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C9CEE" w14:textId="611BA585" w:rsidR="00D03E5E" w:rsidRDefault="00D03E5E"/>
    <w:p w14:paraId="07E43846" w14:textId="1F9AA713" w:rsidR="00252895" w:rsidRPr="00853ACD" w:rsidRDefault="00252895"/>
    <w:p w14:paraId="526A621A" w14:textId="77777777" w:rsidR="003F6FA9" w:rsidRPr="000F395C" w:rsidRDefault="003F6FA9" w:rsidP="003F6FA9">
      <w:pPr>
        <w:pStyle w:val="KolofonCommon8pt"/>
        <w:framePr w:w="2109" w:h="2860" w:hRule="exact" w:wrap="around" w:vAnchor="page" w:hAnchor="page" w:x="9565" w:y="538"/>
      </w:pPr>
      <w:bookmarkStart w:id="0" w:name="_Hlk138417914"/>
      <w:r>
        <w:t>Slotsholmsgade 10-12</w:t>
      </w:r>
    </w:p>
    <w:p w14:paraId="56425B02" w14:textId="77777777" w:rsidR="003F6FA9" w:rsidRPr="000F395C" w:rsidRDefault="003F6FA9" w:rsidP="003F6FA9">
      <w:pPr>
        <w:pStyle w:val="KolofonCommon8pt"/>
        <w:framePr w:w="2109" w:h="2860" w:hRule="exact" w:wrap="around" w:vAnchor="page" w:hAnchor="page" w:x="9565" w:y="538"/>
      </w:pPr>
      <w:r w:rsidRPr="000F395C">
        <w:t>DK-</w:t>
      </w:r>
      <w:r>
        <w:t>1216</w:t>
      </w:r>
      <w:r w:rsidRPr="000F395C">
        <w:t xml:space="preserve"> København K</w:t>
      </w:r>
    </w:p>
    <w:p w14:paraId="4AAA3437" w14:textId="77777777" w:rsidR="003F6FA9" w:rsidRPr="000F395C" w:rsidRDefault="003F6FA9" w:rsidP="003F6FA9">
      <w:pPr>
        <w:pStyle w:val="KolofonCommon8pt"/>
        <w:framePr w:w="2109" w:h="2860" w:hRule="exact" w:wrap="around" w:vAnchor="page" w:hAnchor="page" w:x="9565" w:y="538"/>
      </w:pPr>
    </w:p>
    <w:p w14:paraId="7EA20FAC" w14:textId="77777777" w:rsidR="003F6FA9" w:rsidRPr="000F395C" w:rsidRDefault="003F6FA9" w:rsidP="003F6FA9">
      <w:pPr>
        <w:pStyle w:val="KolofonCommon8pt"/>
        <w:framePr w:w="2109" w:h="2860" w:hRule="exact" w:wrap="around" w:vAnchor="page" w:hAnchor="page" w:x="9565" w:y="538"/>
      </w:pPr>
      <w:r w:rsidRPr="000F395C">
        <w:t>T +45 7226 9000</w:t>
      </w:r>
    </w:p>
    <w:p w14:paraId="2A4036B1" w14:textId="77777777" w:rsidR="003F6FA9" w:rsidRPr="000F395C" w:rsidRDefault="003F6FA9" w:rsidP="003F6FA9">
      <w:pPr>
        <w:pStyle w:val="KolofonCommon8pt"/>
        <w:framePr w:w="2109" w:h="2860" w:hRule="exact" w:wrap="around" w:vAnchor="page" w:hAnchor="page" w:x="9565" w:y="538"/>
      </w:pPr>
      <w:r w:rsidRPr="000F395C">
        <w:t>F +45 7226 9001</w:t>
      </w:r>
    </w:p>
    <w:p w14:paraId="7C7EEBDB" w14:textId="77777777" w:rsidR="003F6FA9" w:rsidRPr="000F395C" w:rsidRDefault="003F6FA9" w:rsidP="003F6FA9">
      <w:pPr>
        <w:pStyle w:val="KolofonCommon8pt"/>
        <w:framePr w:w="2109" w:h="2860" w:hRule="exact" w:wrap="around" w:vAnchor="page" w:hAnchor="page" w:x="9565" w:y="538"/>
      </w:pPr>
      <w:r w:rsidRPr="000F395C">
        <w:t xml:space="preserve">M </w:t>
      </w:r>
      <w:hyperlink r:id="rId10" w:history="1">
        <w:r w:rsidRPr="000F395C">
          <w:t>sum@sum.dk</w:t>
        </w:r>
      </w:hyperlink>
      <w:r w:rsidRPr="000F395C">
        <w:t xml:space="preserve"> </w:t>
      </w:r>
    </w:p>
    <w:p w14:paraId="2C2B1C4F" w14:textId="77777777" w:rsidR="003F6FA9" w:rsidRPr="000F395C" w:rsidRDefault="003F6FA9" w:rsidP="003F6FA9">
      <w:pPr>
        <w:pStyle w:val="KolofonCommon8pt"/>
        <w:framePr w:w="2109" w:h="2860" w:hRule="exact" w:wrap="around" w:vAnchor="page" w:hAnchor="page" w:x="9565" w:y="538"/>
      </w:pPr>
      <w:r w:rsidRPr="000F395C">
        <w:t xml:space="preserve">W </w:t>
      </w:r>
      <w:hyperlink r:id="rId11" w:history="1">
        <w:r w:rsidRPr="000F395C">
          <w:t>sum.dk</w:t>
        </w:r>
      </w:hyperlink>
      <w:r w:rsidRPr="000F395C">
        <w:t xml:space="preserve"> </w:t>
      </w:r>
    </w:p>
    <w:p w14:paraId="0CE9BDF9" w14:textId="77777777" w:rsidR="003F6FA9" w:rsidRPr="000F395C" w:rsidRDefault="003F6FA9" w:rsidP="003F6FA9">
      <w:pPr>
        <w:pStyle w:val="KolofonCommon8pt"/>
        <w:framePr w:w="2109" w:h="2860" w:hRule="exact" w:wrap="around" w:vAnchor="page" w:hAnchor="page" w:x="9565" w:y="538"/>
      </w:pPr>
    </w:p>
    <w:p w14:paraId="7E29A091" w14:textId="77777777" w:rsidR="003F6FA9" w:rsidRPr="000F395C" w:rsidRDefault="003F6FA9" w:rsidP="003F6FA9">
      <w:pPr>
        <w:pStyle w:val="KolofonCommon8pt"/>
        <w:framePr w:w="2109" w:h="2860" w:hRule="exact" w:wrap="around" w:vAnchor="page" w:hAnchor="page" w:x="9565" w:y="538"/>
      </w:pPr>
    </w:p>
    <w:p w14:paraId="1E01D3D6" w14:textId="4D14AFF7" w:rsidR="003F6FA9" w:rsidRPr="000F395C" w:rsidRDefault="003F6FA9" w:rsidP="003F6FA9">
      <w:pPr>
        <w:pStyle w:val="KolofonCommon8pt"/>
        <w:framePr w:w="2109" w:h="2860" w:hRule="exact" w:wrap="around" w:vAnchor="page" w:hAnchor="page" w:x="9565" w:y="538"/>
      </w:pPr>
      <w:r w:rsidRPr="000F395C">
        <w:t xml:space="preserve">Dato: </w:t>
      </w:r>
      <w:sdt>
        <w:sdtPr>
          <w:id w:val="-689455999"/>
          <w:placeholder>
            <w:docPart w:val="7E33E49A9E6440F2BF75431E4A789CDC"/>
          </w:placeholder>
          <w:date w:fullDate="2023-08-24T00:00:00Z">
            <w:dateFormat w:val="dd-MM-yyyy"/>
            <w:lid w:val="da-DK"/>
            <w:storeMappedDataAs w:val="dateTime"/>
            <w:calendar w:val="gregorian"/>
          </w:date>
        </w:sdtPr>
        <w:sdtContent>
          <w:r w:rsidR="008D143F">
            <w:t>24-08-2023</w:t>
          </w:r>
        </w:sdtContent>
      </w:sdt>
    </w:p>
    <w:p w14:paraId="472887A4" w14:textId="1B655395" w:rsidR="003F6FA9" w:rsidRPr="000F395C" w:rsidRDefault="003F6FA9" w:rsidP="003F6FA9">
      <w:pPr>
        <w:pStyle w:val="KolofonCommon8pt"/>
        <w:framePr w:w="2109" w:h="2860" w:hRule="exact" w:wrap="around" w:vAnchor="page" w:hAnchor="page" w:x="9565" w:y="538"/>
      </w:pPr>
      <w:r w:rsidRPr="000F395C">
        <w:t xml:space="preserve">Enhed: </w:t>
      </w:r>
      <w:sdt>
        <w:sdtPr>
          <w:alias w:val="(Dokument) Ansv. enhed (kode)"/>
          <w:id w:val="659737941"/>
          <w:placeholder>
            <w:docPart w:val="C759CDB3A290400282869A1DE0BF8497"/>
          </w:placeholder>
          <w:dataBinding w:prefixMappings="xmlns:ns0='Captia'" w:xpath="/ns0:Root[1]/ns0:record/ns0:Content[@id='responsible_ou']/ns0:Value[1]" w:storeItemID="{FE8DC285-ACCD-4172-9BA0-8D58E1DF459A}"/>
          <w:text/>
        </w:sdtPr>
        <w:sdtContent>
          <w:r>
            <w:t>DAICY</w:t>
          </w:r>
        </w:sdtContent>
      </w:sdt>
    </w:p>
    <w:p w14:paraId="78E882AE" w14:textId="1677BD70" w:rsidR="003F6FA9" w:rsidRPr="000F395C" w:rsidRDefault="003F6FA9" w:rsidP="003F6FA9">
      <w:pPr>
        <w:pStyle w:val="KolofonCommon8pt"/>
        <w:framePr w:w="2109" w:h="2860" w:hRule="exact" w:wrap="around" w:vAnchor="page" w:hAnchor="page" w:x="9565" w:y="538"/>
      </w:pPr>
      <w:proofErr w:type="spellStart"/>
      <w:r w:rsidRPr="000F395C">
        <w:t>Sagsbeh</w:t>
      </w:r>
      <w:proofErr w:type="spellEnd"/>
      <w:r w:rsidRPr="000F395C">
        <w:t xml:space="preserve">.: </w:t>
      </w:r>
      <w:sdt>
        <w:sdtPr>
          <w:alias w:val="(Dokument, Sagsbehandler) Adressatkode"/>
          <w:id w:val="-1417096223"/>
          <w:placeholder>
            <w:docPart w:val="15DE029841E1457A8C3A4ADBF9898F7E"/>
          </w:placeholder>
          <w:dataBinding w:prefixMappings="xmlns:ns0='Captia'" w:xpath="/ns0:Root[1]/ns0:record/ns0:officer/ns0:Content[@id='name_code']/ns0:Value[1]" w:storeItemID="{FE8DC285-ACCD-4172-9BA0-8D58E1DF459A}"/>
          <w:text/>
        </w:sdtPr>
        <w:sdtContent>
          <w:r>
            <w:t>DEPMNH</w:t>
          </w:r>
        </w:sdtContent>
      </w:sdt>
    </w:p>
    <w:p w14:paraId="0AEA40D4" w14:textId="77777777" w:rsidR="003F6FA9" w:rsidRPr="000F395C" w:rsidRDefault="003F6FA9" w:rsidP="003F6FA9">
      <w:pPr>
        <w:pStyle w:val="KolofonCommon8pt"/>
        <w:framePr w:w="2109" w:h="2860" w:hRule="exact" w:wrap="around" w:vAnchor="page" w:hAnchor="page" w:x="9565" w:y="538"/>
      </w:pPr>
      <w:r w:rsidRPr="000F395C">
        <w:t xml:space="preserve">Sagsnr.: </w:t>
      </w:r>
      <w:sdt>
        <w:sdtPr>
          <w:alias w:val="(Sag) Sagsnr."/>
          <w:id w:val="-873459152"/>
          <w:placeholder>
            <w:docPart w:val="54A5C6240C50437B82DE5DEE23CEC3BC"/>
          </w:placeholder>
          <w:dataBinding w:prefixMappings="xmlns:ns0='Captia'" w:xpath="/ns0:Root[1]/ns0:case/ns0:Content[@id='file_no']/ns0:Value[1]" w:storeItemID="{FE8DC285-ACCD-4172-9BA0-8D58E1DF459A}"/>
          <w:text/>
        </w:sdtPr>
        <w:sdtContent>
          <w:r>
            <w:t>2210318</w:t>
          </w:r>
        </w:sdtContent>
      </w:sdt>
    </w:p>
    <w:p w14:paraId="57C5C2FB" w14:textId="0D125E66" w:rsidR="003F6FA9" w:rsidRPr="000F395C" w:rsidRDefault="003F6FA9" w:rsidP="003F6FA9">
      <w:pPr>
        <w:pStyle w:val="KolofonCommon8pt"/>
        <w:framePr w:w="2109" w:h="2860" w:hRule="exact" w:wrap="around" w:vAnchor="page" w:hAnchor="page" w:x="9565" w:y="538"/>
      </w:pPr>
      <w:r w:rsidRPr="000F395C">
        <w:t xml:space="preserve">Dok. nr.: </w:t>
      </w:r>
      <w:sdt>
        <w:sdtPr>
          <w:alias w:val="(Dokument) Dokumentnr."/>
          <w:id w:val="147868782"/>
          <w:placeholder>
            <w:docPart w:val="DFD5D20952DE41FA9C2DB7DA82488BEB"/>
          </w:placeholder>
          <w:dataBinding w:prefixMappings="xmlns:ns0='Captia'" w:xpath="/ns0:Root[1]/ns0:record/ns0:Content[@id='record_key']/ns0:Value[1]" w:storeItemID="{FE8DC285-ACCD-4172-9BA0-8D58E1DF459A}"/>
          <w:text/>
        </w:sdtPr>
        <w:sdtContent>
          <w:r w:rsidR="005C622B">
            <w:t>2824551</w:t>
          </w:r>
        </w:sdtContent>
      </w:sdt>
    </w:p>
    <w:bookmarkEnd w:id="0"/>
    <w:p w14:paraId="594F8B14" w14:textId="6D7C97B9" w:rsidR="00252895" w:rsidRPr="00853ACD" w:rsidRDefault="00252895"/>
    <w:p w14:paraId="5B975A34" w14:textId="4B685391" w:rsidR="00252895" w:rsidRPr="00853ACD" w:rsidRDefault="00252895"/>
    <w:p w14:paraId="586C51DC" w14:textId="77777777" w:rsidR="00561E40" w:rsidRPr="00853ACD" w:rsidRDefault="00561E40"/>
    <w:p w14:paraId="4E8D3E03" w14:textId="77777777" w:rsidR="00252895" w:rsidRPr="00853ACD" w:rsidRDefault="00252895"/>
    <w:p w14:paraId="1B90D1CF" w14:textId="77777777" w:rsidR="00252895" w:rsidRPr="00853ACD" w:rsidRDefault="00252895"/>
    <w:p w14:paraId="1DCDA813" w14:textId="77777777" w:rsidR="00252895" w:rsidRPr="00853ACD" w:rsidRDefault="00252895"/>
    <w:p w14:paraId="75B5AB61" w14:textId="77777777" w:rsidR="00252895" w:rsidRPr="00853ACD" w:rsidRDefault="00252895"/>
    <w:p w14:paraId="557C9735" w14:textId="77777777" w:rsidR="00252895" w:rsidRPr="00853ACD" w:rsidRDefault="00252895"/>
    <w:p w14:paraId="27C1A68B" w14:textId="77777777" w:rsidR="00252895" w:rsidRPr="00853ACD" w:rsidRDefault="00252895"/>
    <w:p w14:paraId="4B1EF79D" w14:textId="77777777" w:rsidR="00252895" w:rsidRPr="00853ACD" w:rsidRDefault="00252895"/>
    <w:p w14:paraId="7E0E290F" w14:textId="77777777" w:rsidR="00252895" w:rsidRPr="00853ACD" w:rsidRDefault="00252895"/>
    <w:p w14:paraId="004A1B4A" w14:textId="77777777" w:rsidR="00252895" w:rsidRPr="00853ACD" w:rsidRDefault="00252895"/>
    <w:p w14:paraId="36059CA8" w14:textId="77777777" w:rsidR="00252895" w:rsidRPr="00853ACD" w:rsidRDefault="00252895"/>
    <w:p w14:paraId="1057AA68" w14:textId="77777777" w:rsidR="00252895" w:rsidRPr="00853ACD" w:rsidRDefault="00252895"/>
    <w:p w14:paraId="0E3123B0" w14:textId="77777777" w:rsidR="00252895" w:rsidRPr="00853ACD" w:rsidRDefault="00252895"/>
    <w:p w14:paraId="0E32CA7E" w14:textId="30215B67" w:rsidR="00D03E5E" w:rsidRPr="00853ACD" w:rsidRDefault="00D03E5E"/>
    <w:p w14:paraId="4D8EF60D" w14:textId="77777777" w:rsidR="00252895" w:rsidRPr="00853ACD" w:rsidRDefault="00252895" w:rsidP="00252895">
      <w:bookmarkStart w:id="1" w:name="OVERSKRIFT"/>
      <w:bookmarkEnd w:id="1"/>
    </w:p>
    <w:p w14:paraId="72F9D814" w14:textId="77777777" w:rsidR="00744300" w:rsidRDefault="00252895" w:rsidP="003F6FA9">
      <w:pPr>
        <w:spacing w:line="240" w:lineRule="auto"/>
        <w:rPr>
          <w:rFonts w:ascii="Cambria" w:hAnsi="Cambria"/>
          <w:b/>
          <w:sz w:val="36"/>
        </w:rPr>
      </w:pPr>
      <w:r w:rsidRPr="003F6FA9">
        <w:rPr>
          <w:rFonts w:ascii="Cambria" w:hAnsi="Cambria"/>
          <w:b/>
          <w:sz w:val="36"/>
        </w:rPr>
        <w:t xml:space="preserve">Regnskabsinstruks til behandling </w:t>
      </w:r>
    </w:p>
    <w:p w14:paraId="3384BBAB" w14:textId="77777777" w:rsidR="00744300" w:rsidRDefault="00252895" w:rsidP="003F6FA9">
      <w:pPr>
        <w:spacing w:line="240" w:lineRule="auto"/>
        <w:rPr>
          <w:rFonts w:ascii="Cambria" w:hAnsi="Cambria"/>
          <w:b/>
          <w:sz w:val="36"/>
        </w:rPr>
      </w:pPr>
      <w:r w:rsidRPr="003F6FA9">
        <w:rPr>
          <w:rFonts w:ascii="Cambria" w:hAnsi="Cambria"/>
          <w:b/>
          <w:sz w:val="36"/>
        </w:rPr>
        <w:t xml:space="preserve">af tilskud fra Kvalitetsfonden </w:t>
      </w:r>
    </w:p>
    <w:p w14:paraId="008225FF" w14:textId="75E37ECF" w:rsidR="00D03E5E" w:rsidRPr="003F6FA9" w:rsidRDefault="00252895" w:rsidP="003F6FA9">
      <w:pPr>
        <w:spacing w:line="240" w:lineRule="auto"/>
        <w:rPr>
          <w:rFonts w:ascii="Cambria" w:hAnsi="Cambria"/>
          <w:b/>
          <w:sz w:val="36"/>
        </w:rPr>
      </w:pPr>
      <w:r w:rsidRPr="003F6FA9">
        <w:rPr>
          <w:rFonts w:ascii="Cambria" w:hAnsi="Cambria"/>
          <w:b/>
          <w:sz w:val="36"/>
        </w:rPr>
        <w:t>til sygehusbyggeri</w:t>
      </w:r>
    </w:p>
    <w:p w14:paraId="1BF84FE0" w14:textId="77777777" w:rsidR="00252895" w:rsidRPr="00853ACD" w:rsidRDefault="00252895"/>
    <w:p w14:paraId="15797F8C" w14:textId="2F2D791A" w:rsidR="00D03E5E" w:rsidRPr="00853ACD" w:rsidRDefault="00A84840" w:rsidP="00D05B56">
      <w:r w:rsidRPr="00F04526">
        <w:t xml:space="preserve">Version </w:t>
      </w:r>
      <w:r w:rsidR="005C622B">
        <w:t>august</w:t>
      </w:r>
      <w:r w:rsidR="005C4952" w:rsidRPr="00F04526">
        <w:t xml:space="preserve"> </w:t>
      </w:r>
      <w:r w:rsidR="00D05B56" w:rsidRPr="00F04526">
        <w:t>202</w:t>
      </w:r>
      <w:r w:rsidR="00F04526" w:rsidRPr="00F04526">
        <w:t>3</w:t>
      </w:r>
    </w:p>
    <w:p w14:paraId="654AD5D8" w14:textId="0FB2DA99" w:rsidR="00A6629B" w:rsidRPr="009C56E0" w:rsidRDefault="00CA72D8">
      <w:pPr>
        <w:spacing w:line="240" w:lineRule="auto"/>
      </w:pPr>
      <w:bookmarkStart w:id="2" w:name="_Toc434939479"/>
      <w:r>
        <w:br w:type="page"/>
      </w:r>
    </w:p>
    <w:p w14:paraId="02FAA873" w14:textId="77777777" w:rsidR="006C5229" w:rsidRPr="00853ACD" w:rsidRDefault="006C5229" w:rsidP="00152E02">
      <w:pPr>
        <w:pStyle w:val="Overskrift1"/>
      </w:pPr>
      <w:bookmarkStart w:id="3" w:name="_Toc483831178"/>
      <w:bookmarkStart w:id="4" w:name="_Toc42781691"/>
      <w:bookmarkStart w:id="5" w:name="_Toc143768134"/>
      <w:r w:rsidRPr="00152E02">
        <w:lastRenderedPageBreak/>
        <w:t>Indholdsfortegnelse</w:t>
      </w:r>
      <w:bookmarkEnd w:id="2"/>
      <w:bookmarkEnd w:id="3"/>
      <w:bookmarkEnd w:id="4"/>
      <w:bookmarkEnd w:id="5"/>
    </w:p>
    <w:p w14:paraId="651CE33F" w14:textId="77777777" w:rsidR="00D5274E" w:rsidRPr="00853ACD" w:rsidRDefault="00D5274E" w:rsidP="00D5274E">
      <w:pPr>
        <w:rPr>
          <w:rFonts w:asciiTheme="minorHAnsi" w:hAnsiTheme="minorHAnsi" w:cstheme="minorHAnsi"/>
          <w:szCs w:val="20"/>
        </w:rPr>
      </w:pPr>
    </w:p>
    <w:p w14:paraId="248D6DAA" w14:textId="7F364794" w:rsidR="005C622B" w:rsidRDefault="00B634CC">
      <w:pPr>
        <w:pStyle w:val="Indholdsfortegnelse1"/>
        <w:tabs>
          <w:tab w:val="left" w:pos="400"/>
          <w:tab w:val="right" w:leader="dot" w:pos="7360"/>
        </w:tabs>
        <w:rPr>
          <w:rFonts w:asciiTheme="minorHAnsi" w:eastAsiaTheme="minorEastAsia" w:hAnsiTheme="minorHAnsi" w:cstheme="minorBidi"/>
          <w:noProof/>
          <w:sz w:val="22"/>
        </w:rPr>
      </w:pPr>
      <w:r w:rsidRPr="00853ACD">
        <w:rPr>
          <w:rFonts w:asciiTheme="minorHAnsi" w:hAnsiTheme="minorHAnsi" w:cstheme="minorHAnsi"/>
          <w:szCs w:val="20"/>
        </w:rPr>
        <w:fldChar w:fldCharType="begin"/>
      </w:r>
      <w:r w:rsidRPr="00853ACD">
        <w:rPr>
          <w:rFonts w:asciiTheme="minorHAnsi" w:hAnsiTheme="minorHAnsi" w:cstheme="minorHAnsi"/>
          <w:szCs w:val="20"/>
        </w:rPr>
        <w:instrText xml:space="preserve"> TOC  \* MERGEFORMAT </w:instrText>
      </w:r>
      <w:r w:rsidRPr="00853ACD">
        <w:rPr>
          <w:rFonts w:asciiTheme="minorHAnsi" w:hAnsiTheme="minorHAnsi" w:cstheme="minorHAnsi"/>
          <w:szCs w:val="20"/>
        </w:rPr>
        <w:fldChar w:fldCharType="separate"/>
      </w:r>
      <w:r w:rsidR="005C622B">
        <w:rPr>
          <w:noProof/>
        </w:rPr>
        <w:t>1</w:t>
      </w:r>
      <w:r w:rsidR="005C622B">
        <w:rPr>
          <w:rFonts w:asciiTheme="minorHAnsi" w:eastAsiaTheme="minorEastAsia" w:hAnsiTheme="minorHAnsi" w:cstheme="minorBidi"/>
          <w:noProof/>
          <w:sz w:val="22"/>
        </w:rPr>
        <w:tab/>
      </w:r>
      <w:r w:rsidR="005C622B">
        <w:rPr>
          <w:noProof/>
        </w:rPr>
        <w:t>Indholdsfortegnelse</w:t>
      </w:r>
      <w:r w:rsidR="005C622B">
        <w:rPr>
          <w:noProof/>
        </w:rPr>
        <w:tab/>
      </w:r>
      <w:r w:rsidR="005C622B">
        <w:rPr>
          <w:noProof/>
        </w:rPr>
        <w:fldChar w:fldCharType="begin"/>
      </w:r>
      <w:r w:rsidR="005C622B">
        <w:rPr>
          <w:noProof/>
        </w:rPr>
        <w:instrText xml:space="preserve"> PAGEREF _Toc143768134 \h </w:instrText>
      </w:r>
      <w:r w:rsidR="005C622B">
        <w:rPr>
          <w:noProof/>
        </w:rPr>
      </w:r>
      <w:r w:rsidR="005C622B">
        <w:rPr>
          <w:noProof/>
        </w:rPr>
        <w:fldChar w:fldCharType="separate"/>
      </w:r>
      <w:r w:rsidR="005C622B">
        <w:rPr>
          <w:noProof/>
        </w:rPr>
        <w:t>1</w:t>
      </w:r>
      <w:r w:rsidR="005C622B">
        <w:rPr>
          <w:noProof/>
        </w:rPr>
        <w:fldChar w:fldCharType="end"/>
      </w:r>
    </w:p>
    <w:p w14:paraId="60B4E819" w14:textId="6B65E5EC" w:rsidR="005C622B" w:rsidRDefault="005C622B">
      <w:pPr>
        <w:pStyle w:val="Indholdsfortegnelse1"/>
        <w:tabs>
          <w:tab w:val="left" w:pos="400"/>
          <w:tab w:val="right" w:leader="dot" w:pos="7360"/>
        </w:tabs>
        <w:rPr>
          <w:rFonts w:asciiTheme="minorHAnsi" w:eastAsiaTheme="minorEastAsia" w:hAnsiTheme="minorHAnsi" w:cstheme="minorBidi"/>
          <w:noProof/>
          <w:sz w:val="22"/>
        </w:rPr>
      </w:pPr>
      <w:r>
        <w:rPr>
          <w:noProof/>
        </w:rPr>
        <w:t>2</w:t>
      </w:r>
      <w:r>
        <w:rPr>
          <w:rFonts w:asciiTheme="minorHAnsi" w:eastAsiaTheme="minorEastAsia" w:hAnsiTheme="minorHAnsi" w:cstheme="minorBidi"/>
          <w:noProof/>
          <w:sz w:val="22"/>
        </w:rPr>
        <w:tab/>
      </w:r>
      <w:r>
        <w:rPr>
          <w:noProof/>
        </w:rPr>
        <w:t>Generelle bestemmelser</w:t>
      </w:r>
      <w:r>
        <w:rPr>
          <w:noProof/>
        </w:rPr>
        <w:tab/>
      </w:r>
      <w:r>
        <w:rPr>
          <w:noProof/>
        </w:rPr>
        <w:fldChar w:fldCharType="begin"/>
      </w:r>
      <w:r>
        <w:rPr>
          <w:noProof/>
        </w:rPr>
        <w:instrText xml:space="preserve"> PAGEREF _Toc143768135 \h </w:instrText>
      </w:r>
      <w:r>
        <w:rPr>
          <w:noProof/>
        </w:rPr>
      </w:r>
      <w:r>
        <w:rPr>
          <w:noProof/>
        </w:rPr>
        <w:fldChar w:fldCharType="separate"/>
      </w:r>
      <w:r>
        <w:rPr>
          <w:noProof/>
        </w:rPr>
        <w:t>3</w:t>
      </w:r>
      <w:r>
        <w:rPr>
          <w:noProof/>
        </w:rPr>
        <w:fldChar w:fldCharType="end"/>
      </w:r>
    </w:p>
    <w:p w14:paraId="17390304" w14:textId="08350A7C" w:rsidR="005C622B" w:rsidRDefault="005C622B">
      <w:pPr>
        <w:pStyle w:val="Indholdsfortegnelse1"/>
        <w:tabs>
          <w:tab w:val="left" w:pos="400"/>
          <w:tab w:val="right" w:leader="dot" w:pos="7360"/>
        </w:tabs>
        <w:rPr>
          <w:rFonts w:asciiTheme="minorHAnsi" w:eastAsiaTheme="minorEastAsia" w:hAnsiTheme="minorHAnsi" w:cstheme="minorBidi"/>
          <w:noProof/>
          <w:sz w:val="22"/>
        </w:rPr>
      </w:pPr>
      <w:r>
        <w:rPr>
          <w:noProof/>
        </w:rPr>
        <w:t>3</w:t>
      </w:r>
      <w:r>
        <w:rPr>
          <w:rFonts w:asciiTheme="minorHAnsi" w:eastAsiaTheme="minorEastAsia" w:hAnsiTheme="minorHAnsi" w:cstheme="minorBidi"/>
          <w:noProof/>
          <w:sz w:val="22"/>
        </w:rPr>
        <w:tab/>
      </w:r>
      <w:r>
        <w:rPr>
          <w:noProof/>
        </w:rPr>
        <w:t>Anvendelse af bevillingen</w:t>
      </w:r>
      <w:r>
        <w:rPr>
          <w:noProof/>
        </w:rPr>
        <w:tab/>
      </w:r>
      <w:r>
        <w:rPr>
          <w:noProof/>
        </w:rPr>
        <w:fldChar w:fldCharType="begin"/>
      </w:r>
      <w:r>
        <w:rPr>
          <w:noProof/>
        </w:rPr>
        <w:instrText xml:space="preserve"> PAGEREF _Toc143768136 \h </w:instrText>
      </w:r>
      <w:r>
        <w:rPr>
          <w:noProof/>
        </w:rPr>
      </w:r>
      <w:r>
        <w:rPr>
          <w:noProof/>
        </w:rPr>
        <w:fldChar w:fldCharType="separate"/>
      </w:r>
      <w:r>
        <w:rPr>
          <w:noProof/>
        </w:rPr>
        <w:t>4</w:t>
      </w:r>
      <w:r>
        <w:rPr>
          <w:noProof/>
        </w:rPr>
        <w:fldChar w:fldCharType="end"/>
      </w:r>
    </w:p>
    <w:p w14:paraId="01357491" w14:textId="1FB3E19D" w:rsidR="005C622B" w:rsidRDefault="005C622B">
      <w:pPr>
        <w:pStyle w:val="Indholdsfortegnelse2"/>
        <w:tabs>
          <w:tab w:val="left" w:pos="880"/>
          <w:tab w:val="right" w:leader="dot" w:pos="7360"/>
        </w:tabs>
        <w:rPr>
          <w:rFonts w:asciiTheme="minorHAnsi" w:eastAsiaTheme="minorEastAsia" w:hAnsiTheme="minorHAnsi" w:cstheme="minorBidi"/>
          <w:noProof/>
          <w:sz w:val="22"/>
        </w:rPr>
      </w:pPr>
      <w:r w:rsidRPr="00224466">
        <w:rPr>
          <w:rFonts w:cs="Arial"/>
          <w:noProof/>
        </w:rPr>
        <w:t>3.1</w:t>
      </w:r>
      <w:r>
        <w:rPr>
          <w:rFonts w:asciiTheme="minorHAnsi" w:eastAsiaTheme="minorEastAsia" w:hAnsiTheme="minorHAnsi" w:cstheme="minorBidi"/>
          <w:noProof/>
          <w:sz w:val="22"/>
        </w:rPr>
        <w:tab/>
      </w:r>
      <w:r w:rsidRPr="00224466">
        <w:rPr>
          <w:rFonts w:cs="Arial"/>
          <w:noProof/>
        </w:rPr>
        <w:t>Formål med bevillingen og tilsagnsvilkår</w:t>
      </w:r>
      <w:r>
        <w:rPr>
          <w:noProof/>
        </w:rPr>
        <w:tab/>
      </w:r>
      <w:r>
        <w:rPr>
          <w:noProof/>
        </w:rPr>
        <w:fldChar w:fldCharType="begin"/>
      </w:r>
      <w:r>
        <w:rPr>
          <w:noProof/>
        </w:rPr>
        <w:instrText xml:space="preserve"> PAGEREF _Toc143768137 \h </w:instrText>
      </w:r>
      <w:r>
        <w:rPr>
          <w:noProof/>
        </w:rPr>
      </w:r>
      <w:r>
        <w:rPr>
          <w:noProof/>
        </w:rPr>
        <w:fldChar w:fldCharType="separate"/>
      </w:r>
      <w:r>
        <w:rPr>
          <w:noProof/>
        </w:rPr>
        <w:t>4</w:t>
      </w:r>
      <w:r>
        <w:rPr>
          <w:noProof/>
        </w:rPr>
        <w:fldChar w:fldCharType="end"/>
      </w:r>
    </w:p>
    <w:p w14:paraId="7AC5966B" w14:textId="323D5E59" w:rsidR="005C622B" w:rsidRDefault="005C622B">
      <w:pPr>
        <w:pStyle w:val="Indholdsfortegnelse3"/>
        <w:tabs>
          <w:tab w:val="left" w:pos="1100"/>
          <w:tab w:val="right" w:leader="dot" w:pos="7360"/>
        </w:tabs>
        <w:rPr>
          <w:rFonts w:asciiTheme="minorHAnsi" w:eastAsiaTheme="minorEastAsia" w:hAnsiTheme="minorHAnsi" w:cstheme="minorBidi"/>
          <w:noProof/>
          <w:sz w:val="22"/>
        </w:rPr>
      </w:pPr>
      <w:r>
        <w:rPr>
          <w:noProof/>
        </w:rPr>
        <w:t>3.1.1</w:t>
      </w:r>
      <w:r>
        <w:rPr>
          <w:rFonts w:asciiTheme="minorHAnsi" w:eastAsiaTheme="minorEastAsia" w:hAnsiTheme="minorHAnsi" w:cstheme="minorBidi"/>
          <w:noProof/>
          <w:sz w:val="22"/>
        </w:rPr>
        <w:tab/>
      </w:r>
      <w:r>
        <w:rPr>
          <w:noProof/>
        </w:rPr>
        <w:t>Fuldt funktionsdygtige og tidssvarende sygehuse</w:t>
      </w:r>
      <w:r>
        <w:rPr>
          <w:noProof/>
        </w:rPr>
        <w:tab/>
      </w:r>
      <w:r>
        <w:rPr>
          <w:noProof/>
        </w:rPr>
        <w:fldChar w:fldCharType="begin"/>
      </w:r>
      <w:r>
        <w:rPr>
          <w:noProof/>
        </w:rPr>
        <w:instrText xml:space="preserve"> PAGEREF _Toc143768138 \h </w:instrText>
      </w:r>
      <w:r>
        <w:rPr>
          <w:noProof/>
        </w:rPr>
      </w:r>
      <w:r>
        <w:rPr>
          <w:noProof/>
        </w:rPr>
        <w:fldChar w:fldCharType="separate"/>
      </w:r>
      <w:r>
        <w:rPr>
          <w:noProof/>
        </w:rPr>
        <w:t>4</w:t>
      </w:r>
      <w:r>
        <w:rPr>
          <w:noProof/>
        </w:rPr>
        <w:fldChar w:fldCharType="end"/>
      </w:r>
    </w:p>
    <w:p w14:paraId="09288C79" w14:textId="3CCCDB8E" w:rsidR="005C622B" w:rsidRDefault="005C622B">
      <w:pPr>
        <w:pStyle w:val="Indholdsfortegnelse3"/>
        <w:tabs>
          <w:tab w:val="left" w:pos="1100"/>
          <w:tab w:val="right" w:leader="dot" w:pos="7360"/>
        </w:tabs>
        <w:rPr>
          <w:rFonts w:asciiTheme="minorHAnsi" w:eastAsiaTheme="minorEastAsia" w:hAnsiTheme="minorHAnsi" w:cstheme="minorBidi"/>
          <w:noProof/>
          <w:sz w:val="22"/>
        </w:rPr>
      </w:pPr>
      <w:r>
        <w:rPr>
          <w:noProof/>
        </w:rPr>
        <w:t>3.1.2</w:t>
      </w:r>
      <w:r>
        <w:rPr>
          <w:rFonts w:asciiTheme="minorHAnsi" w:eastAsiaTheme="minorEastAsia" w:hAnsiTheme="minorHAnsi" w:cstheme="minorBidi"/>
          <w:noProof/>
          <w:sz w:val="22"/>
        </w:rPr>
        <w:tab/>
      </w:r>
      <w:r>
        <w:rPr>
          <w:noProof/>
        </w:rPr>
        <w:t>Totalrammeprincippet</w:t>
      </w:r>
      <w:r>
        <w:rPr>
          <w:noProof/>
        </w:rPr>
        <w:tab/>
      </w:r>
      <w:r>
        <w:rPr>
          <w:noProof/>
        </w:rPr>
        <w:fldChar w:fldCharType="begin"/>
      </w:r>
      <w:r>
        <w:rPr>
          <w:noProof/>
        </w:rPr>
        <w:instrText xml:space="preserve"> PAGEREF _Toc143768139 \h </w:instrText>
      </w:r>
      <w:r>
        <w:rPr>
          <w:noProof/>
        </w:rPr>
      </w:r>
      <w:r>
        <w:rPr>
          <w:noProof/>
        </w:rPr>
        <w:fldChar w:fldCharType="separate"/>
      </w:r>
      <w:r>
        <w:rPr>
          <w:noProof/>
        </w:rPr>
        <w:t>4</w:t>
      </w:r>
      <w:r>
        <w:rPr>
          <w:noProof/>
        </w:rPr>
        <w:fldChar w:fldCharType="end"/>
      </w:r>
    </w:p>
    <w:p w14:paraId="73A1B7E0" w14:textId="21755013" w:rsidR="005C622B" w:rsidRDefault="005C622B">
      <w:pPr>
        <w:pStyle w:val="Indholdsfortegnelse3"/>
        <w:tabs>
          <w:tab w:val="left" w:pos="1100"/>
          <w:tab w:val="right" w:leader="dot" w:pos="7360"/>
        </w:tabs>
        <w:rPr>
          <w:rFonts w:asciiTheme="minorHAnsi" w:eastAsiaTheme="minorEastAsia" w:hAnsiTheme="minorHAnsi" w:cstheme="minorBidi"/>
          <w:noProof/>
          <w:sz w:val="22"/>
        </w:rPr>
      </w:pPr>
      <w:r>
        <w:rPr>
          <w:noProof/>
        </w:rPr>
        <w:t>3.1.3</w:t>
      </w:r>
      <w:r>
        <w:rPr>
          <w:rFonts w:asciiTheme="minorHAnsi" w:eastAsiaTheme="minorEastAsia" w:hAnsiTheme="minorHAnsi" w:cstheme="minorBidi"/>
          <w:noProof/>
          <w:sz w:val="22"/>
        </w:rPr>
        <w:tab/>
      </w:r>
      <w:r>
        <w:rPr>
          <w:noProof/>
        </w:rPr>
        <w:t>Delramme til it, udstyr og apparatur mv.</w:t>
      </w:r>
      <w:r>
        <w:rPr>
          <w:noProof/>
        </w:rPr>
        <w:tab/>
      </w:r>
      <w:r>
        <w:rPr>
          <w:noProof/>
        </w:rPr>
        <w:fldChar w:fldCharType="begin"/>
      </w:r>
      <w:r>
        <w:rPr>
          <w:noProof/>
        </w:rPr>
        <w:instrText xml:space="preserve"> PAGEREF _Toc143768140 \h </w:instrText>
      </w:r>
      <w:r>
        <w:rPr>
          <w:noProof/>
        </w:rPr>
      </w:r>
      <w:r>
        <w:rPr>
          <w:noProof/>
        </w:rPr>
        <w:fldChar w:fldCharType="separate"/>
      </w:r>
      <w:r>
        <w:rPr>
          <w:noProof/>
        </w:rPr>
        <w:t>5</w:t>
      </w:r>
      <w:r>
        <w:rPr>
          <w:noProof/>
        </w:rPr>
        <w:fldChar w:fldCharType="end"/>
      </w:r>
    </w:p>
    <w:p w14:paraId="1E17F5E0" w14:textId="120BE40B" w:rsidR="005C622B" w:rsidRDefault="005C622B">
      <w:pPr>
        <w:pStyle w:val="Indholdsfortegnelse3"/>
        <w:tabs>
          <w:tab w:val="left" w:pos="1100"/>
          <w:tab w:val="right" w:leader="dot" w:pos="7360"/>
        </w:tabs>
        <w:rPr>
          <w:rFonts w:asciiTheme="minorHAnsi" w:eastAsiaTheme="minorEastAsia" w:hAnsiTheme="minorHAnsi" w:cstheme="minorBidi"/>
          <w:noProof/>
          <w:sz w:val="22"/>
        </w:rPr>
      </w:pPr>
      <w:r>
        <w:rPr>
          <w:noProof/>
        </w:rPr>
        <w:t>3.1.4</w:t>
      </w:r>
      <w:r>
        <w:rPr>
          <w:rFonts w:asciiTheme="minorHAnsi" w:eastAsiaTheme="minorEastAsia" w:hAnsiTheme="minorHAnsi" w:cstheme="minorBidi"/>
          <w:noProof/>
          <w:sz w:val="22"/>
        </w:rPr>
        <w:tab/>
      </w:r>
      <w:r>
        <w:rPr>
          <w:noProof/>
        </w:rPr>
        <w:t>Effektiviseringskrav</w:t>
      </w:r>
      <w:r>
        <w:rPr>
          <w:noProof/>
        </w:rPr>
        <w:tab/>
      </w:r>
      <w:r>
        <w:rPr>
          <w:noProof/>
        </w:rPr>
        <w:fldChar w:fldCharType="begin"/>
      </w:r>
      <w:r>
        <w:rPr>
          <w:noProof/>
        </w:rPr>
        <w:instrText xml:space="preserve"> PAGEREF _Toc143768141 \h </w:instrText>
      </w:r>
      <w:r>
        <w:rPr>
          <w:noProof/>
        </w:rPr>
      </w:r>
      <w:r>
        <w:rPr>
          <w:noProof/>
        </w:rPr>
        <w:fldChar w:fldCharType="separate"/>
      </w:r>
      <w:r>
        <w:rPr>
          <w:noProof/>
        </w:rPr>
        <w:t>5</w:t>
      </w:r>
      <w:r>
        <w:rPr>
          <w:noProof/>
        </w:rPr>
        <w:fldChar w:fldCharType="end"/>
      </w:r>
    </w:p>
    <w:p w14:paraId="184062A0" w14:textId="395C6AE8" w:rsidR="005C622B" w:rsidRDefault="005C622B">
      <w:pPr>
        <w:pStyle w:val="Indholdsfortegnelse1"/>
        <w:tabs>
          <w:tab w:val="left" w:pos="400"/>
          <w:tab w:val="right" w:leader="dot" w:pos="7360"/>
        </w:tabs>
        <w:rPr>
          <w:rFonts w:asciiTheme="minorHAnsi" w:eastAsiaTheme="minorEastAsia" w:hAnsiTheme="minorHAnsi" w:cstheme="minorBidi"/>
          <w:noProof/>
          <w:sz w:val="22"/>
        </w:rPr>
      </w:pPr>
      <w:r>
        <w:rPr>
          <w:noProof/>
        </w:rPr>
        <w:t>4</w:t>
      </w:r>
      <w:r>
        <w:rPr>
          <w:rFonts w:asciiTheme="minorHAnsi" w:eastAsiaTheme="minorEastAsia" w:hAnsiTheme="minorHAnsi" w:cstheme="minorBidi"/>
          <w:noProof/>
          <w:sz w:val="22"/>
        </w:rPr>
        <w:tab/>
      </w:r>
      <w:r>
        <w:rPr>
          <w:noProof/>
        </w:rPr>
        <w:t>Udbetalingsanmodning [ikke aktuelt – opdateres ikke]</w:t>
      </w:r>
      <w:r>
        <w:rPr>
          <w:noProof/>
        </w:rPr>
        <w:tab/>
      </w:r>
      <w:r>
        <w:rPr>
          <w:noProof/>
        </w:rPr>
        <w:fldChar w:fldCharType="begin"/>
      </w:r>
      <w:r>
        <w:rPr>
          <w:noProof/>
        </w:rPr>
        <w:instrText xml:space="preserve"> PAGEREF _Toc143768142 \h </w:instrText>
      </w:r>
      <w:r>
        <w:rPr>
          <w:noProof/>
        </w:rPr>
      </w:r>
      <w:r>
        <w:rPr>
          <w:noProof/>
        </w:rPr>
        <w:fldChar w:fldCharType="separate"/>
      </w:r>
      <w:r>
        <w:rPr>
          <w:noProof/>
        </w:rPr>
        <w:t>6</w:t>
      </w:r>
      <w:r>
        <w:rPr>
          <w:noProof/>
        </w:rPr>
        <w:fldChar w:fldCharType="end"/>
      </w:r>
    </w:p>
    <w:p w14:paraId="79145C34" w14:textId="3D842BC1" w:rsidR="005C622B" w:rsidRDefault="005C622B">
      <w:pPr>
        <w:pStyle w:val="Indholdsfortegnelse1"/>
        <w:tabs>
          <w:tab w:val="left" w:pos="400"/>
          <w:tab w:val="right" w:leader="dot" w:pos="7360"/>
        </w:tabs>
        <w:rPr>
          <w:rFonts w:asciiTheme="minorHAnsi" w:eastAsiaTheme="minorEastAsia" w:hAnsiTheme="minorHAnsi" w:cstheme="minorBidi"/>
          <w:noProof/>
          <w:sz w:val="22"/>
        </w:rPr>
      </w:pPr>
      <w:r>
        <w:rPr>
          <w:noProof/>
        </w:rPr>
        <w:t>5</w:t>
      </w:r>
      <w:r>
        <w:rPr>
          <w:rFonts w:asciiTheme="minorHAnsi" w:eastAsiaTheme="minorEastAsia" w:hAnsiTheme="minorHAnsi" w:cstheme="minorBidi"/>
          <w:noProof/>
          <w:sz w:val="22"/>
        </w:rPr>
        <w:tab/>
      </w:r>
      <w:r>
        <w:rPr>
          <w:noProof/>
        </w:rPr>
        <w:t>Finansiering, fastlæggelse af finansieringsprofil og P/L-regulering</w:t>
      </w:r>
      <w:r>
        <w:rPr>
          <w:noProof/>
        </w:rPr>
        <w:tab/>
      </w:r>
      <w:r>
        <w:rPr>
          <w:noProof/>
        </w:rPr>
        <w:fldChar w:fldCharType="begin"/>
      </w:r>
      <w:r>
        <w:rPr>
          <w:noProof/>
        </w:rPr>
        <w:instrText xml:space="preserve"> PAGEREF _Toc143768143 \h </w:instrText>
      </w:r>
      <w:r>
        <w:rPr>
          <w:noProof/>
        </w:rPr>
      </w:r>
      <w:r>
        <w:rPr>
          <w:noProof/>
        </w:rPr>
        <w:fldChar w:fldCharType="separate"/>
      </w:r>
      <w:r>
        <w:rPr>
          <w:noProof/>
        </w:rPr>
        <w:t>8</w:t>
      </w:r>
      <w:r>
        <w:rPr>
          <w:noProof/>
        </w:rPr>
        <w:fldChar w:fldCharType="end"/>
      </w:r>
    </w:p>
    <w:p w14:paraId="1D222D0E" w14:textId="6416F922" w:rsidR="005C622B" w:rsidRDefault="005C622B">
      <w:pPr>
        <w:pStyle w:val="Indholdsfortegnelse2"/>
        <w:tabs>
          <w:tab w:val="left" w:pos="880"/>
          <w:tab w:val="right" w:leader="dot" w:pos="7360"/>
        </w:tabs>
        <w:rPr>
          <w:rFonts w:asciiTheme="minorHAnsi" w:eastAsiaTheme="minorEastAsia" w:hAnsiTheme="minorHAnsi" w:cstheme="minorBidi"/>
          <w:noProof/>
          <w:sz w:val="22"/>
        </w:rPr>
      </w:pPr>
      <w:r>
        <w:rPr>
          <w:noProof/>
        </w:rPr>
        <w:t>5.1</w:t>
      </w:r>
      <w:r>
        <w:rPr>
          <w:rFonts w:asciiTheme="minorHAnsi" w:eastAsiaTheme="minorEastAsia" w:hAnsiTheme="minorHAnsi" w:cstheme="minorBidi"/>
          <w:noProof/>
          <w:sz w:val="22"/>
        </w:rPr>
        <w:tab/>
      </w:r>
      <w:r>
        <w:rPr>
          <w:noProof/>
        </w:rPr>
        <w:t>Finansiering</w:t>
      </w:r>
      <w:r>
        <w:rPr>
          <w:noProof/>
        </w:rPr>
        <w:tab/>
      </w:r>
      <w:r>
        <w:rPr>
          <w:noProof/>
        </w:rPr>
        <w:fldChar w:fldCharType="begin"/>
      </w:r>
      <w:r>
        <w:rPr>
          <w:noProof/>
        </w:rPr>
        <w:instrText xml:space="preserve"> PAGEREF _Toc143768144 \h </w:instrText>
      </w:r>
      <w:r>
        <w:rPr>
          <w:noProof/>
        </w:rPr>
      </w:r>
      <w:r>
        <w:rPr>
          <w:noProof/>
        </w:rPr>
        <w:fldChar w:fldCharType="separate"/>
      </w:r>
      <w:r>
        <w:rPr>
          <w:noProof/>
        </w:rPr>
        <w:t>8</w:t>
      </w:r>
      <w:r>
        <w:rPr>
          <w:noProof/>
        </w:rPr>
        <w:fldChar w:fldCharType="end"/>
      </w:r>
    </w:p>
    <w:p w14:paraId="432736CC" w14:textId="1DC149C0" w:rsidR="005C622B" w:rsidRDefault="005C622B">
      <w:pPr>
        <w:pStyle w:val="Indholdsfortegnelse2"/>
        <w:tabs>
          <w:tab w:val="left" w:pos="880"/>
          <w:tab w:val="right" w:leader="dot" w:pos="7360"/>
        </w:tabs>
        <w:rPr>
          <w:rFonts w:asciiTheme="minorHAnsi" w:eastAsiaTheme="minorEastAsia" w:hAnsiTheme="minorHAnsi" w:cstheme="minorBidi"/>
          <w:noProof/>
          <w:sz w:val="22"/>
        </w:rPr>
      </w:pPr>
      <w:r>
        <w:rPr>
          <w:noProof/>
        </w:rPr>
        <w:t>5.2</w:t>
      </w:r>
      <w:r>
        <w:rPr>
          <w:rFonts w:asciiTheme="minorHAnsi" w:eastAsiaTheme="minorEastAsia" w:hAnsiTheme="minorHAnsi" w:cstheme="minorBidi"/>
          <w:noProof/>
          <w:sz w:val="22"/>
        </w:rPr>
        <w:tab/>
      </w:r>
      <w:r>
        <w:rPr>
          <w:noProof/>
        </w:rPr>
        <w:t>Fastlæggelse af finansieringsprofil</w:t>
      </w:r>
      <w:r>
        <w:rPr>
          <w:noProof/>
        </w:rPr>
        <w:tab/>
      </w:r>
      <w:r>
        <w:rPr>
          <w:noProof/>
        </w:rPr>
        <w:fldChar w:fldCharType="begin"/>
      </w:r>
      <w:r>
        <w:rPr>
          <w:noProof/>
        </w:rPr>
        <w:instrText xml:space="preserve"> PAGEREF _Toc143768145 \h </w:instrText>
      </w:r>
      <w:r>
        <w:rPr>
          <w:noProof/>
        </w:rPr>
      </w:r>
      <w:r>
        <w:rPr>
          <w:noProof/>
        </w:rPr>
        <w:fldChar w:fldCharType="separate"/>
      </w:r>
      <w:r>
        <w:rPr>
          <w:noProof/>
        </w:rPr>
        <w:t>8</w:t>
      </w:r>
      <w:r>
        <w:rPr>
          <w:noProof/>
        </w:rPr>
        <w:fldChar w:fldCharType="end"/>
      </w:r>
    </w:p>
    <w:p w14:paraId="526DF93D" w14:textId="0EAFD51D" w:rsidR="005C622B" w:rsidRDefault="005C622B">
      <w:pPr>
        <w:pStyle w:val="Indholdsfortegnelse2"/>
        <w:tabs>
          <w:tab w:val="left" w:pos="880"/>
          <w:tab w:val="right" w:leader="dot" w:pos="7360"/>
        </w:tabs>
        <w:rPr>
          <w:rFonts w:asciiTheme="minorHAnsi" w:eastAsiaTheme="minorEastAsia" w:hAnsiTheme="minorHAnsi" w:cstheme="minorBidi"/>
          <w:noProof/>
          <w:sz w:val="22"/>
        </w:rPr>
      </w:pPr>
      <w:r>
        <w:rPr>
          <w:noProof/>
        </w:rPr>
        <w:t>5.3</w:t>
      </w:r>
      <w:r>
        <w:rPr>
          <w:rFonts w:asciiTheme="minorHAnsi" w:eastAsiaTheme="minorEastAsia" w:hAnsiTheme="minorHAnsi" w:cstheme="minorBidi"/>
          <w:noProof/>
          <w:sz w:val="22"/>
        </w:rPr>
        <w:tab/>
      </w:r>
      <w:r>
        <w:rPr>
          <w:noProof/>
        </w:rPr>
        <w:t>Pl-regulering</w:t>
      </w:r>
      <w:r>
        <w:rPr>
          <w:noProof/>
        </w:rPr>
        <w:tab/>
      </w:r>
      <w:r>
        <w:rPr>
          <w:noProof/>
        </w:rPr>
        <w:fldChar w:fldCharType="begin"/>
      </w:r>
      <w:r>
        <w:rPr>
          <w:noProof/>
        </w:rPr>
        <w:instrText xml:space="preserve"> PAGEREF _Toc143768146 \h </w:instrText>
      </w:r>
      <w:r>
        <w:rPr>
          <w:noProof/>
        </w:rPr>
      </w:r>
      <w:r>
        <w:rPr>
          <w:noProof/>
        </w:rPr>
        <w:fldChar w:fldCharType="separate"/>
      </w:r>
      <w:r>
        <w:rPr>
          <w:noProof/>
        </w:rPr>
        <w:t>9</w:t>
      </w:r>
      <w:r>
        <w:rPr>
          <w:noProof/>
        </w:rPr>
        <w:fldChar w:fldCharType="end"/>
      </w:r>
    </w:p>
    <w:p w14:paraId="5FFF7DCA" w14:textId="4271F3A0" w:rsidR="005C622B" w:rsidRDefault="005C622B">
      <w:pPr>
        <w:pStyle w:val="Indholdsfortegnelse1"/>
        <w:tabs>
          <w:tab w:val="left" w:pos="400"/>
          <w:tab w:val="right" w:leader="dot" w:pos="7360"/>
        </w:tabs>
        <w:rPr>
          <w:rFonts w:asciiTheme="minorHAnsi" w:eastAsiaTheme="minorEastAsia" w:hAnsiTheme="minorHAnsi" w:cstheme="minorBidi"/>
          <w:noProof/>
          <w:sz w:val="22"/>
        </w:rPr>
      </w:pPr>
      <w:r>
        <w:rPr>
          <w:noProof/>
        </w:rPr>
        <w:t>6</w:t>
      </w:r>
      <w:r>
        <w:rPr>
          <w:rFonts w:asciiTheme="minorHAnsi" w:eastAsiaTheme="minorEastAsia" w:hAnsiTheme="minorHAnsi" w:cstheme="minorBidi"/>
          <w:noProof/>
          <w:sz w:val="22"/>
        </w:rPr>
        <w:tab/>
      </w:r>
      <w:r>
        <w:rPr>
          <w:noProof/>
        </w:rPr>
        <w:t>Udgifter inden for totalrammen</w:t>
      </w:r>
      <w:r>
        <w:rPr>
          <w:noProof/>
        </w:rPr>
        <w:tab/>
      </w:r>
      <w:r>
        <w:rPr>
          <w:noProof/>
        </w:rPr>
        <w:fldChar w:fldCharType="begin"/>
      </w:r>
      <w:r>
        <w:rPr>
          <w:noProof/>
        </w:rPr>
        <w:instrText xml:space="preserve"> PAGEREF _Toc143768147 \h </w:instrText>
      </w:r>
      <w:r>
        <w:rPr>
          <w:noProof/>
        </w:rPr>
      </w:r>
      <w:r>
        <w:rPr>
          <w:noProof/>
        </w:rPr>
        <w:fldChar w:fldCharType="separate"/>
      </w:r>
      <w:r>
        <w:rPr>
          <w:noProof/>
        </w:rPr>
        <w:t>10</w:t>
      </w:r>
      <w:r>
        <w:rPr>
          <w:noProof/>
        </w:rPr>
        <w:fldChar w:fldCharType="end"/>
      </w:r>
    </w:p>
    <w:p w14:paraId="6789860C" w14:textId="5B8C28B8" w:rsidR="005C622B" w:rsidRDefault="005C622B">
      <w:pPr>
        <w:pStyle w:val="Indholdsfortegnelse2"/>
        <w:tabs>
          <w:tab w:val="left" w:pos="880"/>
          <w:tab w:val="right" w:leader="dot" w:pos="7360"/>
        </w:tabs>
        <w:rPr>
          <w:rFonts w:asciiTheme="minorHAnsi" w:eastAsiaTheme="minorEastAsia" w:hAnsiTheme="minorHAnsi" w:cstheme="minorBidi"/>
          <w:noProof/>
          <w:sz w:val="22"/>
        </w:rPr>
      </w:pPr>
      <w:r w:rsidRPr="00224466">
        <w:rPr>
          <w:rFonts w:cs="Arial"/>
          <w:noProof/>
        </w:rPr>
        <w:t>6.1</w:t>
      </w:r>
      <w:r>
        <w:rPr>
          <w:rFonts w:asciiTheme="minorHAnsi" w:eastAsiaTheme="minorEastAsia" w:hAnsiTheme="minorHAnsi" w:cstheme="minorBidi"/>
          <w:noProof/>
          <w:sz w:val="22"/>
        </w:rPr>
        <w:tab/>
      </w:r>
      <w:r w:rsidRPr="00224466">
        <w:rPr>
          <w:rFonts w:cs="Arial"/>
          <w:noProof/>
        </w:rPr>
        <w:t>Direkte udgifter</w:t>
      </w:r>
      <w:r>
        <w:rPr>
          <w:noProof/>
        </w:rPr>
        <w:tab/>
      </w:r>
      <w:r>
        <w:rPr>
          <w:noProof/>
        </w:rPr>
        <w:fldChar w:fldCharType="begin"/>
      </w:r>
      <w:r>
        <w:rPr>
          <w:noProof/>
        </w:rPr>
        <w:instrText xml:space="preserve"> PAGEREF _Toc143768148 \h </w:instrText>
      </w:r>
      <w:r>
        <w:rPr>
          <w:noProof/>
        </w:rPr>
      </w:r>
      <w:r>
        <w:rPr>
          <w:noProof/>
        </w:rPr>
        <w:fldChar w:fldCharType="separate"/>
      </w:r>
      <w:r>
        <w:rPr>
          <w:noProof/>
        </w:rPr>
        <w:t>10</w:t>
      </w:r>
      <w:r>
        <w:rPr>
          <w:noProof/>
        </w:rPr>
        <w:fldChar w:fldCharType="end"/>
      </w:r>
    </w:p>
    <w:p w14:paraId="21E86822" w14:textId="2BB060C3" w:rsidR="005C622B" w:rsidRDefault="005C622B">
      <w:pPr>
        <w:pStyle w:val="Indholdsfortegnelse3"/>
        <w:tabs>
          <w:tab w:val="left" w:pos="1100"/>
          <w:tab w:val="right" w:leader="dot" w:pos="7360"/>
        </w:tabs>
        <w:rPr>
          <w:rFonts w:asciiTheme="minorHAnsi" w:eastAsiaTheme="minorEastAsia" w:hAnsiTheme="minorHAnsi" w:cstheme="minorBidi"/>
          <w:noProof/>
          <w:sz w:val="22"/>
        </w:rPr>
      </w:pPr>
      <w:r>
        <w:rPr>
          <w:noProof/>
        </w:rPr>
        <w:t>6.1.1</w:t>
      </w:r>
      <w:r>
        <w:rPr>
          <w:rFonts w:asciiTheme="minorHAnsi" w:eastAsiaTheme="minorEastAsia" w:hAnsiTheme="minorHAnsi" w:cstheme="minorBidi"/>
          <w:noProof/>
          <w:sz w:val="22"/>
        </w:rPr>
        <w:tab/>
      </w:r>
      <w:r>
        <w:rPr>
          <w:noProof/>
        </w:rPr>
        <w:t>Løn til personale</w:t>
      </w:r>
      <w:r>
        <w:rPr>
          <w:noProof/>
        </w:rPr>
        <w:tab/>
      </w:r>
      <w:r>
        <w:rPr>
          <w:noProof/>
        </w:rPr>
        <w:fldChar w:fldCharType="begin"/>
      </w:r>
      <w:r>
        <w:rPr>
          <w:noProof/>
        </w:rPr>
        <w:instrText xml:space="preserve"> PAGEREF _Toc143768149 \h </w:instrText>
      </w:r>
      <w:r>
        <w:rPr>
          <w:noProof/>
        </w:rPr>
      </w:r>
      <w:r>
        <w:rPr>
          <w:noProof/>
        </w:rPr>
        <w:fldChar w:fldCharType="separate"/>
      </w:r>
      <w:r>
        <w:rPr>
          <w:noProof/>
        </w:rPr>
        <w:t>10</w:t>
      </w:r>
      <w:r>
        <w:rPr>
          <w:noProof/>
        </w:rPr>
        <w:fldChar w:fldCharType="end"/>
      </w:r>
    </w:p>
    <w:p w14:paraId="6BEF97CC" w14:textId="19EB01DE" w:rsidR="005C622B" w:rsidRDefault="005C622B">
      <w:pPr>
        <w:pStyle w:val="Indholdsfortegnelse3"/>
        <w:tabs>
          <w:tab w:val="left" w:pos="1100"/>
          <w:tab w:val="right" w:leader="dot" w:pos="7360"/>
        </w:tabs>
        <w:rPr>
          <w:rFonts w:asciiTheme="minorHAnsi" w:eastAsiaTheme="minorEastAsia" w:hAnsiTheme="minorHAnsi" w:cstheme="minorBidi"/>
          <w:noProof/>
          <w:sz w:val="22"/>
        </w:rPr>
      </w:pPr>
      <w:r>
        <w:rPr>
          <w:noProof/>
        </w:rPr>
        <w:t>6.1.2</w:t>
      </w:r>
      <w:r>
        <w:rPr>
          <w:rFonts w:asciiTheme="minorHAnsi" w:eastAsiaTheme="minorEastAsia" w:hAnsiTheme="minorHAnsi" w:cstheme="minorBidi"/>
          <w:noProof/>
          <w:sz w:val="22"/>
        </w:rPr>
        <w:tab/>
      </w:r>
      <w:r>
        <w:rPr>
          <w:noProof/>
        </w:rPr>
        <w:t>Byggepladsdrift m.v.</w:t>
      </w:r>
      <w:r>
        <w:rPr>
          <w:noProof/>
        </w:rPr>
        <w:tab/>
      </w:r>
      <w:r>
        <w:rPr>
          <w:noProof/>
        </w:rPr>
        <w:fldChar w:fldCharType="begin"/>
      </w:r>
      <w:r>
        <w:rPr>
          <w:noProof/>
        </w:rPr>
        <w:instrText xml:space="preserve"> PAGEREF _Toc143768150 \h </w:instrText>
      </w:r>
      <w:r>
        <w:rPr>
          <w:noProof/>
        </w:rPr>
      </w:r>
      <w:r>
        <w:rPr>
          <w:noProof/>
        </w:rPr>
        <w:fldChar w:fldCharType="separate"/>
      </w:r>
      <w:r>
        <w:rPr>
          <w:noProof/>
        </w:rPr>
        <w:t>10</w:t>
      </w:r>
      <w:r>
        <w:rPr>
          <w:noProof/>
        </w:rPr>
        <w:fldChar w:fldCharType="end"/>
      </w:r>
    </w:p>
    <w:p w14:paraId="619F56D5" w14:textId="6B89F3D5" w:rsidR="005C622B" w:rsidRDefault="005C622B">
      <w:pPr>
        <w:pStyle w:val="Indholdsfortegnelse3"/>
        <w:tabs>
          <w:tab w:val="left" w:pos="1100"/>
          <w:tab w:val="right" w:leader="dot" w:pos="7360"/>
        </w:tabs>
        <w:rPr>
          <w:rFonts w:asciiTheme="minorHAnsi" w:eastAsiaTheme="minorEastAsia" w:hAnsiTheme="minorHAnsi" w:cstheme="minorBidi"/>
          <w:noProof/>
          <w:sz w:val="22"/>
        </w:rPr>
      </w:pPr>
      <w:r>
        <w:rPr>
          <w:noProof/>
        </w:rPr>
        <w:t>6.1.3</w:t>
      </w:r>
      <w:r>
        <w:rPr>
          <w:rFonts w:asciiTheme="minorHAnsi" w:eastAsiaTheme="minorEastAsia" w:hAnsiTheme="minorHAnsi" w:cstheme="minorBidi"/>
          <w:noProof/>
          <w:sz w:val="22"/>
        </w:rPr>
        <w:tab/>
      </w:r>
      <w:r>
        <w:rPr>
          <w:noProof/>
        </w:rPr>
        <w:t>IT, udstyr og apparatur mv.</w:t>
      </w:r>
      <w:r>
        <w:rPr>
          <w:noProof/>
        </w:rPr>
        <w:tab/>
      </w:r>
      <w:r>
        <w:rPr>
          <w:noProof/>
        </w:rPr>
        <w:fldChar w:fldCharType="begin"/>
      </w:r>
      <w:r>
        <w:rPr>
          <w:noProof/>
        </w:rPr>
        <w:instrText xml:space="preserve"> PAGEREF _Toc143768151 \h </w:instrText>
      </w:r>
      <w:r>
        <w:rPr>
          <w:noProof/>
        </w:rPr>
      </w:r>
      <w:r>
        <w:rPr>
          <w:noProof/>
        </w:rPr>
        <w:fldChar w:fldCharType="separate"/>
      </w:r>
      <w:r>
        <w:rPr>
          <w:noProof/>
        </w:rPr>
        <w:t>10</w:t>
      </w:r>
      <w:r>
        <w:rPr>
          <w:noProof/>
        </w:rPr>
        <w:fldChar w:fldCharType="end"/>
      </w:r>
    </w:p>
    <w:p w14:paraId="38D30E9C" w14:textId="735F2BCF" w:rsidR="005C622B" w:rsidRDefault="005C622B">
      <w:pPr>
        <w:pStyle w:val="Indholdsfortegnelse3"/>
        <w:tabs>
          <w:tab w:val="left" w:pos="1100"/>
          <w:tab w:val="right" w:leader="dot" w:pos="7360"/>
        </w:tabs>
        <w:rPr>
          <w:rFonts w:asciiTheme="minorHAnsi" w:eastAsiaTheme="minorEastAsia" w:hAnsiTheme="minorHAnsi" w:cstheme="minorBidi"/>
          <w:noProof/>
          <w:sz w:val="22"/>
        </w:rPr>
      </w:pPr>
      <w:r>
        <w:rPr>
          <w:noProof/>
        </w:rPr>
        <w:t>6.1.4</w:t>
      </w:r>
      <w:r>
        <w:rPr>
          <w:rFonts w:asciiTheme="minorHAnsi" w:eastAsiaTheme="minorEastAsia" w:hAnsiTheme="minorHAnsi" w:cstheme="minorBidi"/>
          <w:noProof/>
          <w:sz w:val="22"/>
        </w:rPr>
        <w:tab/>
      </w:r>
      <w:r>
        <w:rPr>
          <w:noProof/>
        </w:rPr>
        <w:t>Genanvendelse af IT, udstyr og apparatur mv.</w:t>
      </w:r>
      <w:r>
        <w:rPr>
          <w:noProof/>
        </w:rPr>
        <w:tab/>
      </w:r>
      <w:r>
        <w:rPr>
          <w:noProof/>
        </w:rPr>
        <w:fldChar w:fldCharType="begin"/>
      </w:r>
      <w:r>
        <w:rPr>
          <w:noProof/>
        </w:rPr>
        <w:instrText xml:space="preserve"> PAGEREF _Toc143768152 \h </w:instrText>
      </w:r>
      <w:r>
        <w:rPr>
          <w:noProof/>
        </w:rPr>
      </w:r>
      <w:r>
        <w:rPr>
          <w:noProof/>
        </w:rPr>
        <w:fldChar w:fldCharType="separate"/>
      </w:r>
      <w:r>
        <w:rPr>
          <w:noProof/>
        </w:rPr>
        <w:t>11</w:t>
      </w:r>
      <w:r>
        <w:rPr>
          <w:noProof/>
        </w:rPr>
        <w:fldChar w:fldCharType="end"/>
      </w:r>
    </w:p>
    <w:p w14:paraId="13E4395C" w14:textId="6562F30C" w:rsidR="005C622B" w:rsidRDefault="005C622B">
      <w:pPr>
        <w:pStyle w:val="Indholdsfortegnelse3"/>
        <w:tabs>
          <w:tab w:val="left" w:pos="1100"/>
          <w:tab w:val="right" w:leader="dot" w:pos="7360"/>
        </w:tabs>
        <w:rPr>
          <w:rFonts w:asciiTheme="minorHAnsi" w:eastAsiaTheme="minorEastAsia" w:hAnsiTheme="minorHAnsi" w:cstheme="minorBidi"/>
          <w:noProof/>
          <w:sz w:val="22"/>
        </w:rPr>
      </w:pPr>
      <w:r>
        <w:rPr>
          <w:noProof/>
        </w:rPr>
        <w:t>6.1.5</w:t>
      </w:r>
      <w:r>
        <w:rPr>
          <w:rFonts w:asciiTheme="minorHAnsi" w:eastAsiaTheme="minorEastAsia" w:hAnsiTheme="minorHAnsi" w:cstheme="minorBidi"/>
          <w:noProof/>
          <w:sz w:val="22"/>
        </w:rPr>
        <w:tab/>
      </w:r>
      <w:r>
        <w:rPr>
          <w:noProof/>
        </w:rPr>
        <w:t>Forsyningsfunktioner (fx køkken, vaskeri, apotek og sterilcentral)</w:t>
      </w:r>
      <w:r>
        <w:rPr>
          <w:noProof/>
        </w:rPr>
        <w:tab/>
      </w:r>
      <w:r>
        <w:rPr>
          <w:noProof/>
        </w:rPr>
        <w:fldChar w:fldCharType="begin"/>
      </w:r>
      <w:r>
        <w:rPr>
          <w:noProof/>
        </w:rPr>
        <w:instrText xml:space="preserve"> PAGEREF _Toc143768153 \h </w:instrText>
      </w:r>
      <w:r>
        <w:rPr>
          <w:noProof/>
        </w:rPr>
      </w:r>
      <w:r>
        <w:rPr>
          <w:noProof/>
        </w:rPr>
        <w:fldChar w:fldCharType="separate"/>
      </w:r>
      <w:r>
        <w:rPr>
          <w:noProof/>
        </w:rPr>
        <w:t>12</w:t>
      </w:r>
      <w:r>
        <w:rPr>
          <w:noProof/>
        </w:rPr>
        <w:fldChar w:fldCharType="end"/>
      </w:r>
    </w:p>
    <w:p w14:paraId="35794B39" w14:textId="28C4F7DD" w:rsidR="005C622B" w:rsidRDefault="005C622B">
      <w:pPr>
        <w:pStyle w:val="Indholdsfortegnelse3"/>
        <w:tabs>
          <w:tab w:val="left" w:pos="1100"/>
          <w:tab w:val="right" w:leader="dot" w:pos="7360"/>
        </w:tabs>
        <w:rPr>
          <w:rFonts w:asciiTheme="minorHAnsi" w:eastAsiaTheme="minorEastAsia" w:hAnsiTheme="minorHAnsi" w:cstheme="minorBidi"/>
          <w:noProof/>
          <w:sz w:val="22"/>
        </w:rPr>
      </w:pPr>
      <w:r>
        <w:rPr>
          <w:noProof/>
        </w:rPr>
        <w:t>6.1.6</w:t>
      </w:r>
      <w:r>
        <w:rPr>
          <w:rFonts w:asciiTheme="minorHAnsi" w:eastAsiaTheme="minorEastAsia" w:hAnsiTheme="minorHAnsi" w:cstheme="minorBidi"/>
          <w:noProof/>
          <w:sz w:val="22"/>
        </w:rPr>
        <w:tab/>
      </w:r>
      <w:r>
        <w:rPr>
          <w:noProof/>
        </w:rPr>
        <w:t>Flytning</w:t>
      </w:r>
      <w:r>
        <w:rPr>
          <w:noProof/>
        </w:rPr>
        <w:tab/>
      </w:r>
      <w:r>
        <w:rPr>
          <w:noProof/>
        </w:rPr>
        <w:fldChar w:fldCharType="begin"/>
      </w:r>
      <w:r>
        <w:rPr>
          <w:noProof/>
        </w:rPr>
        <w:instrText xml:space="preserve"> PAGEREF _Toc143768154 \h </w:instrText>
      </w:r>
      <w:r>
        <w:rPr>
          <w:noProof/>
        </w:rPr>
      </w:r>
      <w:r>
        <w:rPr>
          <w:noProof/>
        </w:rPr>
        <w:fldChar w:fldCharType="separate"/>
      </w:r>
      <w:r>
        <w:rPr>
          <w:noProof/>
        </w:rPr>
        <w:t>12</w:t>
      </w:r>
      <w:r>
        <w:rPr>
          <w:noProof/>
        </w:rPr>
        <w:fldChar w:fldCharType="end"/>
      </w:r>
    </w:p>
    <w:p w14:paraId="0947AA85" w14:textId="3F0DC6A0" w:rsidR="005C622B" w:rsidRDefault="005C622B">
      <w:pPr>
        <w:pStyle w:val="Indholdsfortegnelse3"/>
        <w:tabs>
          <w:tab w:val="left" w:pos="1100"/>
          <w:tab w:val="right" w:leader="dot" w:pos="7360"/>
        </w:tabs>
        <w:rPr>
          <w:rFonts w:asciiTheme="minorHAnsi" w:eastAsiaTheme="minorEastAsia" w:hAnsiTheme="minorHAnsi" w:cstheme="minorBidi"/>
          <w:noProof/>
          <w:sz w:val="22"/>
        </w:rPr>
      </w:pPr>
      <w:r>
        <w:rPr>
          <w:noProof/>
        </w:rPr>
        <w:t>6.1.7</w:t>
      </w:r>
      <w:r>
        <w:rPr>
          <w:rFonts w:asciiTheme="minorHAnsi" w:eastAsiaTheme="minorEastAsia" w:hAnsiTheme="minorHAnsi" w:cstheme="minorBidi"/>
          <w:noProof/>
          <w:sz w:val="22"/>
        </w:rPr>
        <w:tab/>
      </w:r>
      <w:r>
        <w:rPr>
          <w:noProof/>
        </w:rPr>
        <w:t>Andre varer og materialer</w:t>
      </w:r>
      <w:r>
        <w:rPr>
          <w:noProof/>
        </w:rPr>
        <w:tab/>
      </w:r>
      <w:r>
        <w:rPr>
          <w:noProof/>
        </w:rPr>
        <w:fldChar w:fldCharType="begin"/>
      </w:r>
      <w:r>
        <w:rPr>
          <w:noProof/>
        </w:rPr>
        <w:instrText xml:space="preserve"> PAGEREF _Toc143768155 \h </w:instrText>
      </w:r>
      <w:r>
        <w:rPr>
          <w:noProof/>
        </w:rPr>
      </w:r>
      <w:r>
        <w:rPr>
          <w:noProof/>
        </w:rPr>
        <w:fldChar w:fldCharType="separate"/>
      </w:r>
      <w:r>
        <w:rPr>
          <w:noProof/>
        </w:rPr>
        <w:t>12</w:t>
      </w:r>
      <w:r>
        <w:rPr>
          <w:noProof/>
        </w:rPr>
        <w:fldChar w:fldCharType="end"/>
      </w:r>
    </w:p>
    <w:p w14:paraId="1D655782" w14:textId="6AF8D5BD" w:rsidR="005C622B" w:rsidRDefault="005C622B">
      <w:pPr>
        <w:pStyle w:val="Indholdsfortegnelse3"/>
        <w:tabs>
          <w:tab w:val="left" w:pos="1100"/>
          <w:tab w:val="right" w:leader="dot" w:pos="7360"/>
        </w:tabs>
        <w:rPr>
          <w:rFonts w:asciiTheme="minorHAnsi" w:eastAsiaTheme="minorEastAsia" w:hAnsiTheme="minorHAnsi" w:cstheme="minorBidi"/>
          <w:noProof/>
          <w:sz w:val="22"/>
        </w:rPr>
      </w:pPr>
      <w:r>
        <w:rPr>
          <w:noProof/>
        </w:rPr>
        <w:t>6.1.8</w:t>
      </w:r>
      <w:r>
        <w:rPr>
          <w:rFonts w:asciiTheme="minorHAnsi" w:eastAsiaTheme="minorEastAsia" w:hAnsiTheme="minorHAnsi" w:cstheme="minorBidi"/>
          <w:noProof/>
          <w:sz w:val="22"/>
        </w:rPr>
        <w:tab/>
      </w:r>
      <w:r>
        <w:rPr>
          <w:noProof/>
        </w:rPr>
        <w:t>Tjenesteydelser</w:t>
      </w:r>
      <w:r>
        <w:rPr>
          <w:noProof/>
        </w:rPr>
        <w:tab/>
      </w:r>
      <w:r>
        <w:rPr>
          <w:noProof/>
        </w:rPr>
        <w:fldChar w:fldCharType="begin"/>
      </w:r>
      <w:r>
        <w:rPr>
          <w:noProof/>
        </w:rPr>
        <w:instrText xml:space="preserve"> PAGEREF _Toc143768156 \h </w:instrText>
      </w:r>
      <w:r>
        <w:rPr>
          <w:noProof/>
        </w:rPr>
      </w:r>
      <w:r>
        <w:rPr>
          <w:noProof/>
        </w:rPr>
        <w:fldChar w:fldCharType="separate"/>
      </w:r>
      <w:r>
        <w:rPr>
          <w:noProof/>
        </w:rPr>
        <w:t>12</w:t>
      </w:r>
      <w:r>
        <w:rPr>
          <w:noProof/>
        </w:rPr>
        <w:fldChar w:fldCharType="end"/>
      </w:r>
    </w:p>
    <w:p w14:paraId="53DAC9A0" w14:textId="4245C807" w:rsidR="005C622B" w:rsidRDefault="005C622B">
      <w:pPr>
        <w:pStyle w:val="Indholdsfortegnelse3"/>
        <w:tabs>
          <w:tab w:val="left" w:pos="1100"/>
          <w:tab w:val="right" w:leader="dot" w:pos="7360"/>
        </w:tabs>
        <w:rPr>
          <w:rFonts w:asciiTheme="minorHAnsi" w:eastAsiaTheme="minorEastAsia" w:hAnsiTheme="minorHAnsi" w:cstheme="minorBidi"/>
          <w:noProof/>
          <w:sz w:val="22"/>
        </w:rPr>
      </w:pPr>
      <w:r>
        <w:rPr>
          <w:noProof/>
        </w:rPr>
        <w:t>6.1.9</w:t>
      </w:r>
      <w:r>
        <w:rPr>
          <w:rFonts w:asciiTheme="minorHAnsi" w:eastAsiaTheme="minorEastAsia" w:hAnsiTheme="minorHAnsi" w:cstheme="minorBidi"/>
          <w:noProof/>
          <w:sz w:val="22"/>
        </w:rPr>
        <w:tab/>
      </w:r>
      <w:r>
        <w:rPr>
          <w:noProof/>
        </w:rPr>
        <w:t>Kursusaktivitet</w:t>
      </w:r>
      <w:r>
        <w:rPr>
          <w:noProof/>
        </w:rPr>
        <w:tab/>
      </w:r>
      <w:r>
        <w:rPr>
          <w:noProof/>
        </w:rPr>
        <w:fldChar w:fldCharType="begin"/>
      </w:r>
      <w:r>
        <w:rPr>
          <w:noProof/>
        </w:rPr>
        <w:instrText xml:space="preserve"> PAGEREF _Toc143768157 \h </w:instrText>
      </w:r>
      <w:r>
        <w:rPr>
          <w:noProof/>
        </w:rPr>
      </w:r>
      <w:r>
        <w:rPr>
          <w:noProof/>
        </w:rPr>
        <w:fldChar w:fldCharType="separate"/>
      </w:r>
      <w:r>
        <w:rPr>
          <w:noProof/>
        </w:rPr>
        <w:t>12</w:t>
      </w:r>
      <w:r>
        <w:rPr>
          <w:noProof/>
        </w:rPr>
        <w:fldChar w:fldCharType="end"/>
      </w:r>
    </w:p>
    <w:p w14:paraId="0B75F032" w14:textId="21EB64FC" w:rsidR="005C622B" w:rsidRDefault="005C622B">
      <w:pPr>
        <w:pStyle w:val="Indholdsfortegnelse3"/>
        <w:tabs>
          <w:tab w:val="left" w:pos="1100"/>
          <w:tab w:val="right" w:leader="dot" w:pos="7360"/>
        </w:tabs>
        <w:rPr>
          <w:rFonts w:asciiTheme="minorHAnsi" w:eastAsiaTheme="minorEastAsia" w:hAnsiTheme="minorHAnsi" w:cstheme="minorBidi"/>
          <w:noProof/>
          <w:sz w:val="22"/>
        </w:rPr>
      </w:pPr>
      <w:r>
        <w:rPr>
          <w:noProof/>
        </w:rPr>
        <w:t>6.1.10</w:t>
      </w:r>
      <w:r>
        <w:rPr>
          <w:rFonts w:asciiTheme="minorHAnsi" w:eastAsiaTheme="minorEastAsia" w:hAnsiTheme="minorHAnsi" w:cstheme="minorBidi"/>
          <w:noProof/>
          <w:sz w:val="22"/>
        </w:rPr>
        <w:tab/>
      </w:r>
      <w:r>
        <w:rPr>
          <w:noProof/>
        </w:rPr>
        <w:t>Rejser, befordring og kørsel</w:t>
      </w:r>
      <w:r>
        <w:rPr>
          <w:noProof/>
        </w:rPr>
        <w:tab/>
      </w:r>
      <w:r>
        <w:rPr>
          <w:noProof/>
        </w:rPr>
        <w:fldChar w:fldCharType="begin"/>
      </w:r>
      <w:r>
        <w:rPr>
          <w:noProof/>
        </w:rPr>
        <w:instrText xml:space="preserve"> PAGEREF _Toc143768158 \h </w:instrText>
      </w:r>
      <w:r>
        <w:rPr>
          <w:noProof/>
        </w:rPr>
      </w:r>
      <w:r>
        <w:rPr>
          <w:noProof/>
        </w:rPr>
        <w:fldChar w:fldCharType="separate"/>
      </w:r>
      <w:r>
        <w:rPr>
          <w:noProof/>
        </w:rPr>
        <w:t>13</w:t>
      </w:r>
      <w:r>
        <w:rPr>
          <w:noProof/>
        </w:rPr>
        <w:fldChar w:fldCharType="end"/>
      </w:r>
    </w:p>
    <w:p w14:paraId="468C6550" w14:textId="37DAFD53" w:rsidR="005C622B" w:rsidRDefault="005C622B">
      <w:pPr>
        <w:pStyle w:val="Indholdsfortegnelse3"/>
        <w:tabs>
          <w:tab w:val="left" w:pos="1100"/>
          <w:tab w:val="right" w:leader="dot" w:pos="7360"/>
        </w:tabs>
        <w:rPr>
          <w:rFonts w:asciiTheme="minorHAnsi" w:eastAsiaTheme="minorEastAsia" w:hAnsiTheme="minorHAnsi" w:cstheme="minorBidi"/>
          <w:noProof/>
          <w:sz w:val="22"/>
        </w:rPr>
      </w:pPr>
      <w:r>
        <w:rPr>
          <w:noProof/>
        </w:rPr>
        <w:t>6.1.11</w:t>
      </w:r>
      <w:r>
        <w:rPr>
          <w:rFonts w:asciiTheme="minorHAnsi" w:eastAsiaTheme="minorEastAsia" w:hAnsiTheme="minorHAnsi" w:cstheme="minorBidi"/>
          <w:noProof/>
          <w:sz w:val="22"/>
        </w:rPr>
        <w:tab/>
      </w:r>
      <w:r>
        <w:rPr>
          <w:noProof/>
        </w:rPr>
        <w:t>Revision</w:t>
      </w:r>
      <w:r>
        <w:rPr>
          <w:noProof/>
        </w:rPr>
        <w:tab/>
      </w:r>
      <w:r>
        <w:rPr>
          <w:noProof/>
        </w:rPr>
        <w:fldChar w:fldCharType="begin"/>
      </w:r>
      <w:r>
        <w:rPr>
          <w:noProof/>
        </w:rPr>
        <w:instrText xml:space="preserve"> PAGEREF _Toc143768159 \h </w:instrText>
      </w:r>
      <w:r>
        <w:rPr>
          <w:noProof/>
        </w:rPr>
      </w:r>
      <w:r>
        <w:rPr>
          <w:noProof/>
        </w:rPr>
        <w:fldChar w:fldCharType="separate"/>
      </w:r>
      <w:r>
        <w:rPr>
          <w:noProof/>
        </w:rPr>
        <w:t>13</w:t>
      </w:r>
      <w:r>
        <w:rPr>
          <w:noProof/>
        </w:rPr>
        <w:fldChar w:fldCharType="end"/>
      </w:r>
    </w:p>
    <w:p w14:paraId="13177BEB" w14:textId="3064B539" w:rsidR="005C622B" w:rsidRDefault="005C622B">
      <w:pPr>
        <w:pStyle w:val="Indholdsfortegnelse3"/>
        <w:tabs>
          <w:tab w:val="left" w:pos="1100"/>
          <w:tab w:val="right" w:leader="dot" w:pos="7360"/>
        </w:tabs>
        <w:rPr>
          <w:rFonts w:asciiTheme="minorHAnsi" w:eastAsiaTheme="minorEastAsia" w:hAnsiTheme="minorHAnsi" w:cstheme="minorBidi"/>
          <w:noProof/>
          <w:sz w:val="22"/>
        </w:rPr>
      </w:pPr>
      <w:r>
        <w:rPr>
          <w:noProof/>
        </w:rPr>
        <w:t>6.1.12</w:t>
      </w:r>
      <w:r>
        <w:rPr>
          <w:rFonts w:asciiTheme="minorHAnsi" w:eastAsiaTheme="minorEastAsia" w:hAnsiTheme="minorHAnsi" w:cstheme="minorBidi"/>
          <w:noProof/>
          <w:sz w:val="22"/>
        </w:rPr>
        <w:tab/>
      </w:r>
      <w:r>
        <w:rPr>
          <w:noProof/>
        </w:rPr>
        <w:t>Andet</w:t>
      </w:r>
      <w:r>
        <w:rPr>
          <w:noProof/>
        </w:rPr>
        <w:tab/>
      </w:r>
      <w:r>
        <w:rPr>
          <w:noProof/>
        </w:rPr>
        <w:fldChar w:fldCharType="begin"/>
      </w:r>
      <w:r>
        <w:rPr>
          <w:noProof/>
        </w:rPr>
        <w:instrText xml:space="preserve"> PAGEREF _Toc143768160 \h </w:instrText>
      </w:r>
      <w:r>
        <w:rPr>
          <w:noProof/>
        </w:rPr>
      </w:r>
      <w:r>
        <w:rPr>
          <w:noProof/>
        </w:rPr>
        <w:fldChar w:fldCharType="separate"/>
      </w:r>
      <w:r>
        <w:rPr>
          <w:noProof/>
        </w:rPr>
        <w:t>13</w:t>
      </w:r>
      <w:r>
        <w:rPr>
          <w:noProof/>
        </w:rPr>
        <w:fldChar w:fldCharType="end"/>
      </w:r>
    </w:p>
    <w:p w14:paraId="06F98F49" w14:textId="17DD3EA9" w:rsidR="005C622B" w:rsidRDefault="005C622B">
      <w:pPr>
        <w:pStyle w:val="Indholdsfortegnelse2"/>
        <w:tabs>
          <w:tab w:val="left" w:pos="880"/>
          <w:tab w:val="right" w:leader="dot" w:pos="7360"/>
        </w:tabs>
        <w:rPr>
          <w:rFonts w:asciiTheme="minorHAnsi" w:eastAsiaTheme="minorEastAsia" w:hAnsiTheme="minorHAnsi" w:cstheme="minorBidi"/>
          <w:noProof/>
          <w:sz w:val="22"/>
        </w:rPr>
      </w:pPr>
      <w:r w:rsidRPr="00224466">
        <w:rPr>
          <w:rFonts w:cs="Arial"/>
          <w:noProof/>
        </w:rPr>
        <w:t>6.2</w:t>
      </w:r>
      <w:r>
        <w:rPr>
          <w:rFonts w:asciiTheme="minorHAnsi" w:eastAsiaTheme="minorEastAsia" w:hAnsiTheme="minorHAnsi" w:cstheme="minorBidi"/>
          <w:noProof/>
          <w:sz w:val="22"/>
        </w:rPr>
        <w:tab/>
      </w:r>
      <w:r w:rsidRPr="00224466">
        <w:rPr>
          <w:rFonts w:cs="Arial"/>
          <w:noProof/>
        </w:rPr>
        <w:t>Indirekte udgifter</w:t>
      </w:r>
      <w:r>
        <w:rPr>
          <w:noProof/>
        </w:rPr>
        <w:tab/>
      </w:r>
      <w:r>
        <w:rPr>
          <w:noProof/>
        </w:rPr>
        <w:fldChar w:fldCharType="begin"/>
      </w:r>
      <w:r>
        <w:rPr>
          <w:noProof/>
        </w:rPr>
        <w:instrText xml:space="preserve"> PAGEREF _Toc143768161 \h </w:instrText>
      </w:r>
      <w:r>
        <w:rPr>
          <w:noProof/>
        </w:rPr>
      </w:r>
      <w:r>
        <w:rPr>
          <w:noProof/>
        </w:rPr>
        <w:fldChar w:fldCharType="separate"/>
      </w:r>
      <w:r>
        <w:rPr>
          <w:noProof/>
        </w:rPr>
        <w:t>13</w:t>
      </w:r>
      <w:r>
        <w:rPr>
          <w:noProof/>
        </w:rPr>
        <w:fldChar w:fldCharType="end"/>
      </w:r>
    </w:p>
    <w:p w14:paraId="2EFA9DBD" w14:textId="30BE7E2E" w:rsidR="005C622B" w:rsidRDefault="005C622B">
      <w:pPr>
        <w:pStyle w:val="Indholdsfortegnelse2"/>
        <w:tabs>
          <w:tab w:val="left" w:pos="880"/>
          <w:tab w:val="right" w:leader="dot" w:pos="7360"/>
        </w:tabs>
        <w:rPr>
          <w:rFonts w:asciiTheme="minorHAnsi" w:eastAsiaTheme="minorEastAsia" w:hAnsiTheme="minorHAnsi" w:cstheme="minorBidi"/>
          <w:noProof/>
          <w:sz w:val="22"/>
        </w:rPr>
      </w:pPr>
      <w:r w:rsidRPr="00224466">
        <w:rPr>
          <w:rFonts w:cs="Arial"/>
          <w:noProof/>
        </w:rPr>
        <w:t>6.3</w:t>
      </w:r>
      <w:r>
        <w:rPr>
          <w:rFonts w:asciiTheme="minorHAnsi" w:eastAsiaTheme="minorEastAsia" w:hAnsiTheme="minorHAnsi" w:cstheme="minorBidi"/>
          <w:noProof/>
          <w:sz w:val="22"/>
        </w:rPr>
        <w:tab/>
      </w:r>
      <w:r w:rsidRPr="00224466">
        <w:rPr>
          <w:rFonts w:cs="Arial"/>
          <w:noProof/>
        </w:rPr>
        <w:t>Omkostningsfordeling</w:t>
      </w:r>
      <w:r>
        <w:rPr>
          <w:noProof/>
        </w:rPr>
        <w:tab/>
      </w:r>
      <w:r>
        <w:rPr>
          <w:noProof/>
        </w:rPr>
        <w:fldChar w:fldCharType="begin"/>
      </w:r>
      <w:r>
        <w:rPr>
          <w:noProof/>
        </w:rPr>
        <w:instrText xml:space="preserve"> PAGEREF _Toc143768162 \h </w:instrText>
      </w:r>
      <w:r>
        <w:rPr>
          <w:noProof/>
        </w:rPr>
      </w:r>
      <w:r>
        <w:rPr>
          <w:noProof/>
        </w:rPr>
        <w:fldChar w:fldCharType="separate"/>
      </w:r>
      <w:r>
        <w:rPr>
          <w:noProof/>
        </w:rPr>
        <w:t>13</w:t>
      </w:r>
      <w:r>
        <w:rPr>
          <w:noProof/>
        </w:rPr>
        <w:fldChar w:fldCharType="end"/>
      </w:r>
    </w:p>
    <w:p w14:paraId="5F823AAB" w14:textId="48124D85" w:rsidR="005C622B" w:rsidRDefault="005C622B">
      <w:pPr>
        <w:pStyle w:val="Indholdsfortegnelse2"/>
        <w:tabs>
          <w:tab w:val="left" w:pos="880"/>
          <w:tab w:val="right" w:leader="dot" w:pos="7360"/>
        </w:tabs>
        <w:rPr>
          <w:rFonts w:asciiTheme="minorHAnsi" w:eastAsiaTheme="minorEastAsia" w:hAnsiTheme="minorHAnsi" w:cstheme="minorBidi"/>
          <w:noProof/>
          <w:sz w:val="22"/>
        </w:rPr>
      </w:pPr>
      <w:r w:rsidRPr="00224466">
        <w:rPr>
          <w:rFonts w:cs="Arial"/>
          <w:noProof/>
        </w:rPr>
        <w:t>6.4</w:t>
      </w:r>
      <w:r>
        <w:rPr>
          <w:rFonts w:asciiTheme="minorHAnsi" w:eastAsiaTheme="minorEastAsia" w:hAnsiTheme="minorHAnsi" w:cstheme="minorBidi"/>
          <w:noProof/>
          <w:sz w:val="22"/>
        </w:rPr>
        <w:tab/>
      </w:r>
      <w:r w:rsidRPr="00224466">
        <w:rPr>
          <w:rFonts w:cs="Arial"/>
          <w:noProof/>
        </w:rPr>
        <w:t>Økonomisk sparsommelighed</w:t>
      </w:r>
      <w:r>
        <w:rPr>
          <w:noProof/>
        </w:rPr>
        <w:tab/>
      </w:r>
      <w:r>
        <w:rPr>
          <w:noProof/>
        </w:rPr>
        <w:fldChar w:fldCharType="begin"/>
      </w:r>
      <w:r>
        <w:rPr>
          <w:noProof/>
        </w:rPr>
        <w:instrText xml:space="preserve"> PAGEREF _Toc143768163 \h </w:instrText>
      </w:r>
      <w:r>
        <w:rPr>
          <w:noProof/>
        </w:rPr>
      </w:r>
      <w:r>
        <w:rPr>
          <w:noProof/>
        </w:rPr>
        <w:fldChar w:fldCharType="separate"/>
      </w:r>
      <w:r>
        <w:rPr>
          <w:noProof/>
        </w:rPr>
        <w:t>13</w:t>
      </w:r>
      <w:r>
        <w:rPr>
          <w:noProof/>
        </w:rPr>
        <w:fldChar w:fldCharType="end"/>
      </w:r>
    </w:p>
    <w:p w14:paraId="22119840" w14:textId="299288EC" w:rsidR="005C622B" w:rsidRDefault="005C622B">
      <w:pPr>
        <w:pStyle w:val="Indholdsfortegnelse2"/>
        <w:tabs>
          <w:tab w:val="left" w:pos="880"/>
          <w:tab w:val="right" w:leader="dot" w:pos="7360"/>
        </w:tabs>
        <w:rPr>
          <w:rFonts w:asciiTheme="minorHAnsi" w:eastAsiaTheme="minorEastAsia" w:hAnsiTheme="minorHAnsi" w:cstheme="minorBidi"/>
          <w:noProof/>
          <w:sz w:val="22"/>
        </w:rPr>
      </w:pPr>
      <w:r w:rsidRPr="00224466">
        <w:rPr>
          <w:rFonts w:cs="Arial"/>
          <w:noProof/>
        </w:rPr>
        <w:t>6.5</w:t>
      </w:r>
      <w:r>
        <w:rPr>
          <w:rFonts w:asciiTheme="minorHAnsi" w:eastAsiaTheme="minorEastAsia" w:hAnsiTheme="minorHAnsi" w:cstheme="minorBidi"/>
          <w:noProof/>
          <w:sz w:val="22"/>
        </w:rPr>
        <w:tab/>
      </w:r>
      <w:r w:rsidRPr="00224466">
        <w:rPr>
          <w:rFonts w:cs="Arial"/>
          <w:noProof/>
        </w:rPr>
        <w:t>Styringsmæssige rammer</w:t>
      </w:r>
      <w:r>
        <w:rPr>
          <w:noProof/>
        </w:rPr>
        <w:tab/>
      </w:r>
      <w:r>
        <w:rPr>
          <w:noProof/>
        </w:rPr>
        <w:fldChar w:fldCharType="begin"/>
      </w:r>
      <w:r>
        <w:rPr>
          <w:noProof/>
        </w:rPr>
        <w:instrText xml:space="preserve"> PAGEREF _Toc143768164 \h </w:instrText>
      </w:r>
      <w:r>
        <w:rPr>
          <w:noProof/>
        </w:rPr>
      </w:r>
      <w:r>
        <w:rPr>
          <w:noProof/>
        </w:rPr>
        <w:fldChar w:fldCharType="separate"/>
      </w:r>
      <w:r>
        <w:rPr>
          <w:noProof/>
        </w:rPr>
        <w:t>14</w:t>
      </w:r>
      <w:r>
        <w:rPr>
          <w:noProof/>
        </w:rPr>
        <w:fldChar w:fldCharType="end"/>
      </w:r>
    </w:p>
    <w:p w14:paraId="180A98D5" w14:textId="545384C9" w:rsidR="005C622B" w:rsidRDefault="005C622B">
      <w:pPr>
        <w:pStyle w:val="Indholdsfortegnelse2"/>
        <w:tabs>
          <w:tab w:val="left" w:pos="880"/>
          <w:tab w:val="right" w:leader="dot" w:pos="7360"/>
        </w:tabs>
        <w:rPr>
          <w:rFonts w:asciiTheme="minorHAnsi" w:eastAsiaTheme="minorEastAsia" w:hAnsiTheme="minorHAnsi" w:cstheme="minorBidi"/>
          <w:noProof/>
          <w:sz w:val="22"/>
        </w:rPr>
      </w:pPr>
      <w:r w:rsidRPr="00224466">
        <w:rPr>
          <w:rFonts w:cs="Arial"/>
          <w:noProof/>
        </w:rPr>
        <w:t>6.6</w:t>
      </w:r>
      <w:r>
        <w:rPr>
          <w:rFonts w:asciiTheme="minorHAnsi" w:eastAsiaTheme="minorEastAsia" w:hAnsiTheme="minorHAnsi" w:cstheme="minorBidi"/>
          <w:noProof/>
          <w:sz w:val="22"/>
        </w:rPr>
        <w:tab/>
      </w:r>
      <w:r w:rsidRPr="00224466">
        <w:rPr>
          <w:rFonts w:cs="Arial"/>
          <w:noProof/>
        </w:rPr>
        <w:t>Aktivering af aktivet</w:t>
      </w:r>
      <w:r>
        <w:rPr>
          <w:noProof/>
        </w:rPr>
        <w:tab/>
      </w:r>
      <w:r>
        <w:rPr>
          <w:noProof/>
        </w:rPr>
        <w:fldChar w:fldCharType="begin"/>
      </w:r>
      <w:r>
        <w:rPr>
          <w:noProof/>
        </w:rPr>
        <w:instrText xml:space="preserve"> PAGEREF _Toc143768165 \h </w:instrText>
      </w:r>
      <w:r>
        <w:rPr>
          <w:noProof/>
        </w:rPr>
      </w:r>
      <w:r>
        <w:rPr>
          <w:noProof/>
        </w:rPr>
        <w:fldChar w:fldCharType="separate"/>
      </w:r>
      <w:r>
        <w:rPr>
          <w:noProof/>
        </w:rPr>
        <w:t>14</w:t>
      </w:r>
      <w:r>
        <w:rPr>
          <w:noProof/>
        </w:rPr>
        <w:fldChar w:fldCharType="end"/>
      </w:r>
    </w:p>
    <w:p w14:paraId="6995E517" w14:textId="7B593E64" w:rsidR="005C622B" w:rsidRDefault="005C622B">
      <w:pPr>
        <w:pStyle w:val="Indholdsfortegnelse1"/>
        <w:tabs>
          <w:tab w:val="left" w:pos="400"/>
          <w:tab w:val="right" w:leader="dot" w:pos="7360"/>
        </w:tabs>
        <w:rPr>
          <w:rFonts w:asciiTheme="minorHAnsi" w:eastAsiaTheme="minorEastAsia" w:hAnsiTheme="minorHAnsi" w:cstheme="minorBidi"/>
          <w:noProof/>
          <w:sz w:val="22"/>
        </w:rPr>
      </w:pPr>
      <w:r>
        <w:rPr>
          <w:noProof/>
        </w:rPr>
        <w:t>7</w:t>
      </w:r>
      <w:r>
        <w:rPr>
          <w:rFonts w:asciiTheme="minorHAnsi" w:eastAsiaTheme="minorEastAsia" w:hAnsiTheme="minorHAnsi" w:cstheme="minorBidi"/>
          <w:noProof/>
          <w:sz w:val="22"/>
        </w:rPr>
        <w:tab/>
      </w:r>
      <w:r>
        <w:rPr>
          <w:noProof/>
        </w:rPr>
        <w:t>Indtægter</w:t>
      </w:r>
      <w:r>
        <w:rPr>
          <w:noProof/>
        </w:rPr>
        <w:tab/>
      </w:r>
      <w:r>
        <w:rPr>
          <w:noProof/>
        </w:rPr>
        <w:fldChar w:fldCharType="begin"/>
      </w:r>
      <w:r>
        <w:rPr>
          <w:noProof/>
        </w:rPr>
        <w:instrText xml:space="preserve"> PAGEREF _Toc143768166 \h </w:instrText>
      </w:r>
      <w:r>
        <w:rPr>
          <w:noProof/>
        </w:rPr>
      </w:r>
      <w:r>
        <w:rPr>
          <w:noProof/>
        </w:rPr>
        <w:fldChar w:fldCharType="separate"/>
      </w:r>
      <w:r>
        <w:rPr>
          <w:noProof/>
        </w:rPr>
        <w:t>15</w:t>
      </w:r>
      <w:r>
        <w:rPr>
          <w:noProof/>
        </w:rPr>
        <w:fldChar w:fldCharType="end"/>
      </w:r>
    </w:p>
    <w:p w14:paraId="368288A9" w14:textId="6A38CC3E" w:rsidR="005C622B" w:rsidRDefault="005C622B">
      <w:pPr>
        <w:pStyle w:val="Indholdsfortegnelse1"/>
        <w:tabs>
          <w:tab w:val="left" w:pos="400"/>
          <w:tab w:val="right" w:leader="dot" w:pos="7360"/>
        </w:tabs>
        <w:rPr>
          <w:rFonts w:asciiTheme="minorHAnsi" w:eastAsiaTheme="minorEastAsia" w:hAnsiTheme="minorHAnsi" w:cstheme="minorBidi"/>
          <w:noProof/>
          <w:sz w:val="22"/>
        </w:rPr>
      </w:pPr>
      <w:r>
        <w:rPr>
          <w:noProof/>
        </w:rPr>
        <w:t>8</w:t>
      </w:r>
      <w:r>
        <w:rPr>
          <w:rFonts w:asciiTheme="minorHAnsi" w:eastAsiaTheme="minorEastAsia" w:hAnsiTheme="minorHAnsi" w:cstheme="minorBidi"/>
          <w:noProof/>
          <w:sz w:val="22"/>
        </w:rPr>
        <w:tab/>
      </w:r>
      <w:r>
        <w:rPr>
          <w:noProof/>
        </w:rPr>
        <w:t>Anbringelse, udbetaling og renter</w:t>
      </w:r>
      <w:r>
        <w:rPr>
          <w:noProof/>
        </w:rPr>
        <w:tab/>
      </w:r>
      <w:r>
        <w:rPr>
          <w:noProof/>
        </w:rPr>
        <w:fldChar w:fldCharType="begin"/>
      </w:r>
      <w:r>
        <w:rPr>
          <w:noProof/>
        </w:rPr>
        <w:instrText xml:space="preserve"> PAGEREF _Toc143768167 \h </w:instrText>
      </w:r>
      <w:r>
        <w:rPr>
          <w:noProof/>
        </w:rPr>
      </w:r>
      <w:r>
        <w:rPr>
          <w:noProof/>
        </w:rPr>
        <w:fldChar w:fldCharType="separate"/>
      </w:r>
      <w:r>
        <w:rPr>
          <w:noProof/>
        </w:rPr>
        <w:t>16</w:t>
      </w:r>
      <w:r>
        <w:rPr>
          <w:noProof/>
        </w:rPr>
        <w:fldChar w:fldCharType="end"/>
      </w:r>
    </w:p>
    <w:p w14:paraId="48C1850D" w14:textId="32E3482E" w:rsidR="005C622B" w:rsidRDefault="005C622B">
      <w:pPr>
        <w:pStyle w:val="Indholdsfortegnelse1"/>
        <w:tabs>
          <w:tab w:val="left" w:pos="400"/>
          <w:tab w:val="right" w:leader="dot" w:pos="7360"/>
        </w:tabs>
        <w:rPr>
          <w:rFonts w:asciiTheme="minorHAnsi" w:eastAsiaTheme="minorEastAsia" w:hAnsiTheme="minorHAnsi" w:cstheme="minorBidi"/>
          <w:noProof/>
          <w:sz w:val="22"/>
        </w:rPr>
      </w:pPr>
      <w:r>
        <w:rPr>
          <w:noProof/>
        </w:rPr>
        <w:t>9</w:t>
      </w:r>
      <w:r>
        <w:rPr>
          <w:rFonts w:asciiTheme="minorHAnsi" w:eastAsiaTheme="minorEastAsia" w:hAnsiTheme="minorHAnsi" w:cstheme="minorBidi"/>
          <w:noProof/>
          <w:sz w:val="22"/>
        </w:rPr>
        <w:tab/>
      </w:r>
      <w:r>
        <w:rPr>
          <w:noProof/>
        </w:rPr>
        <w:t>Standardrapportering</w:t>
      </w:r>
      <w:r>
        <w:rPr>
          <w:noProof/>
        </w:rPr>
        <w:tab/>
      </w:r>
      <w:r>
        <w:rPr>
          <w:noProof/>
        </w:rPr>
        <w:fldChar w:fldCharType="begin"/>
      </w:r>
      <w:r>
        <w:rPr>
          <w:noProof/>
        </w:rPr>
        <w:instrText xml:space="preserve"> PAGEREF _Toc143768168 \h </w:instrText>
      </w:r>
      <w:r>
        <w:rPr>
          <w:noProof/>
        </w:rPr>
      </w:r>
      <w:r>
        <w:rPr>
          <w:noProof/>
        </w:rPr>
        <w:fldChar w:fldCharType="separate"/>
      </w:r>
      <w:r>
        <w:rPr>
          <w:noProof/>
        </w:rPr>
        <w:t>17</w:t>
      </w:r>
      <w:r>
        <w:rPr>
          <w:noProof/>
        </w:rPr>
        <w:fldChar w:fldCharType="end"/>
      </w:r>
    </w:p>
    <w:p w14:paraId="431A0C67" w14:textId="403773EF" w:rsidR="005C622B" w:rsidRDefault="005C622B">
      <w:pPr>
        <w:pStyle w:val="Indholdsfortegnelse2"/>
        <w:tabs>
          <w:tab w:val="left" w:pos="880"/>
          <w:tab w:val="right" w:leader="dot" w:pos="7360"/>
        </w:tabs>
        <w:rPr>
          <w:rFonts w:asciiTheme="minorHAnsi" w:eastAsiaTheme="minorEastAsia" w:hAnsiTheme="minorHAnsi" w:cstheme="minorBidi"/>
          <w:noProof/>
          <w:sz w:val="22"/>
        </w:rPr>
      </w:pPr>
      <w:r w:rsidRPr="00224466">
        <w:rPr>
          <w:rFonts w:cs="Arial"/>
          <w:noProof/>
        </w:rPr>
        <w:t>9.1</w:t>
      </w:r>
      <w:r>
        <w:rPr>
          <w:rFonts w:asciiTheme="minorHAnsi" w:eastAsiaTheme="minorEastAsia" w:hAnsiTheme="minorHAnsi" w:cstheme="minorBidi"/>
          <w:noProof/>
          <w:sz w:val="22"/>
        </w:rPr>
        <w:tab/>
      </w:r>
      <w:r w:rsidRPr="00224466">
        <w:rPr>
          <w:rFonts w:cs="Arial"/>
          <w:noProof/>
        </w:rPr>
        <w:t>Kvartalsvis rapportering</w:t>
      </w:r>
      <w:r>
        <w:rPr>
          <w:noProof/>
        </w:rPr>
        <w:tab/>
      </w:r>
      <w:r>
        <w:rPr>
          <w:noProof/>
        </w:rPr>
        <w:fldChar w:fldCharType="begin"/>
      </w:r>
      <w:r>
        <w:rPr>
          <w:noProof/>
        </w:rPr>
        <w:instrText xml:space="preserve"> PAGEREF _Toc143768169 \h </w:instrText>
      </w:r>
      <w:r>
        <w:rPr>
          <w:noProof/>
        </w:rPr>
      </w:r>
      <w:r>
        <w:rPr>
          <w:noProof/>
        </w:rPr>
        <w:fldChar w:fldCharType="separate"/>
      </w:r>
      <w:r>
        <w:rPr>
          <w:noProof/>
        </w:rPr>
        <w:t>17</w:t>
      </w:r>
      <w:r>
        <w:rPr>
          <w:noProof/>
        </w:rPr>
        <w:fldChar w:fldCharType="end"/>
      </w:r>
    </w:p>
    <w:p w14:paraId="595AAC99" w14:textId="3B66AF1A" w:rsidR="005C622B" w:rsidRDefault="005C622B">
      <w:pPr>
        <w:pStyle w:val="Indholdsfortegnelse2"/>
        <w:tabs>
          <w:tab w:val="left" w:pos="880"/>
          <w:tab w:val="right" w:leader="dot" w:pos="7360"/>
        </w:tabs>
        <w:rPr>
          <w:rFonts w:asciiTheme="minorHAnsi" w:eastAsiaTheme="minorEastAsia" w:hAnsiTheme="minorHAnsi" w:cstheme="minorBidi"/>
          <w:noProof/>
          <w:sz w:val="22"/>
        </w:rPr>
      </w:pPr>
      <w:r>
        <w:rPr>
          <w:noProof/>
        </w:rPr>
        <w:t>9.2</w:t>
      </w:r>
      <w:r>
        <w:rPr>
          <w:rFonts w:asciiTheme="minorHAnsi" w:eastAsiaTheme="minorEastAsia" w:hAnsiTheme="minorHAnsi" w:cstheme="minorBidi"/>
          <w:noProof/>
          <w:sz w:val="22"/>
        </w:rPr>
        <w:tab/>
      </w:r>
      <w:r>
        <w:rPr>
          <w:noProof/>
        </w:rPr>
        <w:t>R</w:t>
      </w:r>
      <w:r w:rsidRPr="00224466">
        <w:rPr>
          <w:rFonts w:cs="Arial"/>
          <w:noProof/>
        </w:rPr>
        <w:t>apportering vedr. investeringsprofiler</w:t>
      </w:r>
      <w:r>
        <w:rPr>
          <w:noProof/>
        </w:rPr>
        <w:tab/>
      </w:r>
      <w:r>
        <w:rPr>
          <w:noProof/>
        </w:rPr>
        <w:fldChar w:fldCharType="begin"/>
      </w:r>
      <w:r>
        <w:rPr>
          <w:noProof/>
        </w:rPr>
        <w:instrText xml:space="preserve"> PAGEREF _Toc143768170 \h </w:instrText>
      </w:r>
      <w:r>
        <w:rPr>
          <w:noProof/>
        </w:rPr>
      </w:r>
      <w:r>
        <w:rPr>
          <w:noProof/>
        </w:rPr>
        <w:fldChar w:fldCharType="separate"/>
      </w:r>
      <w:r>
        <w:rPr>
          <w:noProof/>
        </w:rPr>
        <w:t>18</w:t>
      </w:r>
      <w:r>
        <w:rPr>
          <w:noProof/>
        </w:rPr>
        <w:fldChar w:fldCharType="end"/>
      </w:r>
    </w:p>
    <w:p w14:paraId="069C59FA" w14:textId="7BC0D8F5" w:rsidR="005C622B" w:rsidRDefault="005C622B">
      <w:pPr>
        <w:pStyle w:val="Indholdsfortegnelse2"/>
        <w:tabs>
          <w:tab w:val="left" w:pos="880"/>
          <w:tab w:val="right" w:leader="dot" w:pos="7360"/>
        </w:tabs>
        <w:rPr>
          <w:rFonts w:asciiTheme="minorHAnsi" w:eastAsiaTheme="minorEastAsia" w:hAnsiTheme="minorHAnsi" w:cstheme="minorBidi"/>
          <w:noProof/>
          <w:sz w:val="22"/>
        </w:rPr>
      </w:pPr>
      <w:r>
        <w:rPr>
          <w:noProof/>
        </w:rPr>
        <w:t>9.3</w:t>
      </w:r>
      <w:r>
        <w:rPr>
          <w:rFonts w:asciiTheme="minorHAnsi" w:eastAsiaTheme="minorEastAsia" w:hAnsiTheme="minorHAnsi" w:cstheme="minorBidi"/>
          <w:noProof/>
          <w:sz w:val="22"/>
        </w:rPr>
        <w:tab/>
      </w:r>
      <w:r>
        <w:rPr>
          <w:noProof/>
        </w:rPr>
        <w:t>R</w:t>
      </w:r>
      <w:r w:rsidRPr="00224466">
        <w:rPr>
          <w:rFonts w:cs="Arial"/>
          <w:noProof/>
        </w:rPr>
        <w:t>apportering vedr. effektiviseringsgevinster</w:t>
      </w:r>
      <w:r>
        <w:rPr>
          <w:noProof/>
        </w:rPr>
        <w:tab/>
      </w:r>
      <w:r>
        <w:rPr>
          <w:noProof/>
        </w:rPr>
        <w:fldChar w:fldCharType="begin"/>
      </w:r>
      <w:r>
        <w:rPr>
          <w:noProof/>
        </w:rPr>
        <w:instrText xml:space="preserve"> PAGEREF _Toc143768171 \h </w:instrText>
      </w:r>
      <w:r>
        <w:rPr>
          <w:noProof/>
        </w:rPr>
      </w:r>
      <w:r>
        <w:rPr>
          <w:noProof/>
        </w:rPr>
        <w:fldChar w:fldCharType="separate"/>
      </w:r>
      <w:r>
        <w:rPr>
          <w:noProof/>
        </w:rPr>
        <w:t>18</w:t>
      </w:r>
      <w:r>
        <w:rPr>
          <w:noProof/>
        </w:rPr>
        <w:fldChar w:fldCharType="end"/>
      </w:r>
    </w:p>
    <w:p w14:paraId="373490FB" w14:textId="66E1ED89" w:rsidR="005C622B" w:rsidRDefault="005C622B">
      <w:pPr>
        <w:pStyle w:val="Indholdsfortegnelse2"/>
        <w:tabs>
          <w:tab w:val="left" w:pos="880"/>
          <w:tab w:val="right" w:leader="dot" w:pos="7360"/>
        </w:tabs>
        <w:rPr>
          <w:rFonts w:asciiTheme="minorHAnsi" w:eastAsiaTheme="minorEastAsia" w:hAnsiTheme="minorHAnsi" w:cstheme="minorBidi"/>
          <w:noProof/>
          <w:sz w:val="22"/>
        </w:rPr>
      </w:pPr>
      <w:r>
        <w:rPr>
          <w:noProof/>
        </w:rPr>
        <w:t>9.4</w:t>
      </w:r>
      <w:r>
        <w:rPr>
          <w:rFonts w:asciiTheme="minorHAnsi" w:eastAsiaTheme="minorEastAsia" w:hAnsiTheme="minorHAnsi" w:cstheme="minorBidi"/>
          <w:noProof/>
          <w:sz w:val="22"/>
        </w:rPr>
        <w:tab/>
      </w:r>
      <w:r>
        <w:rPr>
          <w:noProof/>
        </w:rPr>
        <w:t>Rapportering vedr. ejendomme til afhændelse</w:t>
      </w:r>
      <w:r>
        <w:rPr>
          <w:noProof/>
        </w:rPr>
        <w:tab/>
      </w:r>
      <w:r>
        <w:rPr>
          <w:noProof/>
        </w:rPr>
        <w:fldChar w:fldCharType="begin"/>
      </w:r>
      <w:r>
        <w:rPr>
          <w:noProof/>
        </w:rPr>
        <w:instrText xml:space="preserve"> PAGEREF _Toc143768172 \h </w:instrText>
      </w:r>
      <w:r>
        <w:rPr>
          <w:noProof/>
        </w:rPr>
      </w:r>
      <w:r>
        <w:rPr>
          <w:noProof/>
        </w:rPr>
        <w:fldChar w:fldCharType="separate"/>
      </w:r>
      <w:r>
        <w:rPr>
          <w:noProof/>
        </w:rPr>
        <w:t>19</w:t>
      </w:r>
      <w:r>
        <w:rPr>
          <w:noProof/>
        </w:rPr>
        <w:fldChar w:fldCharType="end"/>
      </w:r>
    </w:p>
    <w:p w14:paraId="76AAB9C2" w14:textId="173A0447" w:rsidR="005C622B" w:rsidRDefault="005C622B">
      <w:pPr>
        <w:pStyle w:val="Indholdsfortegnelse2"/>
        <w:tabs>
          <w:tab w:val="left" w:pos="880"/>
          <w:tab w:val="right" w:leader="dot" w:pos="7360"/>
        </w:tabs>
        <w:rPr>
          <w:rFonts w:asciiTheme="minorHAnsi" w:eastAsiaTheme="minorEastAsia" w:hAnsiTheme="minorHAnsi" w:cstheme="minorBidi"/>
          <w:noProof/>
          <w:sz w:val="22"/>
        </w:rPr>
      </w:pPr>
      <w:r>
        <w:rPr>
          <w:noProof/>
        </w:rPr>
        <w:t>9.5</w:t>
      </w:r>
      <w:r>
        <w:rPr>
          <w:rFonts w:asciiTheme="minorHAnsi" w:eastAsiaTheme="minorEastAsia" w:hAnsiTheme="minorHAnsi" w:cstheme="minorBidi"/>
          <w:noProof/>
          <w:sz w:val="22"/>
        </w:rPr>
        <w:tab/>
      </w:r>
      <w:r>
        <w:rPr>
          <w:noProof/>
        </w:rPr>
        <w:t>Rapportering vedr. delprojekters bevillingsafslutning</w:t>
      </w:r>
      <w:r>
        <w:rPr>
          <w:noProof/>
        </w:rPr>
        <w:tab/>
      </w:r>
      <w:r>
        <w:rPr>
          <w:noProof/>
        </w:rPr>
        <w:fldChar w:fldCharType="begin"/>
      </w:r>
      <w:r>
        <w:rPr>
          <w:noProof/>
        </w:rPr>
        <w:instrText xml:space="preserve"> PAGEREF _Toc143768173 \h </w:instrText>
      </w:r>
      <w:r>
        <w:rPr>
          <w:noProof/>
        </w:rPr>
      </w:r>
      <w:r>
        <w:rPr>
          <w:noProof/>
        </w:rPr>
        <w:fldChar w:fldCharType="separate"/>
      </w:r>
      <w:r>
        <w:rPr>
          <w:noProof/>
        </w:rPr>
        <w:t>19</w:t>
      </w:r>
      <w:r>
        <w:rPr>
          <w:noProof/>
        </w:rPr>
        <w:fldChar w:fldCharType="end"/>
      </w:r>
    </w:p>
    <w:p w14:paraId="0EA539BF" w14:textId="6ADB8C8A" w:rsidR="005C622B" w:rsidRDefault="005C622B">
      <w:pPr>
        <w:pStyle w:val="Indholdsfortegnelse2"/>
        <w:tabs>
          <w:tab w:val="left" w:pos="880"/>
          <w:tab w:val="right" w:leader="dot" w:pos="7360"/>
        </w:tabs>
        <w:rPr>
          <w:rFonts w:asciiTheme="minorHAnsi" w:eastAsiaTheme="minorEastAsia" w:hAnsiTheme="minorHAnsi" w:cstheme="minorBidi"/>
          <w:noProof/>
          <w:sz w:val="22"/>
        </w:rPr>
      </w:pPr>
      <w:r w:rsidRPr="00224466">
        <w:rPr>
          <w:rFonts w:cs="Arial"/>
          <w:noProof/>
        </w:rPr>
        <w:t>9.6</w:t>
      </w:r>
      <w:r>
        <w:rPr>
          <w:rFonts w:asciiTheme="minorHAnsi" w:eastAsiaTheme="minorEastAsia" w:hAnsiTheme="minorHAnsi" w:cstheme="minorBidi"/>
          <w:noProof/>
          <w:sz w:val="22"/>
        </w:rPr>
        <w:tab/>
      </w:r>
      <w:r>
        <w:rPr>
          <w:noProof/>
        </w:rPr>
        <w:t>Rapportering vedr. anlægsregnskab</w:t>
      </w:r>
      <w:r>
        <w:rPr>
          <w:noProof/>
        </w:rPr>
        <w:tab/>
      </w:r>
      <w:r>
        <w:rPr>
          <w:noProof/>
        </w:rPr>
        <w:fldChar w:fldCharType="begin"/>
      </w:r>
      <w:r>
        <w:rPr>
          <w:noProof/>
        </w:rPr>
        <w:instrText xml:space="preserve"> PAGEREF _Toc143768174 \h </w:instrText>
      </w:r>
      <w:r>
        <w:rPr>
          <w:noProof/>
        </w:rPr>
      </w:r>
      <w:r>
        <w:rPr>
          <w:noProof/>
        </w:rPr>
        <w:fldChar w:fldCharType="separate"/>
      </w:r>
      <w:r>
        <w:rPr>
          <w:noProof/>
        </w:rPr>
        <w:t>19</w:t>
      </w:r>
      <w:r>
        <w:rPr>
          <w:noProof/>
        </w:rPr>
        <w:fldChar w:fldCharType="end"/>
      </w:r>
    </w:p>
    <w:p w14:paraId="73A50802" w14:textId="1C3326A1" w:rsidR="005C622B" w:rsidRDefault="005C622B">
      <w:pPr>
        <w:pStyle w:val="Indholdsfortegnelse2"/>
        <w:tabs>
          <w:tab w:val="left" w:pos="880"/>
          <w:tab w:val="right" w:leader="dot" w:pos="7360"/>
        </w:tabs>
        <w:rPr>
          <w:rFonts w:asciiTheme="minorHAnsi" w:eastAsiaTheme="minorEastAsia" w:hAnsiTheme="minorHAnsi" w:cstheme="minorBidi"/>
          <w:noProof/>
          <w:sz w:val="22"/>
        </w:rPr>
      </w:pPr>
      <w:r w:rsidRPr="00224466">
        <w:rPr>
          <w:rFonts w:cs="Arial"/>
          <w:noProof/>
        </w:rPr>
        <w:t>9.7</w:t>
      </w:r>
      <w:r>
        <w:rPr>
          <w:rFonts w:asciiTheme="minorHAnsi" w:eastAsiaTheme="minorEastAsia" w:hAnsiTheme="minorHAnsi" w:cstheme="minorBidi"/>
          <w:noProof/>
          <w:sz w:val="22"/>
        </w:rPr>
        <w:tab/>
      </w:r>
      <w:r w:rsidRPr="00224466">
        <w:rPr>
          <w:rFonts w:cs="Arial"/>
          <w:noProof/>
        </w:rPr>
        <w:t>Evalueringsrapport</w:t>
      </w:r>
      <w:r>
        <w:rPr>
          <w:noProof/>
        </w:rPr>
        <w:tab/>
      </w:r>
      <w:r>
        <w:rPr>
          <w:noProof/>
        </w:rPr>
        <w:fldChar w:fldCharType="begin"/>
      </w:r>
      <w:r>
        <w:rPr>
          <w:noProof/>
        </w:rPr>
        <w:instrText xml:space="preserve"> PAGEREF _Toc143768175 \h </w:instrText>
      </w:r>
      <w:r>
        <w:rPr>
          <w:noProof/>
        </w:rPr>
      </w:r>
      <w:r>
        <w:rPr>
          <w:noProof/>
        </w:rPr>
        <w:fldChar w:fldCharType="separate"/>
      </w:r>
      <w:r>
        <w:rPr>
          <w:noProof/>
        </w:rPr>
        <w:t>20</w:t>
      </w:r>
      <w:r>
        <w:rPr>
          <w:noProof/>
        </w:rPr>
        <w:fldChar w:fldCharType="end"/>
      </w:r>
    </w:p>
    <w:p w14:paraId="1D313AB3" w14:textId="367835A9" w:rsidR="005C622B" w:rsidRDefault="005C622B">
      <w:pPr>
        <w:pStyle w:val="Indholdsfortegnelse2"/>
        <w:tabs>
          <w:tab w:val="left" w:pos="880"/>
          <w:tab w:val="right" w:leader="dot" w:pos="7360"/>
        </w:tabs>
        <w:rPr>
          <w:rFonts w:asciiTheme="minorHAnsi" w:eastAsiaTheme="minorEastAsia" w:hAnsiTheme="minorHAnsi" w:cstheme="minorBidi"/>
          <w:noProof/>
          <w:sz w:val="22"/>
        </w:rPr>
      </w:pPr>
      <w:r>
        <w:rPr>
          <w:noProof/>
        </w:rPr>
        <w:t>9.8</w:t>
      </w:r>
      <w:r>
        <w:rPr>
          <w:rFonts w:asciiTheme="minorHAnsi" w:eastAsiaTheme="minorEastAsia" w:hAnsiTheme="minorHAnsi" w:cstheme="minorBidi"/>
          <w:noProof/>
          <w:sz w:val="22"/>
        </w:rPr>
        <w:tab/>
      </w:r>
      <w:r>
        <w:rPr>
          <w:noProof/>
        </w:rPr>
        <w:t>Oversigt over formkrav til rapportering</w:t>
      </w:r>
      <w:r>
        <w:rPr>
          <w:noProof/>
        </w:rPr>
        <w:tab/>
      </w:r>
      <w:r>
        <w:rPr>
          <w:noProof/>
        </w:rPr>
        <w:fldChar w:fldCharType="begin"/>
      </w:r>
      <w:r>
        <w:rPr>
          <w:noProof/>
        </w:rPr>
        <w:instrText xml:space="preserve"> PAGEREF _Toc143768176 \h </w:instrText>
      </w:r>
      <w:r>
        <w:rPr>
          <w:noProof/>
        </w:rPr>
      </w:r>
      <w:r>
        <w:rPr>
          <w:noProof/>
        </w:rPr>
        <w:fldChar w:fldCharType="separate"/>
      </w:r>
      <w:r>
        <w:rPr>
          <w:noProof/>
        </w:rPr>
        <w:t>21</w:t>
      </w:r>
      <w:r>
        <w:rPr>
          <w:noProof/>
        </w:rPr>
        <w:fldChar w:fldCharType="end"/>
      </w:r>
    </w:p>
    <w:p w14:paraId="04A5B62E" w14:textId="6CBE6727" w:rsidR="005C622B" w:rsidRDefault="005C622B">
      <w:pPr>
        <w:pStyle w:val="Indholdsfortegnelse1"/>
        <w:tabs>
          <w:tab w:val="left" w:pos="600"/>
          <w:tab w:val="right" w:leader="dot" w:pos="7360"/>
        </w:tabs>
        <w:rPr>
          <w:rFonts w:asciiTheme="minorHAnsi" w:eastAsiaTheme="minorEastAsia" w:hAnsiTheme="minorHAnsi" w:cstheme="minorBidi"/>
          <w:noProof/>
          <w:sz w:val="22"/>
        </w:rPr>
      </w:pPr>
      <w:r>
        <w:rPr>
          <w:noProof/>
        </w:rPr>
        <w:t>10</w:t>
      </w:r>
      <w:r>
        <w:rPr>
          <w:rFonts w:asciiTheme="minorHAnsi" w:eastAsiaTheme="minorEastAsia" w:hAnsiTheme="minorHAnsi" w:cstheme="minorBidi"/>
          <w:noProof/>
          <w:sz w:val="22"/>
        </w:rPr>
        <w:tab/>
      </w:r>
      <w:r>
        <w:rPr>
          <w:noProof/>
        </w:rPr>
        <w:t>Sanktionsmuligheder</w:t>
      </w:r>
      <w:r>
        <w:rPr>
          <w:noProof/>
        </w:rPr>
        <w:tab/>
      </w:r>
      <w:r>
        <w:rPr>
          <w:noProof/>
        </w:rPr>
        <w:fldChar w:fldCharType="begin"/>
      </w:r>
      <w:r>
        <w:rPr>
          <w:noProof/>
        </w:rPr>
        <w:instrText xml:space="preserve"> PAGEREF _Toc143768177 \h </w:instrText>
      </w:r>
      <w:r>
        <w:rPr>
          <w:noProof/>
        </w:rPr>
      </w:r>
      <w:r>
        <w:rPr>
          <w:noProof/>
        </w:rPr>
        <w:fldChar w:fldCharType="separate"/>
      </w:r>
      <w:r>
        <w:rPr>
          <w:noProof/>
        </w:rPr>
        <w:t>23</w:t>
      </w:r>
      <w:r>
        <w:rPr>
          <w:noProof/>
        </w:rPr>
        <w:fldChar w:fldCharType="end"/>
      </w:r>
    </w:p>
    <w:p w14:paraId="644AAB52" w14:textId="55EE5E22" w:rsidR="005C622B" w:rsidRDefault="005C622B">
      <w:pPr>
        <w:pStyle w:val="Indholdsfortegnelse1"/>
        <w:tabs>
          <w:tab w:val="left" w:pos="600"/>
          <w:tab w:val="right" w:leader="dot" w:pos="7360"/>
        </w:tabs>
        <w:rPr>
          <w:rFonts w:asciiTheme="minorHAnsi" w:eastAsiaTheme="minorEastAsia" w:hAnsiTheme="minorHAnsi" w:cstheme="minorBidi"/>
          <w:noProof/>
          <w:sz w:val="22"/>
        </w:rPr>
      </w:pPr>
      <w:r>
        <w:rPr>
          <w:noProof/>
        </w:rPr>
        <w:t>11</w:t>
      </w:r>
      <w:r>
        <w:rPr>
          <w:rFonts w:asciiTheme="minorHAnsi" w:eastAsiaTheme="minorEastAsia" w:hAnsiTheme="minorHAnsi" w:cstheme="minorBidi"/>
          <w:noProof/>
          <w:sz w:val="22"/>
        </w:rPr>
        <w:tab/>
      </w:r>
      <w:r>
        <w:rPr>
          <w:noProof/>
        </w:rPr>
        <w:t>Ikrafttrædelse</w:t>
      </w:r>
      <w:r>
        <w:rPr>
          <w:noProof/>
        </w:rPr>
        <w:tab/>
      </w:r>
      <w:r>
        <w:rPr>
          <w:noProof/>
        </w:rPr>
        <w:fldChar w:fldCharType="begin"/>
      </w:r>
      <w:r>
        <w:rPr>
          <w:noProof/>
        </w:rPr>
        <w:instrText xml:space="preserve"> PAGEREF _Toc143768178 \h </w:instrText>
      </w:r>
      <w:r>
        <w:rPr>
          <w:noProof/>
        </w:rPr>
      </w:r>
      <w:r>
        <w:rPr>
          <w:noProof/>
        </w:rPr>
        <w:fldChar w:fldCharType="separate"/>
      </w:r>
      <w:r>
        <w:rPr>
          <w:noProof/>
        </w:rPr>
        <w:t>24</w:t>
      </w:r>
      <w:r>
        <w:rPr>
          <w:noProof/>
        </w:rPr>
        <w:fldChar w:fldCharType="end"/>
      </w:r>
    </w:p>
    <w:p w14:paraId="1F9B53DD" w14:textId="78588763" w:rsidR="005C622B" w:rsidRDefault="005C622B">
      <w:pPr>
        <w:pStyle w:val="Indholdsfortegnelse1"/>
        <w:tabs>
          <w:tab w:val="right" w:leader="dot" w:pos="7360"/>
        </w:tabs>
        <w:rPr>
          <w:rFonts w:asciiTheme="minorHAnsi" w:eastAsiaTheme="minorEastAsia" w:hAnsiTheme="minorHAnsi" w:cstheme="minorBidi"/>
          <w:noProof/>
          <w:sz w:val="22"/>
        </w:rPr>
      </w:pPr>
      <w:r>
        <w:rPr>
          <w:noProof/>
        </w:rPr>
        <w:t>Bilag 1. Kvartalsrapportering til Indenrigs- og Sundhedsministeriet om kvalitetsfondsbyggerierne</w:t>
      </w:r>
      <w:r>
        <w:rPr>
          <w:noProof/>
        </w:rPr>
        <w:tab/>
      </w:r>
      <w:r>
        <w:rPr>
          <w:noProof/>
        </w:rPr>
        <w:fldChar w:fldCharType="begin"/>
      </w:r>
      <w:r>
        <w:rPr>
          <w:noProof/>
        </w:rPr>
        <w:instrText xml:space="preserve"> PAGEREF _Toc143768179 \h </w:instrText>
      </w:r>
      <w:r>
        <w:rPr>
          <w:noProof/>
        </w:rPr>
      </w:r>
      <w:r>
        <w:rPr>
          <w:noProof/>
        </w:rPr>
        <w:fldChar w:fldCharType="separate"/>
      </w:r>
      <w:r>
        <w:rPr>
          <w:noProof/>
        </w:rPr>
        <w:t>25</w:t>
      </w:r>
      <w:r>
        <w:rPr>
          <w:noProof/>
        </w:rPr>
        <w:fldChar w:fldCharType="end"/>
      </w:r>
    </w:p>
    <w:p w14:paraId="24ED0E6B" w14:textId="26D46C90" w:rsidR="005C622B" w:rsidRDefault="005C622B">
      <w:pPr>
        <w:pStyle w:val="Indholdsfortegnelse2"/>
        <w:tabs>
          <w:tab w:val="left" w:pos="600"/>
          <w:tab w:val="right" w:leader="dot" w:pos="7360"/>
        </w:tabs>
        <w:rPr>
          <w:rFonts w:asciiTheme="minorHAnsi" w:eastAsiaTheme="minorEastAsia" w:hAnsiTheme="minorHAnsi" w:cstheme="minorBidi"/>
          <w:noProof/>
          <w:sz w:val="22"/>
        </w:rPr>
      </w:pPr>
      <w:r>
        <w:rPr>
          <w:noProof/>
        </w:rPr>
        <w:t>1.</w:t>
      </w:r>
      <w:r>
        <w:rPr>
          <w:rFonts w:asciiTheme="minorHAnsi" w:eastAsiaTheme="minorEastAsia" w:hAnsiTheme="minorHAnsi" w:cstheme="minorBidi"/>
          <w:noProof/>
          <w:sz w:val="22"/>
        </w:rPr>
        <w:tab/>
      </w:r>
      <w:r>
        <w:rPr>
          <w:noProof/>
        </w:rPr>
        <w:t>Struktur for rapporteringen</w:t>
      </w:r>
      <w:r>
        <w:rPr>
          <w:noProof/>
        </w:rPr>
        <w:tab/>
      </w:r>
      <w:r>
        <w:rPr>
          <w:noProof/>
        </w:rPr>
        <w:fldChar w:fldCharType="begin"/>
      </w:r>
      <w:r>
        <w:rPr>
          <w:noProof/>
        </w:rPr>
        <w:instrText xml:space="preserve"> PAGEREF _Toc143768180 \h </w:instrText>
      </w:r>
      <w:r>
        <w:rPr>
          <w:noProof/>
        </w:rPr>
      </w:r>
      <w:r>
        <w:rPr>
          <w:noProof/>
        </w:rPr>
        <w:fldChar w:fldCharType="separate"/>
      </w:r>
      <w:r>
        <w:rPr>
          <w:noProof/>
        </w:rPr>
        <w:t>25</w:t>
      </w:r>
      <w:r>
        <w:rPr>
          <w:noProof/>
        </w:rPr>
        <w:fldChar w:fldCharType="end"/>
      </w:r>
    </w:p>
    <w:p w14:paraId="354EDD23" w14:textId="7D1FB9D8" w:rsidR="005C622B" w:rsidRDefault="005C622B">
      <w:pPr>
        <w:pStyle w:val="Indholdsfortegnelse2"/>
        <w:tabs>
          <w:tab w:val="left" w:pos="600"/>
          <w:tab w:val="right" w:leader="dot" w:pos="7360"/>
        </w:tabs>
        <w:rPr>
          <w:rFonts w:asciiTheme="minorHAnsi" w:eastAsiaTheme="minorEastAsia" w:hAnsiTheme="minorHAnsi" w:cstheme="minorBidi"/>
          <w:noProof/>
          <w:sz w:val="22"/>
        </w:rPr>
      </w:pPr>
      <w:r>
        <w:rPr>
          <w:noProof/>
        </w:rPr>
        <w:t>2.</w:t>
      </w:r>
      <w:r>
        <w:rPr>
          <w:rFonts w:asciiTheme="minorHAnsi" w:eastAsiaTheme="minorEastAsia" w:hAnsiTheme="minorHAnsi" w:cstheme="minorBidi"/>
          <w:noProof/>
          <w:sz w:val="22"/>
        </w:rPr>
        <w:tab/>
      </w:r>
      <w:r>
        <w:rPr>
          <w:noProof/>
        </w:rPr>
        <w:t>Kommentarer til indholdet af rapporten</w:t>
      </w:r>
      <w:r>
        <w:rPr>
          <w:noProof/>
        </w:rPr>
        <w:tab/>
      </w:r>
      <w:r>
        <w:rPr>
          <w:noProof/>
        </w:rPr>
        <w:fldChar w:fldCharType="begin"/>
      </w:r>
      <w:r>
        <w:rPr>
          <w:noProof/>
        </w:rPr>
        <w:instrText xml:space="preserve"> PAGEREF _Toc143768181 \h </w:instrText>
      </w:r>
      <w:r>
        <w:rPr>
          <w:noProof/>
        </w:rPr>
      </w:r>
      <w:r>
        <w:rPr>
          <w:noProof/>
        </w:rPr>
        <w:fldChar w:fldCharType="separate"/>
      </w:r>
      <w:r>
        <w:rPr>
          <w:noProof/>
        </w:rPr>
        <w:t>25</w:t>
      </w:r>
      <w:r>
        <w:rPr>
          <w:noProof/>
        </w:rPr>
        <w:fldChar w:fldCharType="end"/>
      </w:r>
    </w:p>
    <w:p w14:paraId="2D865F62" w14:textId="7A6FBC8A" w:rsidR="005C622B" w:rsidRDefault="005C622B">
      <w:pPr>
        <w:pStyle w:val="Indholdsfortegnelse3"/>
        <w:tabs>
          <w:tab w:val="left" w:pos="1100"/>
          <w:tab w:val="right" w:leader="dot" w:pos="7360"/>
        </w:tabs>
        <w:rPr>
          <w:rFonts w:asciiTheme="minorHAnsi" w:eastAsiaTheme="minorEastAsia" w:hAnsiTheme="minorHAnsi" w:cstheme="minorBidi"/>
          <w:noProof/>
          <w:sz w:val="22"/>
        </w:rPr>
      </w:pPr>
      <w:r>
        <w:rPr>
          <w:noProof/>
        </w:rPr>
        <w:t>2.1.</w:t>
      </w:r>
      <w:r>
        <w:rPr>
          <w:rFonts w:asciiTheme="minorHAnsi" w:eastAsiaTheme="minorEastAsia" w:hAnsiTheme="minorHAnsi" w:cstheme="minorBidi"/>
          <w:noProof/>
          <w:sz w:val="22"/>
        </w:rPr>
        <w:tab/>
      </w:r>
      <w:r>
        <w:rPr>
          <w:noProof/>
        </w:rPr>
        <w:t>Indledning</w:t>
      </w:r>
      <w:r>
        <w:rPr>
          <w:noProof/>
        </w:rPr>
        <w:tab/>
      </w:r>
      <w:r>
        <w:rPr>
          <w:noProof/>
        </w:rPr>
        <w:fldChar w:fldCharType="begin"/>
      </w:r>
      <w:r>
        <w:rPr>
          <w:noProof/>
        </w:rPr>
        <w:instrText xml:space="preserve"> PAGEREF _Toc143768182 \h </w:instrText>
      </w:r>
      <w:r>
        <w:rPr>
          <w:noProof/>
        </w:rPr>
      </w:r>
      <w:r>
        <w:rPr>
          <w:noProof/>
        </w:rPr>
        <w:fldChar w:fldCharType="separate"/>
      </w:r>
      <w:r>
        <w:rPr>
          <w:noProof/>
        </w:rPr>
        <w:t>25</w:t>
      </w:r>
      <w:r>
        <w:rPr>
          <w:noProof/>
        </w:rPr>
        <w:fldChar w:fldCharType="end"/>
      </w:r>
    </w:p>
    <w:p w14:paraId="1705FA03" w14:textId="787383F9" w:rsidR="005C622B" w:rsidRDefault="005C622B">
      <w:pPr>
        <w:pStyle w:val="Indholdsfortegnelse3"/>
        <w:tabs>
          <w:tab w:val="left" w:pos="1100"/>
          <w:tab w:val="right" w:leader="dot" w:pos="7360"/>
        </w:tabs>
        <w:rPr>
          <w:rFonts w:asciiTheme="minorHAnsi" w:eastAsiaTheme="minorEastAsia" w:hAnsiTheme="minorHAnsi" w:cstheme="minorBidi"/>
          <w:noProof/>
          <w:sz w:val="22"/>
        </w:rPr>
      </w:pPr>
      <w:r>
        <w:rPr>
          <w:noProof/>
        </w:rPr>
        <w:lastRenderedPageBreak/>
        <w:t>2.2.</w:t>
      </w:r>
      <w:r>
        <w:rPr>
          <w:rFonts w:asciiTheme="minorHAnsi" w:eastAsiaTheme="minorEastAsia" w:hAnsiTheme="minorHAnsi" w:cstheme="minorBidi"/>
          <w:noProof/>
          <w:sz w:val="22"/>
        </w:rPr>
        <w:tab/>
      </w:r>
      <w:r>
        <w:rPr>
          <w:noProof/>
        </w:rPr>
        <w:t>Ledelseserklæring</w:t>
      </w:r>
      <w:r>
        <w:rPr>
          <w:noProof/>
        </w:rPr>
        <w:tab/>
      </w:r>
      <w:r>
        <w:rPr>
          <w:noProof/>
        </w:rPr>
        <w:fldChar w:fldCharType="begin"/>
      </w:r>
      <w:r>
        <w:rPr>
          <w:noProof/>
        </w:rPr>
        <w:instrText xml:space="preserve"> PAGEREF _Toc143768183 \h </w:instrText>
      </w:r>
      <w:r>
        <w:rPr>
          <w:noProof/>
        </w:rPr>
      </w:r>
      <w:r>
        <w:rPr>
          <w:noProof/>
        </w:rPr>
        <w:fldChar w:fldCharType="separate"/>
      </w:r>
      <w:r>
        <w:rPr>
          <w:noProof/>
        </w:rPr>
        <w:t>26</w:t>
      </w:r>
      <w:r>
        <w:rPr>
          <w:noProof/>
        </w:rPr>
        <w:fldChar w:fldCharType="end"/>
      </w:r>
    </w:p>
    <w:p w14:paraId="5B54FC89" w14:textId="787ACAFE" w:rsidR="005C622B" w:rsidRDefault="005C622B">
      <w:pPr>
        <w:pStyle w:val="Indholdsfortegnelse3"/>
        <w:tabs>
          <w:tab w:val="left" w:pos="1100"/>
          <w:tab w:val="right" w:leader="dot" w:pos="7360"/>
        </w:tabs>
        <w:rPr>
          <w:rFonts w:asciiTheme="minorHAnsi" w:eastAsiaTheme="minorEastAsia" w:hAnsiTheme="minorHAnsi" w:cstheme="minorBidi"/>
          <w:noProof/>
          <w:sz w:val="22"/>
        </w:rPr>
      </w:pPr>
      <w:r>
        <w:rPr>
          <w:noProof/>
        </w:rPr>
        <w:t>2.3.</w:t>
      </w:r>
      <w:r>
        <w:rPr>
          <w:rFonts w:asciiTheme="minorHAnsi" w:eastAsiaTheme="minorEastAsia" w:hAnsiTheme="minorHAnsi" w:cstheme="minorBidi"/>
          <w:noProof/>
          <w:sz w:val="22"/>
        </w:rPr>
        <w:tab/>
      </w:r>
      <w:r>
        <w:rPr>
          <w:noProof/>
        </w:rPr>
        <w:t>Revisionserklæring til regionsrådet</w:t>
      </w:r>
      <w:r>
        <w:rPr>
          <w:noProof/>
        </w:rPr>
        <w:tab/>
      </w:r>
      <w:r>
        <w:rPr>
          <w:noProof/>
        </w:rPr>
        <w:fldChar w:fldCharType="begin"/>
      </w:r>
      <w:r>
        <w:rPr>
          <w:noProof/>
        </w:rPr>
        <w:instrText xml:space="preserve"> PAGEREF _Toc143768184 \h </w:instrText>
      </w:r>
      <w:r>
        <w:rPr>
          <w:noProof/>
        </w:rPr>
      </w:r>
      <w:r>
        <w:rPr>
          <w:noProof/>
        </w:rPr>
        <w:fldChar w:fldCharType="separate"/>
      </w:r>
      <w:r>
        <w:rPr>
          <w:noProof/>
        </w:rPr>
        <w:t>26</w:t>
      </w:r>
      <w:r>
        <w:rPr>
          <w:noProof/>
        </w:rPr>
        <w:fldChar w:fldCharType="end"/>
      </w:r>
    </w:p>
    <w:p w14:paraId="6668FD7E" w14:textId="0C87D26C" w:rsidR="005C622B" w:rsidRDefault="005C622B">
      <w:pPr>
        <w:pStyle w:val="Indholdsfortegnelse3"/>
        <w:tabs>
          <w:tab w:val="left" w:pos="1100"/>
          <w:tab w:val="right" w:leader="dot" w:pos="7360"/>
        </w:tabs>
        <w:rPr>
          <w:rFonts w:asciiTheme="minorHAnsi" w:eastAsiaTheme="minorEastAsia" w:hAnsiTheme="minorHAnsi" w:cstheme="minorBidi"/>
          <w:noProof/>
          <w:sz w:val="22"/>
        </w:rPr>
      </w:pPr>
      <w:r>
        <w:rPr>
          <w:noProof/>
        </w:rPr>
        <w:t>2.4.</w:t>
      </w:r>
      <w:r>
        <w:rPr>
          <w:rFonts w:asciiTheme="minorHAnsi" w:eastAsiaTheme="minorEastAsia" w:hAnsiTheme="minorHAnsi" w:cstheme="minorBidi"/>
          <w:noProof/>
          <w:sz w:val="22"/>
        </w:rPr>
        <w:tab/>
      </w:r>
      <w:r>
        <w:rPr>
          <w:noProof/>
        </w:rPr>
        <w:t>Overblik (overordnet kortfattet status)</w:t>
      </w:r>
      <w:r>
        <w:rPr>
          <w:noProof/>
        </w:rPr>
        <w:tab/>
      </w:r>
      <w:r>
        <w:rPr>
          <w:noProof/>
        </w:rPr>
        <w:fldChar w:fldCharType="begin"/>
      </w:r>
      <w:r>
        <w:rPr>
          <w:noProof/>
        </w:rPr>
        <w:instrText xml:space="preserve"> PAGEREF _Toc143768185 \h </w:instrText>
      </w:r>
      <w:r>
        <w:rPr>
          <w:noProof/>
        </w:rPr>
      </w:r>
      <w:r>
        <w:rPr>
          <w:noProof/>
        </w:rPr>
        <w:fldChar w:fldCharType="separate"/>
      </w:r>
      <w:r>
        <w:rPr>
          <w:noProof/>
        </w:rPr>
        <w:t>27</w:t>
      </w:r>
      <w:r>
        <w:rPr>
          <w:noProof/>
        </w:rPr>
        <w:fldChar w:fldCharType="end"/>
      </w:r>
    </w:p>
    <w:p w14:paraId="64D1AFED" w14:textId="58193D97" w:rsidR="005C622B" w:rsidRDefault="005C622B">
      <w:pPr>
        <w:pStyle w:val="Indholdsfortegnelse3"/>
        <w:tabs>
          <w:tab w:val="left" w:pos="1100"/>
          <w:tab w:val="right" w:leader="dot" w:pos="7360"/>
        </w:tabs>
        <w:rPr>
          <w:rFonts w:asciiTheme="minorHAnsi" w:eastAsiaTheme="minorEastAsia" w:hAnsiTheme="minorHAnsi" w:cstheme="minorBidi"/>
          <w:noProof/>
          <w:sz w:val="22"/>
        </w:rPr>
      </w:pPr>
      <w:r>
        <w:rPr>
          <w:noProof/>
        </w:rPr>
        <w:t>2.5.</w:t>
      </w:r>
      <w:r>
        <w:rPr>
          <w:rFonts w:asciiTheme="minorHAnsi" w:eastAsiaTheme="minorEastAsia" w:hAnsiTheme="minorHAnsi" w:cstheme="minorBidi"/>
          <w:noProof/>
          <w:sz w:val="22"/>
        </w:rPr>
        <w:tab/>
      </w:r>
      <w:r>
        <w:rPr>
          <w:noProof/>
        </w:rPr>
        <w:t>Rapportering pr. projekt</w:t>
      </w:r>
      <w:r>
        <w:rPr>
          <w:noProof/>
        </w:rPr>
        <w:tab/>
      </w:r>
      <w:r>
        <w:rPr>
          <w:noProof/>
        </w:rPr>
        <w:fldChar w:fldCharType="begin"/>
      </w:r>
      <w:r>
        <w:rPr>
          <w:noProof/>
        </w:rPr>
        <w:instrText xml:space="preserve"> PAGEREF _Toc143768186 \h </w:instrText>
      </w:r>
      <w:r>
        <w:rPr>
          <w:noProof/>
        </w:rPr>
      </w:r>
      <w:r>
        <w:rPr>
          <w:noProof/>
        </w:rPr>
        <w:fldChar w:fldCharType="separate"/>
      </w:r>
      <w:r>
        <w:rPr>
          <w:noProof/>
        </w:rPr>
        <w:t>27</w:t>
      </w:r>
      <w:r>
        <w:rPr>
          <w:noProof/>
        </w:rPr>
        <w:fldChar w:fldCharType="end"/>
      </w:r>
    </w:p>
    <w:p w14:paraId="5B56F92D" w14:textId="044DAFA7" w:rsidR="005C622B" w:rsidRDefault="005C622B">
      <w:pPr>
        <w:pStyle w:val="Indholdsfortegnelse3"/>
        <w:tabs>
          <w:tab w:val="left" w:pos="1100"/>
          <w:tab w:val="right" w:leader="dot" w:pos="7360"/>
        </w:tabs>
        <w:rPr>
          <w:rFonts w:asciiTheme="minorHAnsi" w:eastAsiaTheme="minorEastAsia" w:hAnsiTheme="minorHAnsi" w:cstheme="minorBidi"/>
          <w:noProof/>
          <w:sz w:val="22"/>
        </w:rPr>
      </w:pPr>
      <w:r>
        <w:rPr>
          <w:noProof/>
        </w:rPr>
        <w:t>2.6.</w:t>
      </w:r>
      <w:r>
        <w:rPr>
          <w:rFonts w:asciiTheme="minorHAnsi" w:eastAsiaTheme="minorEastAsia" w:hAnsiTheme="minorHAnsi" w:cstheme="minorBidi"/>
          <w:noProof/>
          <w:sz w:val="22"/>
        </w:rPr>
        <w:tab/>
      </w:r>
      <w:r>
        <w:rPr>
          <w:noProof/>
        </w:rPr>
        <w:t>Generelle principper</w:t>
      </w:r>
      <w:r>
        <w:rPr>
          <w:noProof/>
        </w:rPr>
        <w:tab/>
      </w:r>
      <w:r>
        <w:rPr>
          <w:noProof/>
        </w:rPr>
        <w:fldChar w:fldCharType="begin"/>
      </w:r>
      <w:r>
        <w:rPr>
          <w:noProof/>
        </w:rPr>
        <w:instrText xml:space="preserve"> PAGEREF _Toc143768187 \h </w:instrText>
      </w:r>
      <w:r>
        <w:rPr>
          <w:noProof/>
        </w:rPr>
      </w:r>
      <w:r>
        <w:rPr>
          <w:noProof/>
        </w:rPr>
        <w:fldChar w:fldCharType="separate"/>
      </w:r>
      <w:r>
        <w:rPr>
          <w:noProof/>
        </w:rPr>
        <w:t>31</w:t>
      </w:r>
      <w:r>
        <w:rPr>
          <w:noProof/>
        </w:rPr>
        <w:fldChar w:fldCharType="end"/>
      </w:r>
    </w:p>
    <w:p w14:paraId="32A22AA2" w14:textId="147B4CF8" w:rsidR="005C622B" w:rsidRDefault="005C622B">
      <w:pPr>
        <w:pStyle w:val="Indholdsfortegnelse1"/>
        <w:tabs>
          <w:tab w:val="right" w:leader="dot" w:pos="7360"/>
        </w:tabs>
        <w:rPr>
          <w:rFonts w:asciiTheme="minorHAnsi" w:eastAsiaTheme="minorEastAsia" w:hAnsiTheme="minorHAnsi" w:cstheme="minorBidi"/>
          <w:noProof/>
          <w:sz w:val="22"/>
        </w:rPr>
      </w:pPr>
      <w:r>
        <w:rPr>
          <w:noProof/>
        </w:rPr>
        <w:t>Bilag 2. Koncept for opfølgning på effektiviseringskravene</w:t>
      </w:r>
      <w:r>
        <w:rPr>
          <w:noProof/>
        </w:rPr>
        <w:tab/>
      </w:r>
      <w:r>
        <w:rPr>
          <w:noProof/>
        </w:rPr>
        <w:fldChar w:fldCharType="begin"/>
      </w:r>
      <w:r>
        <w:rPr>
          <w:noProof/>
        </w:rPr>
        <w:instrText xml:space="preserve"> PAGEREF _Toc143768188 \h </w:instrText>
      </w:r>
      <w:r>
        <w:rPr>
          <w:noProof/>
        </w:rPr>
      </w:r>
      <w:r>
        <w:rPr>
          <w:noProof/>
        </w:rPr>
        <w:fldChar w:fldCharType="separate"/>
      </w:r>
      <w:r>
        <w:rPr>
          <w:noProof/>
        </w:rPr>
        <w:t>33</w:t>
      </w:r>
      <w:r>
        <w:rPr>
          <w:noProof/>
        </w:rPr>
        <w:fldChar w:fldCharType="end"/>
      </w:r>
    </w:p>
    <w:p w14:paraId="124A694A" w14:textId="76CB6E9C" w:rsidR="005C622B" w:rsidRDefault="005C622B">
      <w:pPr>
        <w:pStyle w:val="Indholdsfortegnelse2"/>
        <w:tabs>
          <w:tab w:val="left" w:pos="600"/>
          <w:tab w:val="right" w:leader="dot" w:pos="7360"/>
        </w:tabs>
        <w:rPr>
          <w:rFonts w:asciiTheme="minorHAnsi" w:eastAsiaTheme="minorEastAsia" w:hAnsiTheme="minorHAnsi" w:cstheme="minorBidi"/>
          <w:noProof/>
          <w:sz w:val="22"/>
        </w:rPr>
      </w:pPr>
      <w:r>
        <w:rPr>
          <w:noProof/>
        </w:rPr>
        <w:t>1.</w:t>
      </w:r>
      <w:r>
        <w:rPr>
          <w:rFonts w:asciiTheme="minorHAnsi" w:eastAsiaTheme="minorEastAsia" w:hAnsiTheme="minorHAnsi" w:cstheme="minorBidi"/>
          <w:noProof/>
          <w:sz w:val="22"/>
        </w:rPr>
        <w:tab/>
      </w:r>
      <w:r>
        <w:rPr>
          <w:noProof/>
        </w:rPr>
        <w:t>Formål med Indenrigs- og Sundhedsministeriets opfølgning</w:t>
      </w:r>
      <w:r>
        <w:rPr>
          <w:noProof/>
        </w:rPr>
        <w:tab/>
      </w:r>
      <w:r>
        <w:rPr>
          <w:noProof/>
        </w:rPr>
        <w:fldChar w:fldCharType="begin"/>
      </w:r>
      <w:r>
        <w:rPr>
          <w:noProof/>
        </w:rPr>
        <w:instrText xml:space="preserve"> PAGEREF _Toc143768189 \h </w:instrText>
      </w:r>
      <w:r>
        <w:rPr>
          <w:noProof/>
        </w:rPr>
      </w:r>
      <w:r>
        <w:rPr>
          <w:noProof/>
        </w:rPr>
        <w:fldChar w:fldCharType="separate"/>
      </w:r>
      <w:r>
        <w:rPr>
          <w:noProof/>
        </w:rPr>
        <w:t>33</w:t>
      </w:r>
      <w:r>
        <w:rPr>
          <w:noProof/>
        </w:rPr>
        <w:fldChar w:fldCharType="end"/>
      </w:r>
    </w:p>
    <w:p w14:paraId="4BB5E697" w14:textId="02BEE230" w:rsidR="005C622B" w:rsidRDefault="005C622B">
      <w:pPr>
        <w:pStyle w:val="Indholdsfortegnelse3"/>
        <w:tabs>
          <w:tab w:val="left" w:pos="1100"/>
          <w:tab w:val="right" w:leader="dot" w:pos="7360"/>
        </w:tabs>
        <w:rPr>
          <w:rFonts w:asciiTheme="minorHAnsi" w:eastAsiaTheme="minorEastAsia" w:hAnsiTheme="minorHAnsi" w:cstheme="minorBidi"/>
          <w:noProof/>
          <w:sz w:val="22"/>
        </w:rPr>
      </w:pPr>
      <w:r>
        <w:rPr>
          <w:noProof/>
        </w:rPr>
        <w:t>1.1.</w:t>
      </w:r>
      <w:r>
        <w:rPr>
          <w:rFonts w:asciiTheme="minorHAnsi" w:eastAsiaTheme="minorEastAsia" w:hAnsiTheme="minorHAnsi" w:cstheme="minorBidi"/>
          <w:noProof/>
          <w:sz w:val="22"/>
        </w:rPr>
        <w:tab/>
      </w:r>
      <w:r>
        <w:rPr>
          <w:noProof/>
        </w:rPr>
        <w:t>Anvendelse af rapporteringen</w:t>
      </w:r>
      <w:r>
        <w:rPr>
          <w:noProof/>
        </w:rPr>
        <w:tab/>
      </w:r>
      <w:r>
        <w:rPr>
          <w:noProof/>
        </w:rPr>
        <w:fldChar w:fldCharType="begin"/>
      </w:r>
      <w:r>
        <w:rPr>
          <w:noProof/>
        </w:rPr>
        <w:instrText xml:space="preserve"> PAGEREF _Toc143768190 \h </w:instrText>
      </w:r>
      <w:r>
        <w:rPr>
          <w:noProof/>
        </w:rPr>
      </w:r>
      <w:r>
        <w:rPr>
          <w:noProof/>
        </w:rPr>
        <w:fldChar w:fldCharType="separate"/>
      </w:r>
      <w:r>
        <w:rPr>
          <w:noProof/>
        </w:rPr>
        <w:t>33</w:t>
      </w:r>
      <w:r>
        <w:rPr>
          <w:noProof/>
        </w:rPr>
        <w:fldChar w:fldCharType="end"/>
      </w:r>
    </w:p>
    <w:p w14:paraId="1C5C1D3A" w14:textId="0D8DDBE7" w:rsidR="005C622B" w:rsidRDefault="005C622B">
      <w:pPr>
        <w:pStyle w:val="Indholdsfortegnelse2"/>
        <w:tabs>
          <w:tab w:val="left" w:pos="600"/>
          <w:tab w:val="right" w:leader="dot" w:pos="7360"/>
        </w:tabs>
        <w:rPr>
          <w:rFonts w:asciiTheme="minorHAnsi" w:eastAsiaTheme="minorEastAsia" w:hAnsiTheme="minorHAnsi" w:cstheme="minorBidi"/>
          <w:noProof/>
          <w:sz w:val="22"/>
        </w:rPr>
      </w:pPr>
      <w:r>
        <w:rPr>
          <w:noProof/>
        </w:rPr>
        <w:t>2.</w:t>
      </w:r>
      <w:r>
        <w:rPr>
          <w:rFonts w:asciiTheme="minorHAnsi" w:eastAsiaTheme="minorEastAsia" w:hAnsiTheme="minorHAnsi" w:cstheme="minorBidi"/>
          <w:noProof/>
          <w:sz w:val="22"/>
        </w:rPr>
        <w:tab/>
      </w:r>
      <w:r>
        <w:rPr>
          <w:noProof/>
        </w:rPr>
        <w:t>Krav til opfølgning på realisering af effektiviseringsgevinster</w:t>
      </w:r>
      <w:r>
        <w:rPr>
          <w:noProof/>
        </w:rPr>
        <w:tab/>
      </w:r>
      <w:r>
        <w:rPr>
          <w:noProof/>
        </w:rPr>
        <w:fldChar w:fldCharType="begin"/>
      </w:r>
      <w:r>
        <w:rPr>
          <w:noProof/>
        </w:rPr>
        <w:instrText xml:space="preserve"> PAGEREF _Toc143768191 \h </w:instrText>
      </w:r>
      <w:r>
        <w:rPr>
          <w:noProof/>
        </w:rPr>
      </w:r>
      <w:r>
        <w:rPr>
          <w:noProof/>
        </w:rPr>
        <w:fldChar w:fldCharType="separate"/>
      </w:r>
      <w:r>
        <w:rPr>
          <w:noProof/>
        </w:rPr>
        <w:t>33</w:t>
      </w:r>
      <w:r>
        <w:rPr>
          <w:noProof/>
        </w:rPr>
        <w:fldChar w:fldCharType="end"/>
      </w:r>
    </w:p>
    <w:p w14:paraId="14DA02E7" w14:textId="56537CDA" w:rsidR="005C622B" w:rsidRDefault="005C622B">
      <w:pPr>
        <w:pStyle w:val="Indholdsfortegnelse3"/>
        <w:tabs>
          <w:tab w:val="left" w:pos="1100"/>
          <w:tab w:val="right" w:leader="dot" w:pos="7360"/>
        </w:tabs>
        <w:rPr>
          <w:rFonts w:asciiTheme="minorHAnsi" w:eastAsiaTheme="minorEastAsia" w:hAnsiTheme="minorHAnsi" w:cstheme="minorBidi"/>
          <w:noProof/>
          <w:sz w:val="22"/>
        </w:rPr>
      </w:pPr>
      <w:r>
        <w:rPr>
          <w:noProof/>
        </w:rPr>
        <w:t>2.1.</w:t>
      </w:r>
      <w:r>
        <w:rPr>
          <w:rFonts w:asciiTheme="minorHAnsi" w:eastAsiaTheme="minorEastAsia" w:hAnsiTheme="minorHAnsi" w:cstheme="minorBidi"/>
          <w:noProof/>
          <w:sz w:val="22"/>
        </w:rPr>
        <w:tab/>
      </w:r>
      <w:r>
        <w:rPr>
          <w:noProof/>
        </w:rPr>
        <w:t>Opdeling i kategorier</w:t>
      </w:r>
      <w:r>
        <w:rPr>
          <w:noProof/>
        </w:rPr>
        <w:tab/>
      </w:r>
      <w:r>
        <w:rPr>
          <w:noProof/>
        </w:rPr>
        <w:fldChar w:fldCharType="begin"/>
      </w:r>
      <w:r>
        <w:rPr>
          <w:noProof/>
        </w:rPr>
        <w:instrText xml:space="preserve"> PAGEREF _Toc143768192 \h </w:instrText>
      </w:r>
      <w:r>
        <w:rPr>
          <w:noProof/>
        </w:rPr>
      </w:r>
      <w:r>
        <w:rPr>
          <w:noProof/>
        </w:rPr>
        <w:fldChar w:fldCharType="separate"/>
      </w:r>
      <w:r>
        <w:rPr>
          <w:noProof/>
        </w:rPr>
        <w:t>34</w:t>
      </w:r>
      <w:r>
        <w:rPr>
          <w:noProof/>
        </w:rPr>
        <w:fldChar w:fldCharType="end"/>
      </w:r>
    </w:p>
    <w:p w14:paraId="0AAE20AD" w14:textId="27B51B41" w:rsidR="005C622B" w:rsidRDefault="005C622B">
      <w:pPr>
        <w:pStyle w:val="Indholdsfortegnelse3"/>
        <w:tabs>
          <w:tab w:val="left" w:pos="1100"/>
          <w:tab w:val="right" w:leader="dot" w:pos="7360"/>
        </w:tabs>
        <w:rPr>
          <w:rFonts w:asciiTheme="minorHAnsi" w:eastAsiaTheme="minorEastAsia" w:hAnsiTheme="minorHAnsi" w:cstheme="minorBidi"/>
          <w:noProof/>
          <w:sz w:val="22"/>
        </w:rPr>
      </w:pPr>
      <w:r>
        <w:rPr>
          <w:noProof/>
        </w:rPr>
        <w:t>2.2.</w:t>
      </w:r>
      <w:r>
        <w:rPr>
          <w:rFonts w:asciiTheme="minorHAnsi" w:eastAsiaTheme="minorEastAsia" w:hAnsiTheme="minorHAnsi" w:cstheme="minorBidi"/>
          <w:noProof/>
          <w:sz w:val="22"/>
        </w:rPr>
        <w:tab/>
      </w:r>
      <w:r>
        <w:rPr>
          <w:noProof/>
        </w:rPr>
        <w:t>Beskrivelse af effektiviseringstiltag</w:t>
      </w:r>
      <w:r>
        <w:rPr>
          <w:noProof/>
        </w:rPr>
        <w:tab/>
      </w:r>
      <w:r>
        <w:rPr>
          <w:noProof/>
        </w:rPr>
        <w:fldChar w:fldCharType="begin"/>
      </w:r>
      <w:r>
        <w:rPr>
          <w:noProof/>
        </w:rPr>
        <w:instrText xml:space="preserve"> PAGEREF _Toc143768193 \h </w:instrText>
      </w:r>
      <w:r>
        <w:rPr>
          <w:noProof/>
        </w:rPr>
      </w:r>
      <w:r>
        <w:rPr>
          <w:noProof/>
        </w:rPr>
        <w:fldChar w:fldCharType="separate"/>
      </w:r>
      <w:r>
        <w:rPr>
          <w:noProof/>
        </w:rPr>
        <w:t>34</w:t>
      </w:r>
      <w:r>
        <w:rPr>
          <w:noProof/>
        </w:rPr>
        <w:fldChar w:fldCharType="end"/>
      </w:r>
    </w:p>
    <w:p w14:paraId="55284EA2" w14:textId="736CB375" w:rsidR="005C622B" w:rsidRDefault="005C622B">
      <w:pPr>
        <w:pStyle w:val="Indholdsfortegnelse3"/>
        <w:tabs>
          <w:tab w:val="left" w:pos="1100"/>
          <w:tab w:val="right" w:leader="dot" w:pos="7360"/>
        </w:tabs>
        <w:rPr>
          <w:rFonts w:asciiTheme="minorHAnsi" w:eastAsiaTheme="minorEastAsia" w:hAnsiTheme="minorHAnsi" w:cstheme="minorBidi"/>
          <w:noProof/>
          <w:sz w:val="22"/>
        </w:rPr>
      </w:pPr>
      <w:r>
        <w:rPr>
          <w:noProof/>
        </w:rPr>
        <w:t>2.3.</w:t>
      </w:r>
      <w:r>
        <w:rPr>
          <w:rFonts w:asciiTheme="minorHAnsi" w:eastAsiaTheme="minorEastAsia" w:hAnsiTheme="minorHAnsi" w:cstheme="minorBidi"/>
          <w:noProof/>
          <w:sz w:val="22"/>
        </w:rPr>
        <w:tab/>
      </w:r>
      <w:r>
        <w:rPr>
          <w:noProof/>
        </w:rPr>
        <w:t>Risikovurdering</w:t>
      </w:r>
      <w:r>
        <w:rPr>
          <w:noProof/>
        </w:rPr>
        <w:tab/>
      </w:r>
      <w:r>
        <w:rPr>
          <w:noProof/>
        </w:rPr>
        <w:fldChar w:fldCharType="begin"/>
      </w:r>
      <w:r>
        <w:rPr>
          <w:noProof/>
        </w:rPr>
        <w:instrText xml:space="preserve"> PAGEREF _Toc143768194 \h </w:instrText>
      </w:r>
      <w:r>
        <w:rPr>
          <w:noProof/>
        </w:rPr>
      </w:r>
      <w:r>
        <w:rPr>
          <w:noProof/>
        </w:rPr>
        <w:fldChar w:fldCharType="separate"/>
      </w:r>
      <w:r>
        <w:rPr>
          <w:noProof/>
        </w:rPr>
        <w:t>34</w:t>
      </w:r>
      <w:r>
        <w:rPr>
          <w:noProof/>
        </w:rPr>
        <w:fldChar w:fldCharType="end"/>
      </w:r>
    </w:p>
    <w:p w14:paraId="065D8920" w14:textId="2D17AD62" w:rsidR="005C622B" w:rsidRDefault="005C622B">
      <w:pPr>
        <w:pStyle w:val="Indholdsfortegnelse2"/>
        <w:tabs>
          <w:tab w:val="left" w:pos="600"/>
          <w:tab w:val="right" w:leader="dot" w:pos="7360"/>
        </w:tabs>
        <w:rPr>
          <w:rFonts w:asciiTheme="minorHAnsi" w:eastAsiaTheme="minorEastAsia" w:hAnsiTheme="minorHAnsi" w:cstheme="minorBidi"/>
          <w:noProof/>
          <w:sz w:val="22"/>
        </w:rPr>
      </w:pPr>
      <w:r>
        <w:rPr>
          <w:noProof/>
        </w:rPr>
        <w:t>3.</w:t>
      </w:r>
      <w:r>
        <w:rPr>
          <w:rFonts w:asciiTheme="minorHAnsi" w:eastAsiaTheme="minorEastAsia" w:hAnsiTheme="minorHAnsi" w:cstheme="minorBidi"/>
          <w:noProof/>
          <w:sz w:val="22"/>
        </w:rPr>
        <w:tab/>
      </w:r>
      <w:r>
        <w:rPr>
          <w:noProof/>
        </w:rPr>
        <w:t>Afrapporteringens format</w:t>
      </w:r>
      <w:r>
        <w:rPr>
          <w:noProof/>
        </w:rPr>
        <w:tab/>
      </w:r>
      <w:r>
        <w:rPr>
          <w:noProof/>
        </w:rPr>
        <w:fldChar w:fldCharType="begin"/>
      </w:r>
      <w:r>
        <w:rPr>
          <w:noProof/>
        </w:rPr>
        <w:instrText xml:space="preserve"> PAGEREF _Toc143768195 \h </w:instrText>
      </w:r>
      <w:r>
        <w:rPr>
          <w:noProof/>
        </w:rPr>
      </w:r>
      <w:r>
        <w:rPr>
          <w:noProof/>
        </w:rPr>
        <w:fldChar w:fldCharType="separate"/>
      </w:r>
      <w:r>
        <w:rPr>
          <w:noProof/>
        </w:rPr>
        <w:t>35</w:t>
      </w:r>
      <w:r>
        <w:rPr>
          <w:noProof/>
        </w:rPr>
        <w:fldChar w:fldCharType="end"/>
      </w:r>
    </w:p>
    <w:p w14:paraId="4D625628" w14:textId="1F6FEC38" w:rsidR="005C622B" w:rsidRDefault="005C622B">
      <w:pPr>
        <w:pStyle w:val="Indholdsfortegnelse1"/>
        <w:tabs>
          <w:tab w:val="right" w:leader="dot" w:pos="7360"/>
        </w:tabs>
        <w:rPr>
          <w:rFonts w:asciiTheme="minorHAnsi" w:eastAsiaTheme="minorEastAsia" w:hAnsiTheme="minorHAnsi" w:cstheme="minorBidi"/>
          <w:noProof/>
          <w:sz w:val="22"/>
        </w:rPr>
      </w:pPr>
      <w:r>
        <w:rPr>
          <w:noProof/>
        </w:rPr>
        <w:t>Bilag 3. Skemaer til regionernes rapportering</w:t>
      </w:r>
      <w:r>
        <w:rPr>
          <w:noProof/>
        </w:rPr>
        <w:tab/>
      </w:r>
      <w:r>
        <w:rPr>
          <w:noProof/>
        </w:rPr>
        <w:fldChar w:fldCharType="begin"/>
      </w:r>
      <w:r>
        <w:rPr>
          <w:noProof/>
        </w:rPr>
        <w:instrText xml:space="preserve"> PAGEREF _Toc143768196 \h </w:instrText>
      </w:r>
      <w:r>
        <w:rPr>
          <w:noProof/>
        </w:rPr>
      </w:r>
      <w:r>
        <w:rPr>
          <w:noProof/>
        </w:rPr>
        <w:fldChar w:fldCharType="separate"/>
      </w:r>
      <w:r>
        <w:rPr>
          <w:noProof/>
        </w:rPr>
        <w:t>36</w:t>
      </w:r>
      <w:r>
        <w:rPr>
          <w:noProof/>
        </w:rPr>
        <w:fldChar w:fldCharType="end"/>
      </w:r>
    </w:p>
    <w:p w14:paraId="50902BF3" w14:textId="5C4474B9" w:rsidR="005C622B" w:rsidRDefault="005C622B">
      <w:pPr>
        <w:pStyle w:val="Indholdsfortegnelse2"/>
        <w:tabs>
          <w:tab w:val="right" w:leader="dot" w:pos="7360"/>
        </w:tabs>
        <w:rPr>
          <w:rFonts w:asciiTheme="minorHAnsi" w:eastAsiaTheme="minorEastAsia" w:hAnsiTheme="minorHAnsi" w:cstheme="minorBidi"/>
          <w:noProof/>
          <w:sz w:val="22"/>
        </w:rPr>
      </w:pPr>
      <w:r w:rsidRPr="00224466">
        <w:rPr>
          <w:noProof/>
          <w14:scene3d>
            <w14:camera w14:prst="orthographicFront"/>
            <w14:lightRig w14:rig="threePt" w14:dir="t">
              <w14:rot w14:lat="0" w14:lon="0" w14:rev="0"/>
            </w14:lightRig>
          </w14:scene3d>
        </w:rPr>
        <w:t>Bilag 3.1.</w:t>
      </w:r>
      <w:r w:rsidRPr="00224466">
        <w:rPr>
          <w:rFonts w:asciiTheme="minorHAnsi" w:hAnsiTheme="minorHAnsi"/>
          <w:noProof/>
        </w:rPr>
        <w:t xml:space="preserve"> S</w:t>
      </w:r>
      <w:r>
        <w:rPr>
          <w:noProof/>
        </w:rPr>
        <w:t>kema 1 – Kvartalsstatus på økonomi og byggefremdrift</w:t>
      </w:r>
      <w:r>
        <w:rPr>
          <w:noProof/>
        </w:rPr>
        <w:tab/>
      </w:r>
      <w:r>
        <w:rPr>
          <w:noProof/>
        </w:rPr>
        <w:fldChar w:fldCharType="begin"/>
      </w:r>
      <w:r>
        <w:rPr>
          <w:noProof/>
        </w:rPr>
        <w:instrText xml:space="preserve"> PAGEREF _Toc143768197 \h </w:instrText>
      </w:r>
      <w:r>
        <w:rPr>
          <w:noProof/>
        </w:rPr>
      </w:r>
      <w:r>
        <w:rPr>
          <w:noProof/>
        </w:rPr>
        <w:fldChar w:fldCharType="separate"/>
      </w:r>
      <w:r>
        <w:rPr>
          <w:noProof/>
        </w:rPr>
        <w:t>36</w:t>
      </w:r>
      <w:r>
        <w:rPr>
          <w:noProof/>
        </w:rPr>
        <w:fldChar w:fldCharType="end"/>
      </w:r>
    </w:p>
    <w:p w14:paraId="45F2E6F0" w14:textId="64E0FBFE" w:rsidR="005C622B" w:rsidRDefault="005C622B">
      <w:pPr>
        <w:pStyle w:val="Indholdsfortegnelse2"/>
        <w:tabs>
          <w:tab w:val="right" w:leader="dot" w:pos="7360"/>
        </w:tabs>
        <w:rPr>
          <w:rFonts w:asciiTheme="minorHAnsi" w:eastAsiaTheme="minorEastAsia" w:hAnsiTheme="minorHAnsi" w:cstheme="minorBidi"/>
          <w:noProof/>
          <w:sz w:val="22"/>
        </w:rPr>
      </w:pPr>
      <w:r w:rsidRPr="00224466">
        <w:rPr>
          <w:noProof/>
          <w14:scene3d>
            <w14:camera w14:prst="orthographicFront"/>
            <w14:lightRig w14:rig="threePt" w14:dir="t">
              <w14:rot w14:lat="0" w14:lon="0" w14:rev="0"/>
            </w14:lightRig>
          </w14:scene3d>
        </w:rPr>
        <w:t>Bilag 3.2.</w:t>
      </w:r>
      <w:r>
        <w:rPr>
          <w:noProof/>
        </w:rPr>
        <w:t xml:space="preserve"> Skema 2 - Projektøkonomi og udgiftsprofil for hele projektet</w:t>
      </w:r>
      <w:r>
        <w:rPr>
          <w:noProof/>
        </w:rPr>
        <w:tab/>
      </w:r>
      <w:r>
        <w:rPr>
          <w:noProof/>
        </w:rPr>
        <w:fldChar w:fldCharType="begin"/>
      </w:r>
      <w:r>
        <w:rPr>
          <w:noProof/>
        </w:rPr>
        <w:instrText xml:space="preserve"> PAGEREF _Toc143768198 \h </w:instrText>
      </w:r>
      <w:r>
        <w:rPr>
          <w:noProof/>
        </w:rPr>
      </w:r>
      <w:r>
        <w:rPr>
          <w:noProof/>
        </w:rPr>
        <w:fldChar w:fldCharType="separate"/>
      </w:r>
      <w:r>
        <w:rPr>
          <w:noProof/>
        </w:rPr>
        <w:t>38</w:t>
      </w:r>
      <w:r>
        <w:rPr>
          <w:noProof/>
        </w:rPr>
        <w:fldChar w:fldCharType="end"/>
      </w:r>
    </w:p>
    <w:p w14:paraId="129260FA" w14:textId="7C0E4609" w:rsidR="005C622B" w:rsidRDefault="005C622B">
      <w:pPr>
        <w:pStyle w:val="Indholdsfortegnelse2"/>
        <w:tabs>
          <w:tab w:val="right" w:leader="dot" w:pos="7360"/>
        </w:tabs>
        <w:rPr>
          <w:rFonts w:asciiTheme="minorHAnsi" w:eastAsiaTheme="minorEastAsia" w:hAnsiTheme="minorHAnsi" w:cstheme="minorBidi"/>
          <w:noProof/>
          <w:sz w:val="22"/>
        </w:rPr>
      </w:pPr>
      <w:r w:rsidRPr="00224466">
        <w:rPr>
          <w:noProof/>
          <w14:scene3d>
            <w14:camera w14:prst="orthographicFront"/>
            <w14:lightRig w14:rig="threePt" w14:dir="t">
              <w14:rot w14:lat="0" w14:lon="0" w14:rev="0"/>
            </w14:lightRig>
          </w14:scene3d>
        </w:rPr>
        <w:t>Bilag 3.3.</w:t>
      </w:r>
      <w:r>
        <w:rPr>
          <w:noProof/>
        </w:rPr>
        <w:t xml:space="preserve"> Skema 2a – Finansiering af evt. budgetoverskridelser</w:t>
      </w:r>
      <w:r>
        <w:rPr>
          <w:noProof/>
        </w:rPr>
        <w:tab/>
      </w:r>
      <w:r>
        <w:rPr>
          <w:noProof/>
        </w:rPr>
        <w:fldChar w:fldCharType="begin"/>
      </w:r>
      <w:r>
        <w:rPr>
          <w:noProof/>
        </w:rPr>
        <w:instrText xml:space="preserve"> PAGEREF _Toc143768199 \h </w:instrText>
      </w:r>
      <w:r>
        <w:rPr>
          <w:noProof/>
        </w:rPr>
      </w:r>
      <w:r>
        <w:rPr>
          <w:noProof/>
        </w:rPr>
        <w:fldChar w:fldCharType="separate"/>
      </w:r>
      <w:r>
        <w:rPr>
          <w:noProof/>
        </w:rPr>
        <w:t>40</w:t>
      </w:r>
      <w:r>
        <w:rPr>
          <w:noProof/>
        </w:rPr>
        <w:fldChar w:fldCharType="end"/>
      </w:r>
    </w:p>
    <w:p w14:paraId="149F1DDB" w14:textId="015D74AA" w:rsidR="005C622B" w:rsidRDefault="005C622B">
      <w:pPr>
        <w:pStyle w:val="Indholdsfortegnelse2"/>
        <w:tabs>
          <w:tab w:val="right" w:leader="dot" w:pos="7360"/>
        </w:tabs>
        <w:rPr>
          <w:rFonts w:asciiTheme="minorHAnsi" w:eastAsiaTheme="minorEastAsia" w:hAnsiTheme="minorHAnsi" w:cstheme="minorBidi"/>
          <w:noProof/>
          <w:sz w:val="22"/>
        </w:rPr>
      </w:pPr>
      <w:r w:rsidRPr="00224466">
        <w:rPr>
          <w:rFonts w:asciiTheme="minorHAnsi" w:hAnsiTheme="minorHAnsi" w:cstheme="minorHAnsi"/>
          <w:noProof/>
        </w:rPr>
        <w:t>Mio. kr. (løbende priser eller angivet pl)</w:t>
      </w:r>
      <w:r>
        <w:rPr>
          <w:noProof/>
        </w:rPr>
        <w:tab/>
      </w:r>
      <w:r>
        <w:rPr>
          <w:noProof/>
        </w:rPr>
        <w:fldChar w:fldCharType="begin"/>
      </w:r>
      <w:r>
        <w:rPr>
          <w:noProof/>
        </w:rPr>
        <w:instrText xml:space="preserve"> PAGEREF _Toc143768200 \h </w:instrText>
      </w:r>
      <w:r>
        <w:rPr>
          <w:noProof/>
        </w:rPr>
      </w:r>
      <w:r>
        <w:rPr>
          <w:noProof/>
        </w:rPr>
        <w:fldChar w:fldCharType="separate"/>
      </w:r>
      <w:r>
        <w:rPr>
          <w:noProof/>
        </w:rPr>
        <w:t>40</w:t>
      </w:r>
      <w:r>
        <w:rPr>
          <w:noProof/>
        </w:rPr>
        <w:fldChar w:fldCharType="end"/>
      </w:r>
    </w:p>
    <w:p w14:paraId="37491587" w14:textId="1E9D7006" w:rsidR="005C622B" w:rsidRDefault="005C622B">
      <w:pPr>
        <w:pStyle w:val="Indholdsfortegnelse2"/>
        <w:tabs>
          <w:tab w:val="right" w:leader="dot" w:pos="7360"/>
        </w:tabs>
        <w:rPr>
          <w:rFonts w:asciiTheme="minorHAnsi" w:eastAsiaTheme="minorEastAsia" w:hAnsiTheme="minorHAnsi" w:cstheme="minorBidi"/>
          <w:noProof/>
          <w:sz w:val="22"/>
        </w:rPr>
      </w:pPr>
      <w:r w:rsidRPr="00224466">
        <w:rPr>
          <w:rFonts w:asciiTheme="minorHAnsi" w:hAnsiTheme="minorHAnsi" w:cstheme="minorHAnsi"/>
          <w:noProof/>
        </w:rPr>
        <w:t>Totalramme inkl. energilån</w:t>
      </w:r>
      <w:r>
        <w:rPr>
          <w:noProof/>
        </w:rPr>
        <w:tab/>
      </w:r>
      <w:r>
        <w:rPr>
          <w:noProof/>
        </w:rPr>
        <w:fldChar w:fldCharType="begin"/>
      </w:r>
      <w:r>
        <w:rPr>
          <w:noProof/>
        </w:rPr>
        <w:instrText xml:space="preserve"> PAGEREF _Toc143768201 \h </w:instrText>
      </w:r>
      <w:r>
        <w:rPr>
          <w:noProof/>
        </w:rPr>
      </w:r>
      <w:r>
        <w:rPr>
          <w:noProof/>
        </w:rPr>
        <w:fldChar w:fldCharType="separate"/>
      </w:r>
      <w:r>
        <w:rPr>
          <w:noProof/>
        </w:rPr>
        <w:t>40</w:t>
      </w:r>
      <w:r>
        <w:rPr>
          <w:noProof/>
        </w:rPr>
        <w:fldChar w:fldCharType="end"/>
      </w:r>
    </w:p>
    <w:p w14:paraId="09CBB403" w14:textId="47341BC5" w:rsidR="005C622B" w:rsidRDefault="005C622B">
      <w:pPr>
        <w:pStyle w:val="Indholdsfortegnelse2"/>
        <w:tabs>
          <w:tab w:val="right" w:leader="dot" w:pos="7360"/>
        </w:tabs>
        <w:rPr>
          <w:rFonts w:asciiTheme="minorHAnsi" w:eastAsiaTheme="minorEastAsia" w:hAnsiTheme="minorHAnsi" w:cstheme="minorBidi"/>
          <w:noProof/>
          <w:sz w:val="22"/>
        </w:rPr>
      </w:pPr>
      <w:r w:rsidRPr="00224466">
        <w:rPr>
          <w:rFonts w:asciiTheme="minorHAnsi" w:hAnsiTheme="minorHAnsi" w:cstheme="minorHAnsi"/>
          <w:noProof/>
        </w:rPr>
        <w:t xml:space="preserve">Aktuelt budget i alt, </w:t>
      </w:r>
      <w:r w:rsidRPr="00224466">
        <w:rPr>
          <w:rFonts w:asciiTheme="minorHAnsi" w:hAnsiTheme="minorHAnsi" w:cstheme="minorHAnsi"/>
          <w:i/>
          <w:noProof/>
        </w:rPr>
        <w:t>jf. skema 2</w:t>
      </w:r>
      <w:r>
        <w:rPr>
          <w:noProof/>
        </w:rPr>
        <w:tab/>
      </w:r>
      <w:r>
        <w:rPr>
          <w:noProof/>
        </w:rPr>
        <w:fldChar w:fldCharType="begin"/>
      </w:r>
      <w:r>
        <w:rPr>
          <w:noProof/>
        </w:rPr>
        <w:instrText xml:space="preserve"> PAGEREF _Toc143768202 \h </w:instrText>
      </w:r>
      <w:r>
        <w:rPr>
          <w:noProof/>
        </w:rPr>
      </w:r>
      <w:r>
        <w:rPr>
          <w:noProof/>
        </w:rPr>
        <w:fldChar w:fldCharType="separate"/>
      </w:r>
      <w:r>
        <w:rPr>
          <w:noProof/>
        </w:rPr>
        <w:t>40</w:t>
      </w:r>
      <w:r>
        <w:rPr>
          <w:noProof/>
        </w:rPr>
        <w:fldChar w:fldCharType="end"/>
      </w:r>
    </w:p>
    <w:p w14:paraId="66C59401" w14:textId="5774596A" w:rsidR="005C622B" w:rsidRDefault="005C622B">
      <w:pPr>
        <w:pStyle w:val="Indholdsfortegnelse2"/>
        <w:tabs>
          <w:tab w:val="right" w:leader="dot" w:pos="7360"/>
        </w:tabs>
        <w:rPr>
          <w:rFonts w:asciiTheme="minorHAnsi" w:eastAsiaTheme="minorEastAsia" w:hAnsiTheme="minorHAnsi" w:cstheme="minorBidi"/>
          <w:noProof/>
          <w:sz w:val="22"/>
        </w:rPr>
      </w:pPr>
      <w:r w:rsidRPr="00224466">
        <w:rPr>
          <w:rFonts w:asciiTheme="minorHAnsi" w:hAnsiTheme="minorHAnsi" w:cstheme="minorHAnsi"/>
          <w:noProof/>
        </w:rPr>
        <w:t>Evt. yderligere finansieringsbehov</w:t>
      </w:r>
      <w:r>
        <w:rPr>
          <w:noProof/>
        </w:rPr>
        <w:tab/>
      </w:r>
      <w:r>
        <w:rPr>
          <w:noProof/>
        </w:rPr>
        <w:fldChar w:fldCharType="begin"/>
      </w:r>
      <w:r>
        <w:rPr>
          <w:noProof/>
        </w:rPr>
        <w:instrText xml:space="preserve"> PAGEREF _Toc143768203 \h </w:instrText>
      </w:r>
      <w:r>
        <w:rPr>
          <w:noProof/>
        </w:rPr>
      </w:r>
      <w:r>
        <w:rPr>
          <w:noProof/>
        </w:rPr>
        <w:fldChar w:fldCharType="separate"/>
      </w:r>
      <w:r>
        <w:rPr>
          <w:noProof/>
        </w:rPr>
        <w:t>40</w:t>
      </w:r>
      <w:r>
        <w:rPr>
          <w:noProof/>
        </w:rPr>
        <w:fldChar w:fldCharType="end"/>
      </w:r>
    </w:p>
    <w:p w14:paraId="44CBDE0D" w14:textId="566E1C15" w:rsidR="005C622B" w:rsidRDefault="005C622B">
      <w:pPr>
        <w:pStyle w:val="Indholdsfortegnelse2"/>
        <w:tabs>
          <w:tab w:val="right" w:leader="dot" w:pos="7360"/>
        </w:tabs>
        <w:rPr>
          <w:rFonts w:asciiTheme="minorHAnsi" w:eastAsiaTheme="minorEastAsia" w:hAnsiTheme="minorHAnsi" w:cstheme="minorBidi"/>
          <w:noProof/>
          <w:sz w:val="22"/>
        </w:rPr>
      </w:pPr>
      <w:r w:rsidRPr="00224466">
        <w:rPr>
          <w:rFonts w:asciiTheme="minorHAnsi" w:hAnsiTheme="minorHAnsi" w:cstheme="minorHAnsi"/>
          <w:noProof/>
        </w:rPr>
        <w:t>Evt. regional merbevilling 1 (RR-møde dd.mm.åååå)</w:t>
      </w:r>
      <w:r>
        <w:rPr>
          <w:noProof/>
        </w:rPr>
        <w:tab/>
      </w:r>
      <w:r>
        <w:rPr>
          <w:noProof/>
        </w:rPr>
        <w:fldChar w:fldCharType="begin"/>
      </w:r>
      <w:r>
        <w:rPr>
          <w:noProof/>
        </w:rPr>
        <w:instrText xml:space="preserve"> PAGEREF _Toc143768204 \h </w:instrText>
      </w:r>
      <w:r>
        <w:rPr>
          <w:noProof/>
        </w:rPr>
      </w:r>
      <w:r>
        <w:rPr>
          <w:noProof/>
        </w:rPr>
        <w:fldChar w:fldCharType="separate"/>
      </w:r>
      <w:r>
        <w:rPr>
          <w:noProof/>
        </w:rPr>
        <w:t>40</w:t>
      </w:r>
      <w:r>
        <w:rPr>
          <w:noProof/>
        </w:rPr>
        <w:fldChar w:fldCharType="end"/>
      </w:r>
    </w:p>
    <w:p w14:paraId="5C1283F2" w14:textId="3ED051B1" w:rsidR="005C622B" w:rsidRDefault="005C622B">
      <w:pPr>
        <w:pStyle w:val="Indholdsfortegnelse2"/>
        <w:tabs>
          <w:tab w:val="right" w:leader="dot" w:pos="7360"/>
        </w:tabs>
        <w:rPr>
          <w:rFonts w:asciiTheme="minorHAnsi" w:eastAsiaTheme="minorEastAsia" w:hAnsiTheme="minorHAnsi" w:cstheme="minorBidi"/>
          <w:noProof/>
          <w:sz w:val="22"/>
        </w:rPr>
      </w:pPr>
      <w:r w:rsidRPr="00224466">
        <w:rPr>
          <w:rFonts w:asciiTheme="minorHAnsi" w:hAnsiTheme="minorHAnsi" w:cstheme="minorHAnsi"/>
          <w:noProof/>
        </w:rPr>
        <w:t>Evt. regional merbevilling 2 (RR-møde dd.mm.åååå)</w:t>
      </w:r>
      <w:r>
        <w:rPr>
          <w:noProof/>
        </w:rPr>
        <w:tab/>
      </w:r>
      <w:r>
        <w:rPr>
          <w:noProof/>
        </w:rPr>
        <w:fldChar w:fldCharType="begin"/>
      </w:r>
      <w:r>
        <w:rPr>
          <w:noProof/>
        </w:rPr>
        <w:instrText xml:space="preserve"> PAGEREF _Toc143768205 \h </w:instrText>
      </w:r>
      <w:r>
        <w:rPr>
          <w:noProof/>
        </w:rPr>
      </w:r>
      <w:r>
        <w:rPr>
          <w:noProof/>
        </w:rPr>
        <w:fldChar w:fldCharType="separate"/>
      </w:r>
      <w:r>
        <w:rPr>
          <w:noProof/>
        </w:rPr>
        <w:t>40</w:t>
      </w:r>
      <w:r>
        <w:rPr>
          <w:noProof/>
        </w:rPr>
        <w:fldChar w:fldCharType="end"/>
      </w:r>
    </w:p>
    <w:p w14:paraId="4D5CB1FB" w14:textId="25C38711" w:rsidR="005C622B" w:rsidRDefault="005C622B">
      <w:pPr>
        <w:pStyle w:val="Indholdsfortegnelse2"/>
        <w:tabs>
          <w:tab w:val="right" w:leader="dot" w:pos="7360"/>
        </w:tabs>
        <w:rPr>
          <w:rFonts w:asciiTheme="minorHAnsi" w:eastAsiaTheme="minorEastAsia" w:hAnsiTheme="minorHAnsi" w:cstheme="minorBidi"/>
          <w:noProof/>
          <w:sz w:val="22"/>
        </w:rPr>
      </w:pPr>
      <w:r w:rsidRPr="00224466">
        <w:rPr>
          <w:rFonts w:asciiTheme="minorHAnsi" w:hAnsiTheme="minorHAnsi" w:cstheme="minorHAnsi"/>
          <w:noProof/>
        </w:rPr>
        <w:t>Balance</w:t>
      </w:r>
      <w:r>
        <w:rPr>
          <w:noProof/>
        </w:rPr>
        <w:tab/>
      </w:r>
      <w:r>
        <w:rPr>
          <w:noProof/>
        </w:rPr>
        <w:fldChar w:fldCharType="begin"/>
      </w:r>
      <w:r>
        <w:rPr>
          <w:noProof/>
        </w:rPr>
        <w:instrText xml:space="preserve"> PAGEREF _Toc143768206 \h </w:instrText>
      </w:r>
      <w:r>
        <w:rPr>
          <w:noProof/>
        </w:rPr>
      </w:r>
      <w:r>
        <w:rPr>
          <w:noProof/>
        </w:rPr>
        <w:fldChar w:fldCharType="separate"/>
      </w:r>
      <w:r>
        <w:rPr>
          <w:noProof/>
        </w:rPr>
        <w:t>40</w:t>
      </w:r>
      <w:r>
        <w:rPr>
          <w:noProof/>
        </w:rPr>
        <w:fldChar w:fldCharType="end"/>
      </w:r>
    </w:p>
    <w:p w14:paraId="7824C691" w14:textId="5A320091" w:rsidR="005C622B" w:rsidRDefault="005C622B">
      <w:pPr>
        <w:pStyle w:val="Indholdsfortegnelse2"/>
        <w:tabs>
          <w:tab w:val="right" w:leader="dot" w:pos="7360"/>
        </w:tabs>
        <w:rPr>
          <w:rFonts w:asciiTheme="minorHAnsi" w:eastAsiaTheme="minorEastAsia" w:hAnsiTheme="minorHAnsi" w:cstheme="minorBidi"/>
          <w:noProof/>
          <w:sz w:val="22"/>
        </w:rPr>
      </w:pPr>
      <w:r w:rsidRPr="00224466">
        <w:rPr>
          <w:noProof/>
          <w14:scene3d>
            <w14:camera w14:prst="orthographicFront"/>
            <w14:lightRig w14:rig="threePt" w14:dir="t">
              <w14:rot w14:lat="0" w14:lon="0" w14:rev="0"/>
            </w14:lightRig>
          </w14:scene3d>
        </w:rPr>
        <w:t>Bilag 3.4.</w:t>
      </w:r>
      <w:r>
        <w:rPr>
          <w:noProof/>
        </w:rPr>
        <w:t xml:space="preserve"> Skema 3a - Projektets besparelseskatalog</w:t>
      </w:r>
      <w:r>
        <w:rPr>
          <w:noProof/>
        </w:rPr>
        <w:tab/>
      </w:r>
      <w:r>
        <w:rPr>
          <w:noProof/>
        </w:rPr>
        <w:fldChar w:fldCharType="begin"/>
      </w:r>
      <w:r>
        <w:rPr>
          <w:noProof/>
        </w:rPr>
        <w:instrText xml:space="preserve"> PAGEREF _Toc143768207 \h </w:instrText>
      </w:r>
      <w:r>
        <w:rPr>
          <w:noProof/>
        </w:rPr>
      </w:r>
      <w:r>
        <w:rPr>
          <w:noProof/>
        </w:rPr>
        <w:fldChar w:fldCharType="separate"/>
      </w:r>
      <w:r>
        <w:rPr>
          <w:noProof/>
        </w:rPr>
        <w:t>41</w:t>
      </w:r>
      <w:r>
        <w:rPr>
          <w:noProof/>
        </w:rPr>
        <w:fldChar w:fldCharType="end"/>
      </w:r>
    </w:p>
    <w:p w14:paraId="35E2A775" w14:textId="6EA5132C" w:rsidR="005C622B" w:rsidRDefault="005C622B">
      <w:pPr>
        <w:pStyle w:val="Indholdsfortegnelse2"/>
        <w:tabs>
          <w:tab w:val="right" w:leader="dot" w:pos="7360"/>
        </w:tabs>
        <w:rPr>
          <w:rFonts w:asciiTheme="minorHAnsi" w:eastAsiaTheme="minorEastAsia" w:hAnsiTheme="minorHAnsi" w:cstheme="minorBidi"/>
          <w:noProof/>
          <w:sz w:val="22"/>
        </w:rPr>
      </w:pPr>
      <w:r w:rsidRPr="00224466">
        <w:rPr>
          <w:noProof/>
          <w14:scene3d>
            <w14:camera w14:prst="orthographicFront"/>
            <w14:lightRig w14:rig="threePt" w14:dir="t">
              <w14:rot w14:lat="0" w14:lon="0" w14:rev="0"/>
            </w14:lightRig>
          </w14:scene3d>
        </w:rPr>
        <w:t>Bilag 3.5.</w:t>
      </w:r>
      <w:r>
        <w:rPr>
          <w:noProof/>
        </w:rPr>
        <w:t xml:space="preserve"> Skema 3b – Projektets optionsliste</w:t>
      </w:r>
      <w:r>
        <w:rPr>
          <w:noProof/>
        </w:rPr>
        <w:tab/>
      </w:r>
      <w:r>
        <w:rPr>
          <w:noProof/>
        </w:rPr>
        <w:fldChar w:fldCharType="begin"/>
      </w:r>
      <w:r>
        <w:rPr>
          <w:noProof/>
        </w:rPr>
        <w:instrText xml:space="preserve"> PAGEREF _Toc143768208 \h </w:instrText>
      </w:r>
      <w:r>
        <w:rPr>
          <w:noProof/>
        </w:rPr>
      </w:r>
      <w:r>
        <w:rPr>
          <w:noProof/>
        </w:rPr>
        <w:fldChar w:fldCharType="separate"/>
      </w:r>
      <w:r>
        <w:rPr>
          <w:noProof/>
        </w:rPr>
        <w:t>42</w:t>
      </w:r>
      <w:r>
        <w:rPr>
          <w:noProof/>
        </w:rPr>
        <w:fldChar w:fldCharType="end"/>
      </w:r>
    </w:p>
    <w:p w14:paraId="533EF3DE" w14:textId="46CC0589" w:rsidR="005C622B" w:rsidRDefault="005C622B">
      <w:pPr>
        <w:pStyle w:val="Indholdsfortegnelse2"/>
        <w:tabs>
          <w:tab w:val="right" w:leader="dot" w:pos="7360"/>
        </w:tabs>
        <w:rPr>
          <w:rFonts w:asciiTheme="minorHAnsi" w:eastAsiaTheme="minorEastAsia" w:hAnsiTheme="minorHAnsi" w:cstheme="minorBidi"/>
          <w:noProof/>
          <w:sz w:val="22"/>
        </w:rPr>
      </w:pPr>
      <w:r w:rsidRPr="00224466">
        <w:rPr>
          <w:noProof/>
          <w14:scene3d>
            <w14:camera w14:prst="orthographicFront"/>
            <w14:lightRig w14:rig="threePt" w14:dir="t">
              <w14:rot w14:lat="0" w14:lon="0" w14:rev="0"/>
            </w14:lightRig>
          </w14:scene3d>
        </w:rPr>
        <w:t>Bilag 3.6.</w:t>
      </w:r>
      <w:r>
        <w:rPr>
          <w:noProof/>
        </w:rPr>
        <w:t xml:space="preserve"> Skema 3c – Væsentlige ændringer, der er besluttet inden for seneste kvartal</w:t>
      </w:r>
      <w:r>
        <w:rPr>
          <w:noProof/>
        </w:rPr>
        <w:tab/>
      </w:r>
      <w:r>
        <w:rPr>
          <w:noProof/>
        </w:rPr>
        <w:fldChar w:fldCharType="begin"/>
      </w:r>
      <w:r>
        <w:rPr>
          <w:noProof/>
        </w:rPr>
        <w:instrText xml:space="preserve"> PAGEREF _Toc143768209 \h </w:instrText>
      </w:r>
      <w:r>
        <w:rPr>
          <w:noProof/>
        </w:rPr>
      </w:r>
      <w:r>
        <w:rPr>
          <w:noProof/>
        </w:rPr>
        <w:fldChar w:fldCharType="separate"/>
      </w:r>
      <w:r>
        <w:rPr>
          <w:noProof/>
        </w:rPr>
        <w:t>43</w:t>
      </w:r>
      <w:r>
        <w:rPr>
          <w:noProof/>
        </w:rPr>
        <w:fldChar w:fldCharType="end"/>
      </w:r>
    </w:p>
    <w:p w14:paraId="311E669D" w14:textId="2DEEBD84" w:rsidR="005C622B" w:rsidRDefault="005C622B">
      <w:pPr>
        <w:pStyle w:val="Indholdsfortegnelse2"/>
        <w:tabs>
          <w:tab w:val="right" w:leader="dot" w:pos="7360"/>
        </w:tabs>
        <w:rPr>
          <w:rFonts w:asciiTheme="minorHAnsi" w:eastAsiaTheme="minorEastAsia" w:hAnsiTheme="minorHAnsi" w:cstheme="minorBidi"/>
          <w:noProof/>
          <w:sz w:val="22"/>
        </w:rPr>
      </w:pPr>
      <w:r w:rsidRPr="00224466">
        <w:rPr>
          <w:noProof/>
          <w14:scene3d>
            <w14:camera w14:prst="orthographicFront"/>
            <w14:lightRig w14:rig="threePt" w14:dir="t">
              <w14:rot w14:lat="0" w14:lon="0" w14:rev="0"/>
            </w14:lightRig>
          </w14:scene3d>
        </w:rPr>
        <w:t>Bilag 3.7.</w:t>
      </w:r>
      <w:r>
        <w:rPr>
          <w:noProof/>
        </w:rPr>
        <w:t xml:space="preserve"> Skema 4 – Fordeling af budget til IT, udstyr og apparatur mv.</w:t>
      </w:r>
      <w:r>
        <w:rPr>
          <w:noProof/>
        </w:rPr>
        <w:tab/>
      </w:r>
      <w:r>
        <w:rPr>
          <w:noProof/>
        </w:rPr>
        <w:fldChar w:fldCharType="begin"/>
      </w:r>
      <w:r>
        <w:rPr>
          <w:noProof/>
        </w:rPr>
        <w:instrText xml:space="preserve"> PAGEREF _Toc143768210 \h </w:instrText>
      </w:r>
      <w:r>
        <w:rPr>
          <w:noProof/>
        </w:rPr>
      </w:r>
      <w:r>
        <w:rPr>
          <w:noProof/>
        </w:rPr>
        <w:fldChar w:fldCharType="separate"/>
      </w:r>
      <w:r>
        <w:rPr>
          <w:noProof/>
        </w:rPr>
        <w:t>44</w:t>
      </w:r>
      <w:r>
        <w:rPr>
          <w:noProof/>
        </w:rPr>
        <w:fldChar w:fldCharType="end"/>
      </w:r>
    </w:p>
    <w:p w14:paraId="76535C24" w14:textId="7AC870FA" w:rsidR="005C622B" w:rsidRDefault="005C622B">
      <w:pPr>
        <w:pStyle w:val="Indholdsfortegnelse2"/>
        <w:tabs>
          <w:tab w:val="right" w:leader="dot" w:pos="7360"/>
        </w:tabs>
        <w:rPr>
          <w:rFonts w:asciiTheme="minorHAnsi" w:eastAsiaTheme="minorEastAsia" w:hAnsiTheme="minorHAnsi" w:cstheme="minorBidi"/>
          <w:noProof/>
          <w:sz w:val="22"/>
        </w:rPr>
      </w:pPr>
      <w:r w:rsidRPr="00224466">
        <w:rPr>
          <w:noProof/>
          <w14:scene3d>
            <w14:camera w14:prst="orthographicFront"/>
            <w14:lightRig w14:rig="threePt" w14:dir="t">
              <w14:rot w14:lat="0" w14:lon="0" w14:rev="0"/>
            </w14:lightRig>
          </w14:scene3d>
        </w:rPr>
        <w:t>Bilag 3.8.</w:t>
      </w:r>
      <w:r>
        <w:rPr>
          <w:noProof/>
        </w:rPr>
        <w:t xml:space="preserve"> Skema 5 - Oversigt over ejendomme til afhændelse</w:t>
      </w:r>
      <w:r>
        <w:rPr>
          <w:noProof/>
        </w:rPr>
        <w:tab/>
      </w:r>
      <w:r>
        <w:rPr>
          <w:noProof/>
        </w:rPr>
        <w:fldChar w:fldCharType="begin"/>
      </w:r>
      <w:r>
        <w:rPr>
          <w:noProof/>
        </w:rPr>
        <w:instrText xml:space="preserve"> PAGEREF _Toc143768211 \h </w:instrText>
      </w:r>
      <w:r>
        <w:rPr>
          <w:noProof/>
        </w:rPr>
      </w:r>
      <w:r>
        <w:rPr>
          <w:noProof/>
        </w:rPr>
        <w:fldChar w:fldCharType="separate"/>
      </w:r>
      <w:r>
        <w:rPr>
          <w:noProof/>
        </w:rPr>
        <w:t>45</w:t>
      </w:r>
      <w:r>
        <w:rPr>
          <w:noProof/>
        </w:rPr>
        <w:fldChar w:fldCharType="end"/>
      </w:r>
    </w:p>
    <w:p w14:paraId="7702B960" w14:textId="096FFC2A" w:rsidR="005C622B" w:rsidRDefault="005C622B">
      <w:pPr>
        <w:pStyle w:val="Indholdsfortegnelse2"/>
        <w:tabs>
          <w:tab w:val="right" w:leader="dot" w:pos="7360"/>
        </w:tabs>
        <w:rPr>
          <w:rFonts w:asciiTheme="minorHAnsi" w:eastAsiaTheme="minorEastAsia" w:hAnsiTheme="minorHAnsi" w:cstheme="minorBidi"/>
          <w:noProof/>
          <w:sz w:val="22"/>
        </w:rPr>
      </w:pPr>
      <w:r w:rsidRPr="00224466">
        <w:rPr>
          <w:noProof/>
          <w14:scene3d>
            <w14:camera w14:prst="orthographicFront"/>
            <w14:lightRig w14:rig="threePt" w14:dir="t">
              <w14:rot w14:lat="0" w14:lon="0" w14:rev="0"/>
            </w14:lightRig>
          </w14:scene3d>
        </w:rPr>
        <w:t>Bilag 3.9.</w:t>
      </w:r>
      <w:r>
        <w:rPr>
          <w:noProof/>
        </w:rPr>
        <w:t xml:space="preserve"> Skema 6 - Oversigt over deponerede midler samt forventet investeringsprofil i de kommende 4 kvartaler</w:t>
      </w:r>
      <w:r>
        <w:rPr>
          <w:noProof/>
        </w:rPr>
        <w:tab/>
      </w:r>
      <w:r>
        <w:rPr>
          <w:noProof/>
        </w:rPr>
        <w:fldChar w:fldCharType="begin"/>
      </w:r>
      <w:r>
        <w:rPr>
          <w:noProof/>
        </w:rPr>
        <w:instrText xml:space="preserve"> PAGEREF _Toc143768212 \h </w:instrText>
      </w:r>
      <w:r>
        <w:rPr>
          <w:noProof/>
        </w:rPr>
      </w:r>
      <w:r>
        <w:rPr>
          <w:noProof/>
        </w:rPr>
        <w:fldChar w:fldCharType="separate"/>
      </w:r>
      <w:r>
        <w:rPr>
          <w:noProof/>
        </w:rPr>
        <w:t>46</w:t>
      </w:r>
      <w:r>
        <w:rPr>
          <w:noProof/>
        </w:rPr>
        <w:fldChar w:fldCharType="end"/>
      </w:r>
    </w:p>
    <w:p w14:paraId="3E8E9215" w14:textId="0A72F74F" w:rsidR="005C622B" w:rsidRDefault="005C622B">
      <w:pPr>
        <w:pStyle w:val="Indholdsfortegnelse2"/>
        <w:tabs>
          <w:tab w:val="right" w:leader="dot" w:pos="7360"/>
        </w:tabs>
        <w:rPr>
          <w:rFonts w:asciiTheme="minorHAnsi" w:eastAsiaTheme="minorEastAsia" w:hAnsiTheme="minorHAnsi" w:cstheme="minorBidi"/>
          <w:noProof/>
          <w:sz w:val="22"/>
        </w:rPr>
      </w:pPr>
      <w:r w:rsidRPr="00224466">
        <w:rPr>
          <w:noProof/>
          <w14:scene3d>
            <w14:camera w14:prst="orthographicFront"/>
            <w14:lightRig w14:rig="threePt" w14:dir="t">
              <w14:rot w14:lat="0" w14:lon="0" w14:rev="0"/>
            </w14:lightRig>
          </w14:scene3d>
        </w:rPr>
        <w:t>Bilag 3.10.</w:t>
      </w:r>
      <w:r>
        <w:rPr>
          <w:noProof/>
        </w:rPr>
        <w:t xml:space="preserve"> Skema 7 - Investeringsprofil og forbrug</w:t>
      </w:r>
      <w:r>
        <w:rPr>
          <w:noProof/>
        </w:rPr>
        <w:tab/>
      </w:r>
      <w:r>
        <w:rPr>
          <w:noProof/>
        </w:rPr>
        <w:fldChar w:fldCharType="begin"/>
      </w:r>
      <w:r>
        <w:rPr>
          <w:noProof/>
        </w:rPr>
        <w:instrText xml:space="preserve"> PAGEREF _Toc143768213 \h </w:instrText>
      </w:r>
      <w:r>
        <w:rPr>
          <w:noProof/>
        </w:rPr>
      </w:r>
      <w:r>
        <w:rPr>
          <w:noProof/>
        </w:rPr>
        <w:fldChar w:fldCharType="separate"/>
      </w:r>
      <w:r>
        <w:rPr>
          <w:noProof/>
        </w:rPr>
        <w:t>48</w:t>
      </w:r>
      <w:r>
        <w:rPr>
          <w:noProof/>
        </w:rPr>
        <w:fldChar w:fldCharType="end"/>
      </w:r>
    </w:p>
    <w:p w14:paraId="7E87135B" w14:textId="0A2ADD4C" w:rsidR="005C622B" w:rsidRDefault="005C622B">
      <w:pPr>
        <w:pStyle w:val="Indholdsfortegnelse2"/>
        <w:tabs>
          <w:tab w:val="right" w:leader="dot" w:pos="7360"/>
        </w:tabs>
        <w:rPr>
          <w:rFonts w:asciiTheme="minorHAnsi" w:eastAsiaTheme="minorEastAsia" w:hAnsiTheme="minorHAnsi" w:cstheme="minorBidi"/>
          <w:noProof/>
          <w:sz w:val="22"/>
        </w:rPr>
      </w:pPr>
      <w:r w:rsidRPr="00224466">
        <w:rPr>
          <w:noProof/>
          <w14:scene3d>
            <w14:camera w14:prst="orthographicFront"/>
            <w14:lightRig w14:rig="threePt" w14:dir="t">
              <w14:rot w14:lat="0" w14:lon="0" w14:rev="0"/>
            </w14:lightRig>
          </w14:scene3d>
        </w:rPr>
        <w:t>Bilag 3.11.</w:t>
      </w:r>
      <w:r>
        <w:rPr>
          <w:noProof/>
        </w:rPr>
        <w:t xml:space="preserve"> Skema 8 – Gældende tidsplan</w:t>
      </w:r>
      <w:r>
        <w:rPr>
          <w:noProof/>
        </w:rPr>
        <w:tab/>
      </w:r>
      <w:r>
        <w:rPr>
          <w:noProof/>
        </w:rPr>
        <w:fldChar w:fldCharType="begin"/>
      </w:r>
      <w:r>
        <w:rPr>
          <w:noProof/>
        </w:rPr>
        <w:instrText xml:space="preserve"> PAGEREF _Toc143768214 \h </w:instrText>
      </w:r>
      <w:r>
        <w:rPr>
          <w:noProof/>
        </w:rPr>
      </w:r>
      <w:r>
        <w:rPr>
          <w:noProof/>
        </w:rPr>
        <w:fldChar w:fldCharType="separate"/>
      </w:r>
      <w:r>
        <w:rPr>
          <w:noProof/>
        </w:rPr>
        <w:t>49</w:t>
      </w:r>
      <w:r>
        <w:rPr>
          <w:noProof/>
        </w:rPr>
        <w:fldChar w:fldCharType="end"/>
      </w:r>
    </w:p>
    <w:p w14:paraId="1EFE8132" w14:textId="5B16ABE4" w:rsidR="005C622B" w:rsidRDefault="005C622B">
      <w:pPr>
        <w:pStyle w:val="Indholdsfortegnelse2"/>
        <w:tabs>
          <w:tab w:val="right" w:leader="dot" w:pos="7360"/>
        </w:tabs>
        <w:rPr>
          <w:rFonts w:asciiTheme="minorHAnsi" w:eastAsiaTheme="minorEastAsia" w:hAnsiTheme="minorHAnsi" w:cstheme="minorBidi"/>
          <w:noProof/>
          <w:sz w:val="22"/>
        </w:rPr>
      </w:pPr>
      <w:r w:rsidRPr="00224466">
        <w:rPr>
          <w:noProof/>
          <w14:scene3d>
            <w14:camera w14:prst="orthographicFront"/>
            <w14:lightRig w14:rig="threePt" w14:dir="t">
              <w14:rot w14:lat="0" w14:lon="0" w14:rev="0"/>
            </w14:lightRig>
          </w14:scene3d>
        </w:rPr>
        <w:t>Bilag 3.12.</w:t>
      </w:r>
      <w:r>
        <w:rPr>
          <w:noProof/>
        </w:rPr>
        <w:t xml:space="preserve"> Skema 9 - Tvister</w:t>
      </w:r>
      <w:r>
        <w:rPr>
          <w:noProof/>
        </w:rPr>
        <w:tab/>
      </w:r>
      <w:r>
        <w:rPr>
          <w:noProof/>
        </w:rPr>
        <w:fldChar w:fldCharType="begin"/>
      </w:r>
      <w:r>
        <w:rPr>
          <w:noProof/>
        </w:rPr>
        <w:instrText xml:space="preserve"> PAGEREF _Toc143768215 \h </w:instrText>
      </w:r>
      <w:r>
        <w:rPr>
          <w:noProof/>
        </w:rPr>
      </w:r>
      <w:r>
        <w:rPr>
          <w:noProof/>
        </w:rPr>
        <w:fldChar w:fldCharType="separate"/>
      </w:r>
      <w:r>
        <w:rPr>
          <w:noProof/>
        </w:rPr>
        <w:t>50</w:t>
      </w:r>
      <w:r>
        <w:rPr>
          <w:noProof/>
        </w:rPr>
        <w:fldChar w:fldCharType="end"/>
      </w:r>
    </w:p>
    <w:p w14:paraId="24AF2DD0" w14:textId="53CB6ED8" w:rsidR="005C622B" w:rsidRDefault="005C622B">
      <w:pPr>
        <w:pStyle w:val="Indholdsfortegnelse2"/>
        <w:tabs>
          <w:tab w:val="right" w:leader="dot" w:pos="7360"/>
        </w:tabs>
        <w:rPr>
          <w:rFonts w:asciiTheme="minorHAnsi" w:eastAsiaTheme="minorEastAsia" w:hAnsiTheme="minorHAnsi" w:cstheme="minorBidi"/>
          <w:noProof/>
          <w:sz w:val="22"/>
        </w:rPr>
      </w:pPr>
      <w:r w:rsidRPr="00224466">
        <w:rPr>
          <w:noProof/>
          <w14:scene3d>
            <w14:camera w14:prst="orthographicFront"/>
            <w14:lightRig w14:rig="threePt" w14:dir="t">
              <w14:rot w14:lat="0" w14:lon="0" w14:rev="0"/>
            </w14:lightRig>
          </w14:scene3d>
        </w:rPr>
        <w:t>Bilag 3.13.</w:t>
      </w:r>
      <w:r>
        <w:rPr>
          <w:noProof/>
        </w:rPr>
        <w:t xml:space="preserve"> Tidsplan for øvrig rapportering</w:t>
      </w:r>
      <w:r>
        <w:rPr>
          <w:noProof/>
        </w:rPr>
        <w:tab/>
      </w:r>
      <w:r>
        <w:rPr>
          <w:noProof/>
        </w:rPr>
        <w:fldChar w:fldCharType="begin"/>
      </w:r>
      <w:r>
        <w:rPr>
          <w:noProof/>
        </w:rPr>
        <w:instrText xml:space="preserve"> PAGEREF _Toc143768216 \h </w:instrText>
      </w:r>
      <w:r>
        <w:rPr>
          <w:noProof/>
        </w:rPr>
      </w:r>
      <w:r>
        <w:rPr>
          <w:noProof/>
        </w:rPr>
        <w:fldChar w:fldCharType="separate"/>
      </w:r>
      <w:r>
        <w:rPr>
          <w:noProof/>
        </w:rPr>
        <w:t>51</w:t>
      </w:r>
      <w:r>
        <w:rPr>
          <w:noProof/>
        </w:rPr>
        <w:fldChar w:fldCharType="end"/>
      </w:r>
    </w:p>
    <w:p w14:paraId="6F7D4573" w14:textId="71367F5F" w:rsidR="005C622B" w:rsidRDefault="005C622B">
      <w:pPr>
        <w:pStyle w:val="Indholdsfortegnelse2"/>
        <w:tabs>
          <w:tab w:val="right" w:leader="dot" w:pos="7360"/>
        </w:tabs>
        <w:rPr>
          <w:rFonts w:asciiTheme="minorHAnsi" w:eastAsiaTheme="minorEastAsia" w:hAnsiTheme="minorHAnsi" w:cstheme="minorBidi"/>
          <w:noProof/>
          <w:sz w:val="22"/>
        </w:rPr>
      </w:pPr>
      <w:r w:rsidRPr="00224466">
        <w:rPr>
          <w:noProof/>
          <w14:scene3d>
            <w14:camera w14:prst="orthographicFront"/>
            <w14:lightRig w14:rig="threePt" w14:dir="t">
              <w14:rot w14:lat="0" w14:lon="0" w14:rev="0"/>
            </w14:lightRig>
          </w14:scene3d>
        </w:rPr>
        <w:t>Bilag 3.14.</w:t>
      </w:r>
      <w:r>
        <w:rPr>
          <w:noProof/>
        </w:rPr>
        <w:t xml:space="preserve"> Skema 11 – Oversigt over effektiviseringstiltag</w:t>
      </w:r>
      <w:r>
        <w:rPr>
          <w:noProof/>
        </w:rPr>
        <w:tab/>
      </w:r>
      <w:r>
        <w:rPr>
          <w:noProof/>
        </w:rPr>
        <w:fldChar w:fldCharType="begin"/>
      </w:r>
      <w:r>
        <w:rPr>
          <w:noProof/>
        </w:rPr>
        <w:instrText xml:space="preserve"> PAGEREF _Toc143768217 \h </w:instrText>
      </w:r>
      <w:r>
        <w:rPr>
          <w:noProof/>
        </w:rPr>
      </w:r>
      <w:r>
        <w:rPr>
          <w:noProof/>
        </w:rPr>
        <w:fldChar w:fldCharType="separate"/>
      </w:r>
      <w:r>
        <w:rPr>
          <w:noProof/>
        </w:rPr>
        <w:t>52</w:t>
      </w:r>
      <w:r>
        <w:rPr>
          <w:noProof/>
        </w:rPr>
        <w:fldChar w:fldCharType="end"/>
      </w:r>
    </w:p>
    <w:p w14:paraId="33DE3228" w14:textId="3DB0FA96" w:rsidR="005C622B" w:rsidRDefault="005C622B">
      <w:pPr>
        <w:pStyle w:val="Indholdsfortegnelse2"/>
        <w:tabs>
          <w:tab w:val="right" w:leader="dot" w:pos="7360"/>
        </w:tabs>
        <w:rPr>
          <w:rFonts w:asciiTheme="minorHAnsi" w:eastAsiaTheme="minorEastAsia" w:hAnsiTheme="minorHAnsi" w:cstheme="minorBidi"/>
          <w:noProof/>
          <w:sz w:val="22"/>
        </w:rPr>
      </w:pPr>
      <w:r w:rsidRPr="00224466">
        <w:rPr>
          <w:noProof/>
          <w14:scene3d>
            <w14:camera w14:prst="orthographicFront"/>
            <w14:lightRig w14:rig="threePt" w14:dir="t">
              <w14:rot w14:lat="0" w14:lon="0" w14:rev="0"/>
            </w14:lightRig>
          </w14:scene3d>
        </w:rPr>
        <w:t>Bilag 3.15.</w:t>
      </w:r>
      <w:r>
        <w:rPr>
          <w:noProof/>
        </w:rPr>
        <w:t xml:space="preserve"> Skema 12 - Beskrivelse af de enkelte effektiviseringstiltag</w:t>
      </w:r>
      <w:r>
        <w:rPr>
          <w:noProof/>
        </w:rPr>
        <w:tab/>
      </w:r>
      <w:r>
        <w:rPr>
          <w:noProof/>
        </w:rPr>
        <w:fldChar w:fldCharType="begin"/>
      </w:r>
      <w:r>
        <w:rPr>
          <w:noProof/>
        </w:rPr>
        <w:instrText xml:space="preserve"> PAGEREF _Toc143768218 \h </w:instrText>
      </w:r>
      <w:r>
        <w:rPr>
          <w:noProof/>
        </w:rPr>
      </w:r>
      <w:r>
        <w:rPr>
          <w:noProof/>
        </w:rPr>
        <w:fldChar w:fldCharType="separate"/>
      </w:r>
      <w:r>
        <w:rPr>
          <w:noProof/>
        </w:rPr>
        <w:t>53</w:t>
      </w:r>
      <w:r>
        <w:rPr>
          <w:noProof/>
        </w:rPr>
        <w:fldChar w:fldCharType="end"/>
      </w:r>
    </w:p>
    <w:p w14:paraId="6E36F93A" w14:textId="38A93F14" w:rsidR="005C622B" w:rsidRDefault="005C622B">
      <w:pPr>
        <w:pStyle w:val="Indholdsfortegnelse1"/>
        <w:tabs>
          <w:tab w:val="right" w:leader="dot" w:pos="7360"/>
        </w:tabs>
        <w:rPr>
          <w:rFonts w:asciiTheme="minorHAnsi" w:eastAsiaTheme="minorEastAsia" w:hAnsiTheme="minorHAnsi" w:cstheme="minorBidi"/>
          <w:noProof/>
          <w:sz w:val="22"/>
        </w:rPr>
      </w:pPr>
      <w:r>
        <w:rPr>
          <w:noProof/>
        </w:rPr>
        <w:t>Bilag 4. Ledelseserklæring</w:t>
      </w:r>
      <w:r>
        <w:rPr>
          <w:noProof/>
        </w:rPr>
        <w:tab/>
      </w:r>
      <w:r>
        <w:rPr>
          <w:noProof/>
        </w:rPr>
        <w:fldChar w:fldCharType="begin"/>
      </w:r>
      <w:r>
        <w:rPr>
          <w:noProof/>
        </w:rPr>
        <w:instrText xml:space="preserve"> PAGEREF _Toc143768219 \h </w:instrText>
      </w:r>
      <w:r>
        <w:rPr>
          <w:noProof/>
        </w:rPr>
      </w:r>
      <w:r>
        <w:rPr>
          <w:noProof/>
        </w:rPr>
        <w:fldChar w:fldCharType="separate"/>
      </w:r>
      <w:r>
        <w:rPr>
          <w:noProof/>
        </w:rPr>
        <w:t>55</w:t>
      </w:r>
      <w:r>
        <w:rPr>
          <w:noProof/>
        </w:rPr>
        <w:fldChar w:fldCharType="end"/>
      </w:r>
    </w:p>
    <w:p w14:paraId="4E0417F6" w14:textId="4BA4125D" w:rsidR="005C622B" w:rsidRDefault="005C622B">
      <w:pPr>
        <w:pStyle w:val="Indholdsfortegnelse1"/>
        <w:tabs>
          <w:tab w:val="right" w:leader="dot" w:pos="7360"/>
        </w:tabs>
        <w:rPr>
          <w:rFonts w:asciiTheme="minorHAnsi" w:eastAsiaTheme="minorEastAsia" w:hAnsiTheme="minorHAnsi" w:cstheme="minorBidi"/>
          <w:noProof/>
          <w:sz w:val="22"/>
        </w:rPr>
      </w:pPr>
      <w:r>
        <w:rPr>
          <w:noProof/>
        </w:rPr>
        <w:t>Bilag 5. Den uafhængige revisors erklæring til brug for kvartalsrapportering til regionsrådet</w:t>
      </w:r>
      <w:r>
        <w:rPr>
          <w:noProof/>
        </w:rPr>
        <w:tab/>
      </w:r>
      <w:r>
        <w:rPr>
          <w:noProof/>
        </w:rPr>
        <w:fldChar w:fldCharType="begin"/>
      </w:r>
      <w:r>
        <w:rPr>
          <w:noProof/>
        </w:rPr>
        <w:instrText xml:space="preserve"> PAGEREF _Toc143768220 \h </w:instrText>
      </w:r>
      <w:r>
        <w:rPr>
          <w:noProof/>
        </w:rPr>
      </w:r>
      <w:r>
        <w:rPr>
          <w:noProof/>
        </w:rPr>
        <w:fldChar w:fldCharType="separate"/>
      </w:r>
      <w:r>
        <w:rPr>
          <w:noProof/>
        </w:rPr>
        <w:t>57</w:t>
      </w:r>
      <w:r>
        <w:rPr>
          <w:noProof/>
        </w:rPr>
        <w:fldChar w:fldCharType="end"/>
      </w:r>
    </w:p>
    <w:p w14:paraId="0E1815CE" w14:textId="03734315" w:rsidR="005C622B" w:rsidRDefault="005C622B">
      <w:pPr>
        <w:pStyle w:val="Indholdsfortegnelse1"/>
        <w:tabs>
          <w:tab w:val="right" w:leader="dot" w:pos="7360"/>
        </w:tabs>
        <w:rPr>
          <w:rFonts w:asciiTheme="minorHAnsi" w:eastAsiaTheme="minorEastAsia" w:hAnsiTheme="minorHAnsi" w:cstheme="minorBidi"/>
          <w:noProof/>
          <w:sz w:val="22"/>
        </w:rPr>
      </w:pPr>
      <w:r>
        <w:rPr>
          <w:noProof/>
        </w:rPr>
        <w:t>Bilag 6. Den uafhængige revisors erklæring til brug for anlægsregnskab</w:t>
      </w:r>
      <w:r>
        <w:rPr>
          <w:noProof/>
        </w:rPr>
        <w:tab/>
      </w:r>
      <w:r>
        <w:rPr>
          <w:noProof/>
        </w:rPr>
        <w:fldChar w:fldCharType="begin"/>
      </w:r>
      <w:r>
        <w:rPr>
          <w:noProof/>
        </w:rPr>
        <w:instrText xml:space="preserve"> PAGEREF _Toc143768221 \h </w:instrText>
      </w:r>
      <w:r>
        <w:rPr>
          <w:noProof/>
        </w:rPr>
      </w:r>
      <w:r>
        <w:rPr>
          <w:noProof/>
        </w:rPr>
        <w:fldChar w:fldCharType="separate"/>
      </w:r>
      <w:r>
        <w:rPr>
          <w:noProof/>
        </w:rPr>
        <w:t>61</w:t>
      </w:r>
      <w:r>
        <w:rPr>
          <w:noProof/>
        </w:rPr>
        <w:fldChar w:fldCharType="end"/>
      </w:r>
    </w:p>
    <w:p w14:paraId="4D0946B8" w14:textId="6FED46F2" w:rsidR="005C622B" w:rsidRDefault="005C622B">
      <w:pPr>
        <w:pStyle w:val="Indholdsfortegnelse1"/>
        <w:tabs>
          <w:tab w:val="right" w:leader="dot" w:pos="7360"/>
        </w:tabs>
        <w:rPr>
          <w:rFonts w:asciiTheme="minorHAnsi" w:eastAsiaTheme="minorEastAsia" w:hAnsiTheme="minorHAnsi" w:cstheme="minorBidi"/>
          <w:noProof/>
          <w:sz w:val="22"/>
        </w:rPr>
      </w:pPr>
      <w:r>
        <w:rPr>
          <w:noProof/>
        </w:rPr>
        <w:t>Bilag 7. Koncept for evaluering af afsluttede kvalitetsfondsbyggerier</w:t>
      </w:r>
      <w:r>
        <w:rPr>
          <w:noProof/>
        </w:rPr>
        <w:tab/>
      </w:r>
      <w:r>
        <w:rPr>
          <w:noProof/>
        </w:rPr>
        <w:fldChar w:fldCharType="begin"/>
      </w:r>
      <w:r>
        <w:rPr>
          <w:noProof/>
        </w:rPr>
        <w:instrText xml:space="preserve"> PAGEREF _Toc143768222 \h </w:instrText>
      </w:r>
      <w:r>
        <w:rPr>
          <w:noProof/>
        </w:rPr>
      </w:r>
      <w:r>
        <w:rPr>
          <w:noProof/>
        </w:rPr>
        <w:fldChar w:fldCharType="separate"/>
      </w:r>
      <w:r>
        <w:rPr>
          <w:noProof/>
        </w:rPr>
        <w:t>64</w:t>
      </w:r>
      <w:r>
        <w:rPr>
          <w:noProof/>
        </w:rPr>
        <w:fldChar w:fldCharType="end"/>
      </w:r>
    </w:p>
    <w:p w14:paraId="77EAD43C" w14:textId="7EC53C42" w:rsidR="005C622B" w:rsidRDefault="005C622B">
      <w:pPr>
        <w:pStyle w:val="Indholdsfortegnelse1"/>
        <w:tabs>
          <w:tab w:val="right" w:leader="dot" w:pos="7360"/>
        </w:tabs>
        <w:rPr>
          <w:rFonts w:asciiTheme="minorHAnsi" w:eastAsiaTheme="minorEastAsia" w:hAnsiTheme="minorHAnsi" w:cstheme="minorBidi"/>
          <w:noProof/>
          <w:sz w:val="22"/>
        </w:rPr>
      </w:pPr>
      <w:r>
        <w:rPr>
          <w:noProof/>
        </w:rPr>
        <w:t>Bilag 8. Oversigt over supplerende notater og øvrige relevante dokumenter</w:t>
      </w:r>
      <w:r>
        <w:rPr>
          <w:noProof/>
        </w:rPr>
        <w:tab/>
      </w:r>
      <w:r>
        <w:rPr>
          <w:noProof/>
        </w:rPr>
        <w:fldChar w:fldCharType="begin"/>
      </w:r>
      <w:r>
        <w:rPr>
          <w:noProof/>
        </w:rPr>
        <w:instrText xml:space="preserve"> PAGEREF _Toc143768223 \h </w:instrText>
      </w:r>
      <w:r>
        <w:rPr>
          <w:noProof/>
        </w:rPr>
      </w:r>
      <w:r>
        <w:rPr>
          <w:noProof/>
        </w:rPr>
        <w:fldChar w:fldCharType="separate"/>
      </w:r>
      <w:r>
        <w:rPr>
          <w:noProof/>
        </w:rPr>
        <w:t>72</w:t>
      </w:r>
      <w:r>
        <w:rPr>
          <w:noProof/>
        </w:rPr>
        <w:fldChar w:fldCharType="end"/>
      </w:r>
    </w:p>
    <w:p w14:paraId="1510609B" w14:textId="2824BDAD" w:rsidR="006C5229" w:rsidRPr="00853ACD" w:rsidRDefault="00B634CC" w:rsidP="006C5229">
      <w:pPr>
        <w:rPr>
          <w:rFonts w:asciiTheme="minorHAnsi" w:hAnsiTheme="minorHAnsi" w:cstheme="minorHAnsi"/>
          <w:szCs w:val="20"/>
        </w:rPr>
      </w:pPr>
      <w:r w:rsidRPr="00853ACD">
        <w:rPr>
          <w:rFonts w:asciiTheme="minorHAnsi" w:hAnsiTheme="minorHAnsi" w:cstheme="minorHAnsi"/>
          <w:szCs w:val="20"/>
        </w:rPr>
        <w:fldChar w:fldCharType="end"/>
      </w:r>
    </w:p>
    <w:p w14:paraId="3056C432" w14:textId="77777777" w:rsidR="006C5229" w:rsidRPr="00853ACD" w:rsidRDefault="006C5229" w:rsidP="006C5229">
      <w:pPr>
        <w:rPr>
          <w:rFonts w:cs="Arial"/>
          <w:b/>
          <w:sz w:val="24"/>
          <w:szCs w:val="24"/>
        </w:rPr>
      </w:pPr>
    </w:p>
    <w:p w14:paraId="0BB17A40" w14:textId="77777777" w:rsidR="00A6629B" w:rsidRPr="00853ACD" w:rsidRDefault="00A6629B">
      <w:pPr>
        <w:spacing w:line="240" w:lineRule="auto"/>
        <w:rPr>
          <w:rFonts w:ascii="Cambria" w:hAnsi="Cambria"/>
          <w:b/>
          <w:sz w:val="24"/>
          <w:szCs w:val="24"/>
        </w:rPr>
      </w:pPr>
      <w:bookmarkStart w:id="6" w:name="_Toc434939480"/>
      <w:r w:rsidRPr="00853ACD">
        <w:br w:type="page"/>
      </w:r>
    </w:p>
    <w:p w14:paraId="32AB92B0" w14:textId="77777777" w:rsidR="006C5229" w:rsidRPr="00853ACD" w:rsidRDefault="006C5229" w:rsidP="00152E02">
      <w:pPr>
        <w:pStyle w:val="Overskrift1"/>
      </w:pPr>
      <w:bookmarkStart w:id="7" w:name="_Toc483831179"/>
      <w:bookmarkStart w:id="8" w:name="_Toc42781692"/>
      <w:bookmarkStart w:id="9" w:name="_Toc143768135"/>
      <w:r w:rsidRPr="00853ACD">
        <w:lastRenderedPageBreak/>
        <w:t xml:space="preserve">Generelle </w:t>
      </w:r>
      <w:r w:rsidRPr="00152E02">
        <w:t>bestemmelser</w:t>
      </w:r>
      <w:bookmarkEnd w:id="6"/>
      <w:bookmarkEnd w:id="7"/>
      <w:bookmarkEnd w:id="8"/>
      <w:bookmarkEnd w:id="9"/>
    </w:p>
    <w:p w14:paraId="1154A024" w14:textId="6ABD6720" w:rsidR="006C5229" w:rsidRPr="00853ACD" w:rsidRDefault="006C5229" w:rsidP="006C5229">
      <w:pPr>
        <w:rPr>
          <w:rFonts w:cs="Arial"/>
        </w:rPr>
      </w:pPr>
    </w:p>
    <w:p w14:paraId="76903CF9" w14:textId="63563C9F" w:rsidR="006C5229" w:rsidRDefault="006C5229" w:rsidP="000309C7">
      <w:pPr>
        <w:rPr>
          <w:rFonts w:cs="Arial"/>
        </w:rPr>
      </w:pPr>
      <w:r w:rsidRPr="00853ACD">
        <w:rPr>
          <w:rFonts w:cs="Arial"/>
        </w:rPr>
        <w:t xml:space="preserve">Formålet med denne </w:t>
      </w:r>
      <w:r w:rsidR="000309C7">
        <w:rPr>
          <w:rFonts w:cs="Arial"/>
        </w:rPr>
        <w:t>regnskabs</w:t>
      </w:r>
      <w:r w:rsidRPr="00853ACD">
        <w:rPr>
          <w:rFonts w:cs="Arial"/>
        </w:rPr>
        <w:t xml:space="preserve">instruks er at </w:t>
      </w:r>
      <w:r w:rsidR="000733CE">
        <w:rPr>
          <w:rFonts w:cs="Arial"/>
        </w:rPr>
        <w:t xml:space="preserve">fastsætte rammer for </w:t>
      </w:r>
      <w:r w:rsidR="000309C7">
        <w:rPr>
          <w:rFonts w:cs="Arial"/>
        </w:rPr>
        <w:t xml:space="preserve">regionernes anvendelse af tilskud </w:t>
      </w:r>
      <w:r w:rsidR="000733CE">
        <w:rPr>
          <w:rFonts w:cs="Arial"/>
        </w:rPr>
        <w:t>til sygehusbyggeri fra Kvalitetsfonden</w:t>
      </w:r>
      <w:r w:rsidR="005F67B6">
        <w:rPr>
          <w:rFonts w:cs="Arial"/>
        </w:rPr>
        <w:t xml:space="preserve"> og </w:t>
      </w:r>
      <w:r w:rsidR="00C1320C">
        <w:rPr>
          <w:rFonts w:cs="Arial"/>
        </w:rPr>
        <w:t xml:space="preserve">for regionernes rapportering </w:t>
      </w:r>
      <w:r w:rsidR="005F67B6">
        <w:rPr>
          <w:rFonts w:cs="Arial"/>
        </w:rPr>
        <w:t xml:space="preserve">herom </w:t>
      </w:r>
      <w:r w:rsidR="00C1320C">
        <w:rPr>
          <w:rFonts w:cs="Arial"/>
        </w:rPr>
        <w:t xml:space="preserve">til </w:t>
      </w:r>
      <w:r w:rsidR="00703D89">
        <w:rPr>
          <w:rFonts w:cs="Arial"/>
        </w:rPr>
        <w:t>Sundhedsministeriet</w:t>
      </w:r>
      <w:r w:rsidR="000309C7">
        <w:rPr>
          <w:rFonts w:cs="Arial"/>
        </w:rPr>
        <w:t xml:space="preserve">. </w:t>
      </w:r>
      <w:r w:rsidR="000733CE">
        <w:rPr>
          <w:rFonts w:cs="Arial"/>
        </w:rPr>
        <w:t xml:space="preserve">Instruksen har hjemmel i tekstanmærkning 124 til Finanslovens § 16, </w:t>
      </w:r>
      <w:r w:rsidR="000309C7" w:rsidRPr="000309C7">
        <w:rPr>
          <w:rFonts w:cs="Arial"/>
          <w:i/>
        </w:rPr>
        <w:t xml:space="preserve">jf. </w:t>
      </w:r>
      <w:r w:rsidR="000309C7" w:rsidRPr="000309C7">
        <w:rPr>
          <w:rFonts w:cs="Arial"/>
          <w:i/>
        </w:rPr>
        <w:fldChar w:fldCharType="begin"/>
      </w:r>
      <w:r w:rsidR="000309C7" w:rsidRPr="000309C7">
        <w:rPr>
          <w:rFonts w:cs="Arial"/>
          <w:i/>
        </w:rPr>
        <w:instrText xml:space="preserve"> REF _Ref59567457 \h </w:instrText>
      </w:r>
      <w:r w:rsidR="000309C7">
        <w:rPr>
          <w:rFonts w:cs="Arial"/>
          <w:i/>
        </w:rPr>
        <w:instrText xml:space="preserve"> \* MERGEFORMAT </w:instrText>
      </w:r>
      <w:r w:rsidR="000309C7" w:rsidRPr="000309C7">
        <w:rPr>
          <w:rFonts w:cs="Arial"/>
          <w:i/>
        </w:rPr>
      </w:r>
      <w:r w:rsidR="000309C7" w:rsidRPr="000309C7">
        <w:rPr>
          <w:rFonts w:cs="Arial"/>
          <w:i/>
        </w:rPr>
        <w:fldChar w:fldCharType="separate"/>
      </w:r>
      <w:r w:rsidR="00431350" w:rsidRPr="00431350">
        <w:rPr>
          <w:i/>
        </w:rPr>
        <w:t>Boks 1</w:t>
      </w:r>
      <w:r w:rsidR="000309C7" w:rsidRPr="000309C7">
        <w:rPr>
          <w:rFonts w:cs="Arial"/>
          <w:i/>
        </w:rPr>
        <w:fldChar w:fldCharType="end"/>
      </w:r>
      <w:r w:rsidR="000309C7">
        <w:rPr>
          <w:rFonts w:cs="Arial"/>
          <w:i/>
        </w:rPr>
        <w:t>.</w:t>
      </w:r>
    </w:p>
    <w:p w14:paraId="01719894" w14:textId="21CBDBC3" w:rsidR="000309C7" w:rsidRDefault="000309C7" w:rsidP="000309C7">
      <w:pPr>
        <w:rPr>
          <w:rFonts w:cs="Arial"/>
        </w:rPr>
      </w:pPr>
    </w:p>
    <w:p w14:paraId="24BA9E3C" w14:textId="0C000401" w:rsidR="000309C7" w:rsidRPr="000309C7" w:rsidRDefault="000309C7" w:rsidP="000309C7">
      <w:pPr>
        <w:rPr>
          <w:rFonts w:cs="Arial"/>
        </w:rPr>
      </w:pPr>
      <w:r>
        <w:rPr>
          <w:rFonts w:cs="Arial"/>
        </w:rPr>
        <w:t>Regnskabsinstruksen suppleres af en revisionsinstruks og et administrationsgrundlag. A</w:t>
      </w:r>
      <w:r w:rsidRPr="000309C7">
        <w:rPr>
          <w:rFonts w:cs="Arial"/>
        </w:rPr>
        <w:t>dministrationsgrundlag</w:t>
      </w:r>
      <w:r>
        <w:rPr>
          <w:rFonts w:cs="Arial"/>
        </w:rPr>
        <w:t>et</w:t>
      </w:r>
      <w:r w:rsidRPr="000309C7">
        <w:rPr>
          <w:rFonts w:cs="Arial"/>
        </w:rPr>
        <w:t xml:space="preserve"> beskriver </w:t>
      </w:r>
      <w:r w:rsidR="00C1320C">
        <w:rPr>
          <w:rFonts w:cs="Arial"/>
        </w:rPr>
        <w:t xml:space="preserve">rammerne for </w:t>
      </w:r>
      <w:r w:rsidR="00703D89">
        <w:rPr>
          <w:rFonts w:cs="Arial"/>
        </w:rPr>
        <w:t>Sundhedsministeriet</w:t>
      </w:r>
      <w:r w:rsidRPr="000309C7">
        <w:rPr>
          <w:rFonts w:cs="Arial"/>
        </w:rPr>
        <w:t>s arbejde med administration og tilskudsforvaltning af de statslige kvalitetsfondsmidler. Som grun</w:t>
      </w:r>
      <w:r w:rsidR="00904928">
        <w:rPr>
          <w:rFonts w:cs="Arial"/>
        </w:rPr>
        <w:t xml:space="preserve">dlag </w:t>
      </w:r>
      <w:r w:rsidR="00120862">
        <w:rPr>
          <w:rFonts w:cs="Arial"/>
        </w:rPr>
        <w:t>herfor beskriver administration</w:t>
      </w:r>
      <w:r w:rsidR="00904928">
        <w:rPr>
          <w:rFonts w:cs="Arial"/>
        </w:rPr>
        <w:t>sgrundlaget</w:t>
      </w:r>
      <w:r w:rsidRPr="000309C7">
        <w:rPr>
          <w:rFonts w:cs="Arial"/>
        </w:rPr>
        <w:t xml:space="preserve"> bl.a. arbejdsdelingen mellem regionerne og staten vedr. sygehusinvesteringerne.</w:t>
      </w:r>
    </w:p>
    <w:p w14:paraId="17157AA4" w14:textId="148D51BA" w:rsidR="000733CE" w:rsidRDefault="000733CE" w:rsidP="006C5229">
      <w:pPr>
        <w:rPr>
          <w:rFonts w:cs="Arial"/>
        </w:rPr>
      </w:pPr>
    </w:p>
    <w:tbl>
      <w:tblPr>
        <w:tblW w:w="5000" w:type="pct"/>
        <w:tblBorders>
          <w:top w:val="single" w:sz="2" w:space="0" w:color="auto"/>
          <w:insideH w:val="single" w:sz="2" w:space="0" w:color="auto"/>
        </w:tblBorders>
        <w:shd w:val="clear" w:color="auto" w:fill="F9F8E0"/>
        <w:tblLayout w:type="fixed"/>
        <w:tblCellMar>
          <w:left w:w="0" w:type="dxa"/>
          <w:right w:w="0" w:type="dxa"/>
        </w:tblCellMar>
        <w:tblLook w:val="01E0" w:firstRow="1" w:lastRow="1" w:firstColumn="1" w:lastColumn="1" w:noHBand="0" w:noVBand="0"/>
      </w:tblPr>
      <w:tblGrid>
        <w:gridCol w:w="137"/>
        <w:gridCol w:w="7096"/>
        <w:gridCol w:w="137"/>
      </w:tblGrid>
      <w:tr w:rsidR="000733CE" w:rsidRPr="00DA313C" w14:paraId="635FB209" w14:textId="77777777" w:rsidTr="00F1164E">
        <w:trPr>
          <w:trHeight w:val="1021"/>
        </w:trPr>
        <w:tc>
          <w:tcPr>
            <w:tcW w:w="170" w:type="dxa"/>
            <w:tcBorders>
              <w:bottom w:val="single" w:sz="2" w:space="0" w:color="auto"/>
            </w:tcBorders>
            <w:shd w:val="clear" w:color="auto" w:fill="E8EFF6"/>
          </w:tcPr>
          <w:p w14:paraId="7AC950F1" w14:textId="77777777" w:rsidR="000733CE" w:rsidRDefault="000733CE" w:rsidP="00F1164E">
            <w:pPr>
              <w:pStyle w:val="SUM-Caption"/>
            </w:pPr>
          </w:p>
        </w:tc>
        <w:tc>
          <w:tcPr>
            <w:tcW w:w="9073" w:type="dxa"/>
            <w:tcBorders>
              <w:bottom w:val="single" w:sz="2" w:space="0" w:color="auto"/>
            </w:tcBorders>
            <w:shd w:val="clear" w:color="auto" w:fill="E8EFF6"/>
          </w:tcPr>
          <w:p w14:paraId="1833370C" w14:textId="7C45F2E2" w:rsidR="000733CE" w:rsidRPr="00512A95" w:rsidRDefault="000733CE" w:rsidP="00F1164E">
            <w:pPr>
              <w:pStyle w:val="SUM-Caption"/>
            </w:pPr>
            <w:bookmarkStart w:id="10" w:name="_Ref59567457"/>
            <w:r w:rsidRPr="00512A95">
              <w:t xml:space="preserve">Boks </w:t>
            </w:r>
            <w:r w:rsidRPr="00512A95">
              <w:fldChar w:fldCharType="begin"/>
            </w:r>
            <w:r>
              <w:instrText xml:space="preserve">SEQ Boks \* ARABIC </w:instrText>
            </w:r>
            <w:r w:rsidRPr="00512A95">
              <w:fldChar w:fldCharType="separate"/>
            </w:r>
            <w:r w:rsidR="00431350">
              <w:t>1</w:t>
            </w:r>
            <w:r w:rsidRPr="00512A95">
              <w:fldChar w:fldCharType="end"/>
            </w:r>
            <w:bookmarkEnd w:id="10"/>
          </w:p>
          <w:p w14:paraId="7FD386D2" w14:textId="73B9BB96" w:rsidR="000733CE" w:rsidRPr="00512A95" w:rsidRDefault="00A27284" w:rsidP="00F1164E">
            <w:pPr>
              <w:pStyle w:val="BoksOverskrift"/>
              <w:framePr w:hSpace="0" w:wrap="auto" w:vAnchor="margin" w:xAlign="left" w:yAlign="inline"/>
              <w:suppressOverlap w:val="0"/>
              <w:rPr>
                <w:noProof/>
              </w:rPr>
            </w:pPr>
            <w:r>
              <w:rPr>
                <w:noProof/>
              </w:rPr>
              <w:t>Indenrigs- og s</w:t>
            </w:r>
            <w:r w:rsidR="000733CE">
              <w:rPr>
                <w:noProof/>
              </w:rPr>
              <w:t>undhedsministerens hjemmel til udbetaling af støtte fra Kvalitetsfonden og fastsættelse af rammer for anvendelse af tilskuddet m.m.</w:t>
            </w:r>
          </w:p>
          <w:p w14:paraId="3A2E2D82" w14:textId="375E5684" w:rsidR="000733CE" w:rsidRPr="000733CE" w:rsidRDefault="00A27284" w:rsidP="000733CE">
            <w:pPr>
              <w:pStyle w:val="BoksOverskrift"/>
              <w:framePr w:wrap="around"/>
              <w:rPr>
                <w:b w:val="0"/>
                <w:noProof/>
              </w:rPr>
            </w:pPr>
            <w:r>
              <w:rPr>
                <w:b w:val="0"/>
                <w:noProof/>
              </w:rPr>
              <w:t xml:space="preserve">Indenrigs- og sundhedsministeren </w:t>
            </w:r>
            <w:r w:rsidR="000733CE" w:rsidRPr="000733CE">
              <w:rPr>
                <w:b w:val="0"/>
                <w:noProof/>
              </w:rPr>
              <w:t>bemyndiges til at foretage løbende støtteudbetaling til sygehusbyggeri omfattet af tilsagn om tilskud fra Kvalitetsfonden i henhold til fastsat finansieringsprofil.</w:t>
            </w:r>
          </w:p>
          <w:p w14:paraId="19BE812C" w14:textId="3929C485" w:rsidR="000733CE" w:rsidRPr="000733CE" w:rsidRDefault="000733CE" w:rsidP="000733CE">
            <w:pPr>
              <w:pStyle w:val="BoksOverskrift"/>
              <w:framePr w:wrap="around"/>
              <w:rPr>
                <w:b w:val="0"/>
                <w:noProof/>
              </w:rPr>
            </w:pPr>
            <w:r w:rsidRPr="000733CE">
              <w:rPr>
                <w:b w:val="0"/>
                <w:noProof/>
              </w:rPr>
              <w:t xml:space="preserve">Stk. 2. </w:t>
            </w:r>
            <w:r w:rsidR="00A27284">
              <w:rPr>
                <w:b w:val="0"/>
                <w:noProof/>
              </w:rPr>
              <w:t xml:space="preserve"> Indenrigs- og sundhedsministeren </w:t>
            </w:r>
            <w:r w:rsidRPr="000733CE">
              <w:rPr>
                <w:b w:val="0"/>
                <w:noProof/>
              </w:rPr>
              <w:t>bemyndiges til at fastsætte nærmere regler om tilskudsadministration, herunder om vilkår for tilskud, meddelelse af tilsagn om tilskud, ændring af meddelelse af tilskud, bortfald af meddelte tilsagn, udbetaling af tilskud, tilbagebetaling af tilskud og renter, regnskab, revision og rapportering samt tilsyn og kontrol.</w:t>
            </w:r>
          </w:p>
          <w:p w14:paraId="70E820B8" w14:textId="1264EF7F" w:rsidR="000733CE" w:rsidRPr="00DA313C" w:rsidRDefault="000733CE" w:rsidP="000733CE">
            <w:pPr>
              <w:pStyle w:val="Bokstekst"/>
              <w:framePr w:hSpace="0" w:wrap="auto" w:vAnchor="margin" w:hAnchor="text" w:xAlign="left" w:yAlign="inline"/>
              <w:suppressOverlap w:val="0"/>
            </w:pPr>
            <w:r w:rsidRPr="000733CE">
              <w:t xml:space="preserve">Stk. 3. </w:t>
            </w:r>
            <w:r w:rsidR="00A27284" w:rsidRPr="00A27284">
              <w:t xml:space="preserve">Indenrigs- og sundhedsministeren </w:t>
            </w:r>
            <w:r w:rsidRPr="000733CE">
              <w:t>bemyndiges til at fastsætte regler om deponering af regionernes egenfinansiering, midler fra kvalitetsfonden og provenu fra låneoptagelse, provenu og overdragelsesværdier fra salg af ejendomme samt overførsel af uforbrugte statslige og regionale midler.</w:t>
            </w:r>
          </w:p>
        </w:tc>
        <w:tc>
          <w:tcPr>
            <w:tcW w:w="170" w:type="dxa"/>
            <w:tcBorders>
              <w:bottom w:val="single" w:sz="2" w:space="0" w:color="auto"/>
            </w:tcBorders>
            <w:shd w:val="clear" w:color="auto" w:fill="E8EFF6"/>
          </w:tcPr>
          <w:p w14:paraId="143C2B8E" w14:textId="77777777" w:rsidR="000733CE" w:rsidRDefault="000733CE" w:rsidP="00F1164E">
            <w:pPr>
              <w:pStyle w:val="SUM-Caption"/>
            </w:pPr>
          </w:p>
        </w:tc>
      </w:tr>
      <w:tr w:rsidR="000733CE" w:rsidRPr="00DA313C" w14:paraId="4B6ABBD7" w14:textId="77777777" w:rsidTr="00F1164E">
        <w:trPr>
          <w:trHeight w:hRule="exact" w:val="142"/>
        </w:trPr>
        <w:tc>
          <w:tcPr>
            <w:tcW w:w="170" w:type="dxa"/>
            <w:tcBorders>
              <w:bottom w:val="nil"/>
            </w:tcBorders>
          </w:tcPr>
          <w:p w14:paraId="693E0019" w14:textId="77777777" w:rsidR="000733CE" w:rsidRPr="00DA313C" w:rsidRDefault="000733CE" w:rsidP="00F1164E">
            <w:pPr>
              <w:rPr>
                <w:noProof/>
              </w:rPr>
            </w:pPr>
          </w:p>
        </w:tc>
        <w:tc>
          <w:tcPr>
            <w:tcW w:w="9073" w:type="dxa"/>
            <w:tcBorders>
              <w:bottom w:val="nil"/>
            </w:tcBorders>
            <w:shd w:val="clear" w:color="auto" w:fill="auto"/>
            <w:tcMar>
              <w:bottom w:w="0" w:type="dxa"/>
            </w:tcMar>
          </w:tcPr>
          <w:p w14:paraId="0A96B074" w14:textId="77777777" w:rsidR="000733CE" w:rsidRPr="00DA313C" w:rsidRDefault="000733CE" w:rsidP="00F1164E">
            <w:pPr>
              <w:rPr>
                <w:noProof/>
              </w:rPr>
            </w:pPr>
          </w:p>
        </w:tc>
        <w:tc>
          <w:tcPr>
            <w:tcW w:w="170" w:type="dxa"/>
            <w:tcBorders>
              <w:bottom w:val="nil"/>
            </w:tcBorders>
          </w:tcPr>
          <w:p w14:paraId="51FBFECC" w14:textId="77777777" w:rsidR="000733CE" w:rsidRPr="00DA313C" w:rsidRDefault="000733CE" w:rsidP="00F1164E">
            <w:pPr>
              <w:rPr>
                <w:noProof/>
              </w:rPr>
            </w:pPr>
          </w:p>
        </w:tc>
      </w:tr>
      <w:tr w:rsidR="000733CE" w:rsidRPr="00DA313C" w14:paraId="04B5A6B3" w14:textId="77777777" w:rsidTr="00F1164E">
        <w:trPr>
          <w:trHeight w:val="340"/>
        </w:trPr>
        <w:tc>
          <w:tcPr>
            <w:tcW w:w="170" w:type="dxa"/>
            <w:tcBorders>
              <w:top w:val="nil"/>
              <w:bottom w:val="nil"/>
            </w:tcBorders>
          </w:tcPr>
          <w:p w14:paraId="58B4F7E1" w14:textId="77777777" w:rsidR="000733CE" w:rsidRDefault="000733CE" w:rsidP="00F1164E">
            <w:pPr>
              <w:pStyle w:val="Kilde-Anm"/>
              <w:rPr>
                <w:noProof/>
              </w:rPr>
            </w:pPr>
          </w:p>
        </w:tc>
        <w:tc>
          <w:tcPr>
            <w:tcW w:w="9073" w:type="dxa"/>
            <w:tcBorders>
              <w:top w:val="nil"/>
              <w:bottom w:val="nil"/>
            </w:tcBorders>
            <w:shd w:val="clear" w:color="auto" w:fill="auto"/>
            <w:tcMar>
              <w:bottom w:w="0" w:type="dxa"/>
            </w:tcMar>
          </w:tcPr>
          <w:p w14:paraId="6CEAE81C" w14:textId="6E842215" w:rsidR="000733CE" w:rsidRPr="00DA313C" w:rsidRDefault="000733CE" w:rsidP="000733CE">
            <w:pPr>
              <w:pStyle w:val="Kilde-Anm"/>
              <w:rPr>
                <w:noProof/>
              </w:rPr>
            </w:pPr>
            <w:r>
              <w:rPr>
                <w:noProof/>
              </w:rPr>
              <w:t>Kilde:</w:t>
            </w:r>
            <w:r>
              <w:rPr>
                <w:noProof/>
              </w:rPr>
              <w:tab/>
            </w:r>
            <w:r w:rsidRPr="000733CE">
              <w:rPr>
                <w:noProof/>
              </w:rPr>
              <w:t>Tekstanmærkning</w:t>
            </w:r>
            <w:r w:rsidR="00A27284">
              <w:rPr>
                <w:noProof/>
              </w:rPr>
              <w:t xml:space="preserve"> nr. 124. ad 16.91.60 </w:t>
            </w:r>
            <w:r w:rsidRPr="000733CE">
              <w:rPr>
                <w:noProof/>
              </w:rPr>
              <w:t xml:space="preserve">til </w:t>
            </w:r>
            <w:r w:rsidR="00A27284">
              <w:rPr>
                <w:noProof/>
              </w:rPr>
              <w:t>F</w:t>
            </w:r>
            <w:r w:rsidRPr="000733CE">
              <w:rPr>
                <w:noProof/>
              </w:rPr>
              <w:t>inanslov for finansåret 202</w:t>
            </w:r>
            <w:r w:rsidR="00A27284">
              <w:rPr>
                <w:noProof/>
              </w:rPr>
              <w:t>3</w:t>
            </w:r>
          </w:p>
        </w:tc>
        <w:tc>
          <w:tcPr>
            <w:tcW w:w="170" w:type="dxa"/>
            <w:tcBorders>
              <w:top w:val="nil"/>
              <w:bottom w:val="nil"/>
            </w:tcBorders>
          </w:tcPr>
          <w:p w14:paraId="0AD767CC" w14:textId="77777777" w:rsidR="000733CE" w:rsidRDefault="000733CE" w:rsidP="00F1164E">
            <w:pPr>
              <w:pStyle w:val="Kilde-Anm"/>
              <w:rPr>
                <w:noProof/>
              </w:rPr>
            </w:pPr>
          </w:p>
        </w:tc>
      </w:tr>
    </w:tbl>
    <w:p w14:paraId="48FE31FD" w14:textId="28066229" w:rsidR="00F01B2C" w:rsidRPr="00853ACD" w:rsidRDefault="006C5229" w:rsidP="006C5229">
      <w:pPr>
        <w:rPr>
          <w:rFonts w:cs="Arial"/>
        </w:rPr>
      </w:pPr>
      <w:r w:rsidRPr="00853ACD">
        <w:rPr>
          <w:rFonts w:cs="Arial"/>
        </w:rPr>
        <w:t>Regnskabsinstruksen skal betragtes som et tillæg til regionens eget kasse- og regnskabsregulativ samt tilhørende bilag samt regionens øvrige instrukser tilknyttet det kvalitetsfondsstøttede projekt, herunder projektets styringsmanual og underliggende instrukser. I regnskabsinstruksen opstilles således specifikke krav til regnskab og rapportering i forbindelse med de kvalitetsfondsstøttede sygehusbyggerier.</w:t>
      </w:r>
      <w:r w:rsidR="00F01B2C" w:rsidRPr="00853ACD">
        <w:rPr>
          <w:rFonts w:cs="Arial"/>
        </w:rPr>
        <w:t xml:space="preserve"> </w:t>
      </w:r>
    </w:p>
    <w:p w14:paraId="5AD0A235" w14:textId="77777777" w:rsidR="00F01B2C" w:rsidRPr="00853ACD" w:rsidRDefault="00F01B2C" w:rsidP="006C5229">
      <w:pPr>
        <w:rPr>
          <w:rFonts w:cs="Arial"/>
        </w:rPr>
      </w:pPr>
    </w:p>
    <w:p w14:paraId="10EBA94B" w14:textId="587BBFB7" w:rsidR="006C5229" w:rsidRPr="00853ACD" w:rsidRDefault="00F01B2C" w:rsidP="006C5229">
      <w:pPr>
        <w:rPr>
          <w:rFonts w:cs="Arial"/>
        </w:rPr>
      </w:pPr>
      <w:r w:rsidRPr="00853ACD">
        <w:rPr>
          <w:rFonts w:cs="Arial"/>
        </w:rPr>
        <w:t xml:space="preserve">Hvor der i instruksen henvises til supplerende notater, er formålet udelukkende at uddybe baggrunden for de bestemmelser, der fremgår af instruksen. En samlet liste over supplerende notater og øvrige relevante dokumenter er vedlagt som </w:t>
      </w:r>
      <w:r w:rsidR="00351B13" w:rsidRPr="00853ACD">
        <w:rPr>
          <w:rFonts w:cs="Arial"/>
        </w:rPr>
        <w:fldChar w:fldCharType="begin"/>
      </w:r>
      <w:r w:rsidR="00351B13" w:rsidRPr="00853ACD">
        <w:rPr>
          <w:rFonts w:cs="Arial"/>
        </w:rPr>
        <w:instrText xml:space="preserve"> REF _Ref44963637 \r \h  \* MERGEFORMAT </w:instrText>
      </w:r>
      <w:r w:rsidR="00351B13" w:rsidRPr="00853ACD">
        <w:rPr>
          <w:rFonts w:cs="Arial"/>
        </w:rPr>
      </w:r>
      <w:r w:rsidR="00351B13" w:rsidRPr="00853ACD">
        <w:rPr>
          <w:rFonts w:cs="Arial"/>
        </w:rPr>
        <w:fldChar w:fldCharType="separate"/>
      </w:r>
      <w:r w:rsidR="00431350">
        <w:rPr>
          <w:rFonts w:cs="Arial"/>
        </w:rPr>
        <w:t>Bilag 8</w:t>
      </w:r>
      <w:r w:rsidR="00351B13" w:rsidRPr="00853ACD">
        <w:rPr>
          <w:rFonts w:cs="Arial"/>
        </w:rPr>
        <w:fldChar w:fldCharType="end"/>
      </w:r>
      <w:r w:rsidR="00351B13" w:rsidRPr="00853ACD">
        <w:rPr>
          <w:rFonts w:cs="Arial"/>
        </w:rPr>
        <w:t>.</w:t>
      </w:r>
    </w:p>
    <w:p w14:paraId="3BCA5426" w14:textId="77777777" w:rsidR="006C5229" w:rsidRPr="00853ACD" w:rsidRDefault="006C5229" w:rsidP="006C5229">
      <w:pPr>
        <w:rPr>
          <w:rFonts w:cs="Arial"/>
        </w:rPr>
      </w:pPr>
    </w:p>
    <w:p w14:paraId="5C0B0E98" w14:textId="77777777" w:rsidR="00A6629B" w:rsidRPr="00853ACD" w:rsidRDefault="00A6629B">
      <w:pPr>
        <w:spacing w:line="240" w:lineRule="auto"/>
        <w:rPr>
          <w:rFonts w:ascii="Cambria" w:hAnsi="Cambria"/>
          <w:b/>
          <w:sz w:val="24"/>
          <w:szCs w:val="24"/>
        </w:rPr>
      </w:pPr>
      <w:bookmarkStart w:id="11" w:name="_Toc311207020"/>
      <w:bookmarkStart w:id="12" w:name="_Toc311207188"/>
      <w:bookmarkStart w:id="13" w:name="_Toc311207208"/>
      <w:bookmarkStart w:id="14" w:name="_Toc311207381"/>
      <w:bookmarkStart w:id="15" w:name="_Toc311207401"/>
      <w:bookmarkStart w:id="16" w:name="_Toc311207504"/>
      <w:bookmarkStart w:id="17" w:name="_Toc311207554"/>
      <w:bookmarkStart w:id="18" w:name="_Toc311208923"/>
      <w:bookmarkStart w:id="19" w:name="_Toc311209071"/>
      <w:bookmarkStart w:id="20" w:name="_Toc311209396"/>
      <w:bookmarkStart w:id="21" w:name="_Toc311209450"/>
      <w:bookmarkStart w:id="22" w:name="_Toc311210362"/>
      <w:bookmarkStart w:id="23" w:name="_Toc311211070"/>
      <w:bookmarkStart w:id="24" w:name="_Toc311451937"/>
      <w:bookmarkStart w:id="25" w:name="_Toc311453440"/>
      <w:bookmarkStart w:id="26" w:name="_Toc311456726"/>
      <w:bookmarkStart w:id="27" w:name="_Toc311461272"/>
      <w:bookmarkStart w:id="28" w:name="_Toc311461881"/>
      <w:bookmarkStart w:id="29" w:name="_Toc311461984"/>
      <w:bookmarkStart w:id="30" w:name="_Toc311462414"/>
      <w:bookmarkStart w:id="31" w:name="_Toc311464364"/>
      <w:bookmarkStart w:id="32" w:name="_Toc311465391"/>
      <w:bookmarkStart w:id="33" w:name="_Toc311536168"/>
      <w:bookmarkStart w:id="34" w:name="_Toc311536236"/>
      <w:bookmarkStart w:id="35" w:name="_Toc311536293"/>
      <w:bookmarkStart w:id="36" w:name="_Toc311626549"/>
      <w:bookmarkStart w:id="37" w:name="_Toc311626654"/>
      <w:bookmarkStart w:id="38" w:name="_Toc311639701"/>
      <w:bookmarkStart w:id="39" w:name="_Toc311641313"/>
      <w:bookmarkStart w:id="40" w:name="_Toc311641911"/>
      <w:bookmarkStart w:id="41" w:name="_Toc311642981"/>
      <w:bookmarkStart w:id="42" w:name="Start"/>
      <w:bookmarkStart w:id="43" w:name="_Toc434939481"/>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853ACD">
        <w:br w:type="page"/>
      </w:r>
      <w:bookmarkStart w:id="44" w:name="_GoBack"/>
      <w:bookmarkEnd w:id="44"/>
    </w:p>
    <w:p w14:paraId="2F3BC06D" w14:textId="77777777" w:rsidR="006C5229" w:rsidRPr="00853ACD" w:rsidRDefault="006C5229" w:rsidP="00152E02">
      <w:pPr>
        <w:pStyle w:val="Overskrift1"/>
      </w:pPr>
      <w:bookmarkStart w:id="45" w:name="_Toc483831180"/>
      <w:bookmarkStart w:id="46" w:name="_Toc42781693"/>
      <w:bookmarkStart w:id="47" w:name="_Ref95479234"/>
      <w:bookmarkStart w:id="48" w:name="_Toc143768136"/>
      <w:r w:rsidRPr="00853ACD">
        <w:lastRenderedPageBreak/>
        <w:t xml:space="preserve">Anvendelse af </w:t>
      </w:r>
      <w:r w:rsidRPr="00152E02">
        <w:t>bevillingen</w:t>
      </w:r>
      <w:bookmarkEnd w:id="43"/>
      <w:bookmarkEnd w:id="45"/>
      <w:bookmarkEnd w:id="46"/>
      <w:bookmarkEnd w:id="47"/>
      <w:bookmarkEnd w:id="48"/>
    </w:p>
    <w:p w14:paraId="2251DBF5" w14:textId="77777777" w:rsidR="006C5229" w:rsidRPr="00853ACD" w:rsidRDefault="006C5229" w:rsidP="006C5229">
      <w:pPr>
        <w:rPr>
          <w:rFonts w:cs="Arial"/>
        </w:rPr>
      </w:pPr>
    </w:p>
    <w:p w14:paraId="39700EFC" w14:textId="40363799" w:rsidR="006C5229" w:rsidRPr="00853ACD" w:rsidRDefault="006C5229" w:rsidP="006C5229">
      <w:pPr>
        <w:rPr>
          <w:rFonts w:cs="Arial"/>
        </w:rPr>
      </w:pPr>
      <w:r w:rsidRPr="00853ACD">
        <w:rPr>
          <w:rFonts w:cs="Arial"/>
        </w:rPr>
        <w:t xml:space="preserve">Kvalitetsfondsstøtte ydes som et specifikt statsligt tilskud, og er derfor omfattet af reglerne om tilskudsadministration på det statslige område, </w:t>
      </w:r>
      <w:r w:rsidRPr="00853ACD">
        <w:rPr>
          <w:i/>
        </w:rPr>
        <w:t xml:space="preserve">jf. budgetvejledning </w:t>
      </w:r>
      <w:r w:rsidRPr="00853ACD">
        <w:rPr>
          <w:rFonts w:cs="Arial"/>
          <w:i/>
        </w:rPr>
        <w:t>201</w:t>
      </w:r>
      <w:r w:rsidR="005D4A8E" w:rsidRPr="00853ACD">
        <w:rPr>
          <w:rFonts w:cs="Arial"/>
          <w:i/>
        </w:rPr>
        <w:t>6</w:t>
      </w:r>
      <w:r w:rsidRPr="00853ACD">
        <w:rPr>
          <w:rFonts w:cs="Arial"/>
          <w:i/>
        </w:rPr>
        <w:t xml:space="preserve">, </w:t>
      </w:r>
      <w:r w:rsidR="001705DE" w:rsidRPr="00853ACD">
        <w:rPr>
          <w:rFonts w:cs="Arial"/>
          <w:i/>
        </w:rPr>
        <w:t>pkt</w:t>
      </w:r>
      <w:r w:rsidRPr="00853ACD">
        <w:rPr>
          <w:i/>
        </w:rPr>
        <w:t xml:space="preserve">. 2.4.8. samt </w:t>
      </w:r>
      <w:r w:rsidR="00C61B9E" w:rsidRPr="00853ACD">
        <w:rPr>
          <w:i/>
        </w:rPr>
        <w:t>Moderniseringsstyrelsens</w:t>
      </w:r>
      <w:r w:rsidR="00C61B9E" w:rsidRPr="00853ACD" w:rsidDel="00C61B9E">
        <w:rPr>
          <w:i/>
        </w:rPr>
        <w:t xml:space="preserve"> </w:t>
      </w:r>
      <w:r w:rsidRPr="00853ACD">
        <w:rPr>
          <w:i/>
        </w:rPr>
        <w:t>Vejledning om effektiv tilskudsforvaltning,</w:t>
      </w:r>
      <w:r w:rsidR="00C61B9E" w:rsidRPr="00853ACD">
        <w:rPr>
          <w:i/>
        </w:rPr>
        <w:t xml:space="preserve"> 2016</w:t>
      </w:r>
      <w:r w:rsidRPr="00853ACD">
        <w:rPr>
          <w:rFonts w:cs="Arial"/>
        </w:rPr>
        <w:t xml:space="preserve">. Modtager af tilskuddet er regionerne. </w:t>
      </w:r>
      <w:r w:rsidR="00703D89">
        <w:rPr>
          <w:rFonts w:cs="Arial"/>
        </w:rPr>
        <w:t>Sundhedsministeriet</w:t>
      </w:r>
      <w:r w:rsidRPr="00853ACD">
        <w:rPr>
          <w:rFonts w:cs="Arial"/>
        </w:rPr>
        <w:t xml:space="preserve"> er tilskudsgiver.</w:t>
      </w:r>
    </w:p>
    <w:p w14:paraId="1AFBB03E" w14:textId="77777777" w:rsidR="006C5229" w:rsidRPr="00853ACD" w:rsidRDefault="006C5229" w:rsidP="006C5229">
      <w:pPr>
        <w:rPr>
          <w:rFonts w:cs="Arial"/>
        </w:rPr>
      </w:pPr>
    </w:p>
    <w:p w14:paraId="44A4F412" w14:textId="77777777" w:rsidR="006C5229" w:rsidRPr="00853ACD" w:rsidRDefault="006C5229" w:rsidP="006C5229">
      <w:pPr>
        <w:rPr>
          <w:rFonts w:cs="Arial"/>
        </w:rPr>
      </w:pPr>
      <w:r w:rsidRPr="00853ACD">
        <w:rPr>
          <w:rFonts w:cs="Arial"/>
        </w:rPr>
        <w:t xml:space="preserve">Det samlede statslige tilskud til sygehusbyggeri fra Kvalitetsfonden udgør 24,75 mia. kr. (09 P/L) ud af den samlede bevilling på 41,4 mia. kr. (09 P/L). Samlet bevilling samt materielle tilsagnsvilkår fremgår af de enkelte tilsagn til de i alt 16 projekter. </w:t>
      </w:r>
    </w:p>
    <w:p w14:paraId="07341D33" w14:textId="3A46C246" w:rsidR="006C5229" w:rsidRDefault="006C5229" w:rsidP="006C5229">
      <w:pPr>
        <w:rPr>
          <w:rFonts w:cs="Arial"/>
        </w:rPr>
      </w:pPr>
    </w:p>
    <w:p w14:paraId="21B8D901" w14:textId="77777777" w:rsidR="00152E02" w:rsidRPr="00152E02" w:rsidRDefault="00152E02" w:rsidP="000A2B1D">
      <w:pPr>
        <w:pStyle w:val="Listeafsnit"/>
        <w:numPr>
          <w:ilvl w:val="0"/>
          <w:numId w:val="16"/>
        </w:numPr>
        <w:outlineLvl w:val="1"/>
        <w:rPr>
          <w:rFonts w:ascii="Cambria" w:hAnsi="Cambria"/>
          <w:b/>
          <w:vanish/>
        </w:rPr>
      </w:pPr>
    </w:p>
    <w:p w14:paraId="30EC59B3" w14:textId="77777777" w:rsidR="00152E02" w:rsidRPr="00152E02" w:rsidRDefault="00152E02" w:rsidP="000A2B1D">
      <w:pPr>
        <w:pStyle w:val="Listeafsnit"/>
        <w:numPr>
          <w:ilvl w:val="0"/>
          <w:numId w:val="16"/>
        </w:numPr>
        <w:outlineLvl w:val="1"/>
        <w:rPr>
          <w:rFonts w:ascii="Cambria" w:hAnsi="Cambria"/>
          <w:b/>
          <w:vanish/>
        </w:rPr>
      </w:pPr>
    </w:p>
    <w:p w14:paraId="2A0D5755" w14:textId="77777777" w:rsidR="00152E02" w:rsidRPr="00152E02" w:rsidRDefault="00152E02" w:rsidP="000A2B1D">
      <w:pPr>
        <w:pStyle w:val="Listeafsnit"/>
        <w:numPr>
          <w:ilvl w:val="0"/>
          <w:numId w:val="16"/>
        </w:numPr>
        <w:outlineLvl w:val="1"/>
        <w:rPr>
          <w:rFonts w:ascii="Cambria" w:hAnsi="Cambria"/>
          <w:b/>
          <w:vanish/>
        </w:rPr>
      </w:pPr>
    </w:p>
    <w:p w14:paraId="4797BDDD" w14:textId="75A7C0B2" w:rsidR="00152E02" w:rsidRPr="00152E02" w:rsidRDefault="00152E02" w:rsidP="00152E02">
      <w:pPr>
        <w:pStyle w:val="Overskrift2"/>
        <w:rPr>
          <w:rFonts w:cs="Arial"/>
        </w:rPr>
      </w:pPr>
      <w:bookmarkStart w:id="49" w:name="_Toc143768137"/>
      <w:r w:rsidRPr="00152E02">
        <w:rPr>
          <w:rFonts w:cs="Arial"/>
        </w:rPr>
        <w:t>Formål med bevillingen</w:t>
      </w:r>
      <w:r w:rsidR="00FC2B4C">
        <w:rPr>
          <w:rFonts w:cs="Arial"/>
        </w:rPr>
        <w:t xml:space="preserve"> og tilsagnsvilkår</w:t>
      </w:r>
      <w:bookmarkEnd w:id="49"/>
    </w:p>
    <w:p w14:paraId="7550EC04" w14:textId="42762806" w:rsidR="006C5229" w:rsidRPr="00853ACD" w:rsidRDefault="006C5229" w:rsidP="006C5229">
      <w:pPr>
        <w:rPr>
          <w:rFonts w:cs="Arial"/>
        </w:rPr>
      </w:pPr>
      <w:r w:rsidRPr="00853ACD">
        <w:rPr>
          <w:rFonts w:cs="Arial"/>
        </w:rPr>
        <w:t>Det overordnede formål med bevillingen er, at der inden for hvert enkelt projekts totalramme etableres et tidssvarende og fuldt funktionsdygtigt sygehus, der kan rumme de kapacitetsforudsætninger, som fremgår af tilsagnet</w:t>
      </w:r>
      <w:r w:rsidR="00147C3F" w:rsidRPr="00853ACD">
        <w:rPr>
          <w:rFonts w:cs="Arial"/>
        </w:rPr>
        <w:t>. Med denne formulering forstås, at kapaciteten skal svare til det af regionen forventede behov ved ibrugtagning</w:t>
      </w:r>
      <w:r w:rsidR="00887B38" w:rsidRPr="00853ACD">
        <w:rPr>
          <w:rFonts w:cs="Arial"/>
        </w:rPr>
        <w:t>,</w:t>
      </w:r>
      <w:r w:rsidR="00887B38" w:rsidRPr="00853ACD">
        <w:rPr>
          <w:rFonts w:cs="Arial"/>
          <w:i/>
        </w:rPr>
        <w:t xml:space="preserve"> jf. notat om </w:t>
      </w:r>
      <w:r w:rsidR="00703D89">
        <w:rPr>
          <w:rFonts w:cs="Arial"/>
          <w:i/>
        </w:rPr>
        <w:t>Sundhedsministeriet</w:t>
      </w:r>
      <w:r w:rsidR="00887B38" w:rsidRPr="00853ACD">
        <w:rPr>
          <w:rFonts w:cs="Arial"/>
          <w:i/>
        </w:rPr>
        <w:t>s vurdering af regionernes overholdelse af tilsagnskrav i kvalitetsfondsprojekterne af 15/1 2019, som er oversendt til regionerne 21. marts 2019.</w:t>
      </w:r>
      <w:r w:rsidR="00295CCE" w:rsidRPr="00853ACD">
        <w:rPr>
          <w:rFonts w:cs="Arial"/>
        </w:rPr>
        <w:t xml:space="preserve"> </w:t>
      </w:r>
      <w:r w:rsidRPr="00853ACD">
        <w:rPr>
          <w:rFonts w:cs="Arial"/>
        </w:rPr>
        <w:t xml:space="preserve">Det overordnede formål kan ikke fraviges. </w:t>
      </w:r>
    </w:p>
    <w:p w14:paraId="3C7B4206" w14:textId="4B648213" w:rsidR="00380F38" w:rsidRDefault="00380F38" w:rsidP="006C5229">
      <w:pPr>
        <w:rPr>
          <w:rFonts w:cs="Arial"/>
        </w:rPr>
      </w:pPr>
    </w:p>
    <w:p w14:paraId="69DEE2EC" w14:textId="1AE5EAD5" w:rsidR="003A5AEE" w:rsidRPr="00853ACD" w:rsidRDefault="003A5AEE" w:rsidP="003A5AEE">
      <w:pPr>
        <w:pStyle w:val="Overskrift3"/>
      </w:pPr>
      <w:bookmarkStart w:id="50" w:name="_Toc143768138"/>
      <w:r>
        <w:t>Fuldt funktionsdygtige og tidssvarende sygehuse</w:t>
      </w:r>
      <w:bookmarkEnd w:id="50"/>
    </w:p>
    <w:p w14:paraId="5FA0C1A9" w14:textId="3D9A2550" w:rsidR="006C5229" w:rsidRPr="00853ACD" w:rsidRDefault="00EE12A5" w:rsidP="006C5229">
      <w:pPr>
        <w:rPr>
          <w:rFonts w:cs="Arial"/>
        </w:rPr>
      </w:pPr>
      <w:r w:rsidRPr="00853ACD">
        <w:rPr>
          <w:rFonts w:cs="Arial"/>
        </w:rPr>
        <w:t>Et fuldt funktionsdygtigt sygehus er primært defineret ved, at det ikke kræver betydelige reinvesteringer umiddelbart efter ibrugtagning for at kunne fungere som forudsat. Det indebærer bl.a., at bygningerne skal være behørigt apteret og bestykket med apparatur og myndighedsgodkendt til det planlagte formål</w:t>
      </w:r>
      <w:r w:rsidR="00380F38" w:rsidRPr="00853ACD">
        <w:rPr>
          <w:rFonts w:cs="Arial"/>
        </w:rPr>
        <w:t xml:space="preserve">, </w:t>
      </w:r>
      <w:r w:rsidR="00380F38" w:rsidRPr="00853ACD">
        <w:rPr>
          <w:rFonts w:cs="Arial"/>
          <w:i/>
        </w:rPr>
        <w:t xml:space="preserve">jf. </w:t>
      </w:r>
      <w:r w:rsidRPr="00853ACD">
        <w:rPr>
          <w:rFonts w:cs="Arial"/>
          <w:i/>
        </w:rPr>
        <w:t xml:space="preserve">notat om </w:t>
      </w:r>
      <w:r w:rsidR="00703D89">
        <w:rPr>
          <w:rFonts w:cs="Arial"/>
          <w:i/>
        </w:rPr>
        <w:t>Sundhedsministeriet</w:t>
      </w:r>
      <w:r w:rsidRPr="00853ACD">
        <w:rPr>
          <w:rFonts w:cs="Arial"/>
          <w:i/>
        </w:rPr>
        <w:t>s vurdering af regionernes overholdelse af tilsagnskrav i kvalitetsfondsprojekterne af 15</w:t>
      </w:r>
      <w:r w:rsidR="001705DE" w:rsidRPr="00853ACD">
        <w:rPr>
          <w:rFonts w:cs="Arial"/>
          <w:i/>
        </w:rPr>
        <w:t xml:space="preserve">/1 </w:t>
      </w:r>
      <w:r w:rsidRPr="00853ACD">
        <w:rPr>
          <w:rFonts w:cs="Arial"/>
          <w:i/>
        </w:rPr>
        <w:t>2019</w:t>
      </w:r>
      <w:r w:rsidR="00D07878" w:rsidRPr="00853ACD">
        <w:rPr>
          <w:rFonts w:cs="Arial"/>
          <w:i/>
        </w:rPr>
        <w:t>, som er oversendt til regionerne 21. marts 2019</w:t>
      </w:r>
      <w:r w:rsidRPr="00853ACD">
        <w:rPr>
          <w:rFonts w:cs="Arial"/>
          <w:i/>
        </w:rPr>
        <w:t xml:space="preserve">. </w:t>
      </w:r>
    </w:p>
    <w:p w14:paraId="3532564C" w14:textId="77777777" w:rsidR="006C5229" w:rsidRPr="00853ACD" w:rsidRDefault="006C5229" w:rsidP="006C5229">
      <w:pPr>
        <w:rPr>
          <w:rFonts w:cs="Arial"/>
        </w:rPr>
      </w:pPr>
    </w:p>
    <w:p w14:paraId="67257CA5" w14:textId="17ADF46D" w:rsidR="00EC6265" w:rsidRDefault="00EC6265" w:rsidP="006C5229">
      <w:pPr>
        <w:rPr>
          <w:rFonts w:cs="Arial"/>
          <w:i/>
        </w:rPr>
      </w:pPr>
      <w:r w:rsidRPr="00853ACD">
        <w:rPr>
          <w:rFonts w:cs="Arial"/>
        </w:rPr>
        <w:t xml:space="preserve">Et tidssvarende sygehus er primært defineret ved, at det kan opfylde dets forudsatte funktioner i den nye sygehusstruktur. Det indebærer bl.a. </w:t>
      </w:r>
      <w:r w:rsidRPr="00853ACD">
        <w:t>effektiv opgaveløsning og bedre ressourceudnyttelse</w:t>
      </w:r>
      <w:r w:rsidR="006C4038" w:rsidRPr="00853ACD">
        <w:rPr>
          <w:rFonts w:cs="Arial"/>
        </w:rPr>
        <w:t xml:space="preserve">, </w:t>
      </w:r>
      <w:r w:rsidRPr="00853ACD">
        <w:rPr>
          <w:rFonts w:cs="Arial"/>
        </w:rPr>
        <w:t xml:space="preserve">tidssvarende it og apparatur, </w:t>
      </w:r>
      <w:r w:rsidR="00783E75" w:rsidRPr="00853ACD">
        <w:rPr>
          <w:rFonts w:cs="Arial"/>
        </w:rPr>
        <w:t xml:space="preserve">fleksibelt byggeri, </w:t>
      </w:r>
      <w:r w:rsidRPr="00853ACD">
        <w:rPr>
          <w:rFonts w:cs="Arial"/>
        </w:rPr>
        <w:t>effektiv</w:t>
      </w:r>
      <w:r w:rsidR="00783E75" w:rsidRPr="00853ACD">
        <w:rPr>
          <w:rFonts w:cs="Arial"/>
        </w:rPr>
        <w:t xml:space="preserve"> </w:t>
      </w:r>
      <w:r w:rsidRPr="00853ACD">
        <w:t>arealudnyttelse, bedre logistik og nye arbejdsgange</w:t>
      </w:r>
      <w:r w:rsidR="00783E75" w:rsidRPr="00853ACD">
        <w:t xml:space="preserve">, </w:t>
      </w:r>
      <w:r w:rsidR="00783E75" w:rsidRPr="00853ACD">
        <w:rPr>
          <w:rFonts w:cs="Arial"/>
          <w:i/>
        </w:rPr>
        <w:t xml:space="preserve">jf. notat om </w:t>
      </w:r>
      <w:r w:rsidR="00703D89">
        <w:rPr>
          <w:rFonts w:cs="Arial"/>
          <w:i/>
        </w:rPr>
        <w:t>Sundhedsministeriet</w:t>
      </w:r>
      <w:r w:rsidR="00783E75" w:rsidRPr="00853ACD">
        <w:rPr>
          <w:rFonts w:cs="Arial"/>
          <w:i/>
        </w:rPr>
        <w:t>s vurdering af regionernes overholdelse af tilsagnskrav i kvalitetsfondsprojekterne af 15/1 2019, som er oversendt til regionerne 21. marts 2019.</w:t>
      </w:r>
    </w:p>
    <w:p w14:paraId="0786C14F" w14:textId="77777777" w:rsidR="00F82EDD" w:rsidRPr="00853ACD" w:rsidRDefault="00F82EDD" w:rsidP="006C5229">
      <w:pPr>
        <w:rPr>
          <w:rFonts w:cs="Arial"/>
        </w:rPr>
      </w:pPr>
    </w:p>
    <w:p w14:paraId="6FFDEFF3" w14:textId="05DD0F4E" w:rsidR="003A5AEE" w:rsidRDefault="003A5AEE" w:rsidP="003A5AEE">
      <w:pPr>
        <w:pStyle w:val="Overskrift3"/>
      </w:pPr>
      <w:bookmarkStart w:id="51" w:name="_Ref135049525"/>
      <w:bookmarkStart w:id="52" w:name="_Toc143768139"/>
      <w:r>
        <w:t>Totalrammeprincippet</w:t>
      </w:r>
      <w:bookmarkEnd w:id="51"/>
      <w:bookmarkEnd w:id="52"/>
    </w:p>
    <w:p w14:paraId="3C99FF6B" w14:textId="4D04D586" w:rsidR="006C5229" w:rsidRPr="00853ACD" w:rsidRDefault="006C5229" w:rsidP="006C5229">
      <w:pPr>
        <w:rPr>
          <w:rFonts w:cs="Arial"/>
        </w:rPr>
      </w:pPr>
      <w:r w:rsidRPr="00853ACD">
        <w:rPr>
          <w:rFonts w:cs="Arial"/>
        </w:rPr>
        <w:t>Den fastlagte investeringsramme er en totalramme og er bindende i hele projektperioden. Dette betyder, at regionen ikke må øge investeringsrammen til projektet ved tillægsbevillinger eller på anden vis egenfinansiere dele af projektet. På samme vis må elementer som udtages af kvalitetsfondsprojektet</w:t>
      </w:r>
      <w:r w:rsidR="00CE5C01" w:rsidRPr="00853ACD">
        <w:rPr>
          <w:rFonts w:cs="Arial"/>
        </w:rPr>
        <w:t>, fx</w:t>
      </w:r>
      <w:r w:rsidRPr="00853ACD">
        <w:rPr>
          <w:rFonts w:cs="Arial"/>
        </w:rPr>
        <w:t xml:space="preserve"> i henhold til projektets besparelseskatalog (</w:t>
      </w:r>
      <w:proofErr w:type="spellStart"/>
      <w:r w:rsidRPr="00853ACD">
        <w:rPr>
          <w:rFonts w:cs="Arial"/>
        </w:rPr>
        <w:t>change</w:t>
      </w:r>
      <w:proofErr w:type="spellEnd"/>
      <w:r w:rsidRPr="00853ACD">
        <w:rPr>
          <w:rFonts w:cs="Arial"/>
        </w:rPr>
        <w:t xml:space="preserve"> </w:t>
      </w:r>
      <w:proofErr w:type="spellStart"/>
      <w:r w:rsidRPr="00853ACD">
        <w:rPr>
          <w:rFonts w:cs="Arial"/>
        </w:rPr>
        <w:t>request</w:t>
      </w:r>
      <w:proofErr w:type="spellEnd"/>
      <w:r w:rsidRPr="00853ACD">
        <w:rPr>
          <w:rFonts w:cs="Arial"/>
        </w:rPr>
        <w:t>-katalog), ikke etableres parallelt med kvalitetsfondsprojektet for regionens egne midler</w:t>
      </w:r>
      <w:r w:rsidR="00152E02">
        <w:rPr>
          <w:rFonts w:cs="Arial"/>
        </w:rPr>
        <w:t xml:space="preserve">, </w:t>
      </w:r>
      <w:r w:rsidR="00152E02" w:rsidRPr="00152E02">
        <w:rPr>
          <w:rFonts w:cs="Arial"/>
          <w:i/>
        </w:rPr>
        <w:t xml:space="preserve">jf. afsnit </w:t>
      </w:r>
      <w:r w:rsidR="00152E02" w:rsidRPr="00152E02">
        <w:rPr>
          <w:rFonts w:cs="Arial"/>
          <w:i/>
        </w:rPr>
        <w:fldChar w:fldCharType="begin"/>
      </w:r>
      <w:r w:rsidR="00152E02" w:rsidRPr="00152E02">
        <w:rPr>
          <w:rFonts w:cs="Arial"/>
          <w:i/>
        </w:rPr>
        <w:instrText xml:space="preserve"> REF _Ref92199237 \r \h </w:instrText>
      </w:r>
      <w:r w:rsidR="00152E02">
        <w:rPr>
          <w:rFonts w:cs="Arial"/>
          <w:i/>
        </w:rPr>
        <w:instrText xml:space="preserve"> \* MERGEFORMAT </w:instrText>
      </w:r>
      <w:r w:rsidR="00152E02" w:rsidRPr="00152E02">
        <w:rPr>
          <w:rFonts w:cs="Arial"/>
          <w:i/>
        </w:rPr>
      </w:r>
      <w:r w:rsidR="00152E02" w:rsidRPr="00152E02">
        <w:rPr>
          <w:rFonts w:cs="Arial"/>
          <w:i/>
        </w:rPr>
        <w:fldChar w:fldCharType="separate"/>
      </w:r>
      <w:r w:rsidR="00431350">
        <w:rPr>
          <w:rFonts w:cs="Arial"/>
          <w:i/>
        </w:rPr>
        <w:t>6</w:t>
      </w:r>
      <w:r w:rsidR="00152E02" w:rsidRPr="00152E02">
        <w:rPr>
          <w:rFonts w:cs="Arial"/>
          <w:i/>
        </w:rPr>
        <w:fldChar w:fldCharType="end"/>
      </w:r>
    </w:p>
    <w:p w14:paraId="7AE88016" w14:textId="77777777" w:rsidR="006C5229" w:rsidRPr="00853ACD" w:rsidRDefault="006C5229" w:rsidP="006C5229">
      <w:pPr>
        <w:rPr>
          <w:rFonts w:cs="Arial"/>
        </w:rPr>
      </w:pPr>
    </w:p>
    <w:p w14:paraId="4486D27D" w14:textId="4812D029" w:rsidR="006C5229" w:rsidRPr="00853ACD" w:rsidRDefault="006C5229" w:rsidP="006C5229">
      <w:pPr>
        <w:rPr>
          <w:rFonts w:cs="Arial"/>
        </w:rPr>
      </w:pPr>
      <w:r w:rsidRPr="00853ACD">
        <w:rPr>
          <w:rFonts w:cs="Arial"/>
        </w:rPr>
        <w:t xml:space="preserve">Det er regionens ansvar at sikre, at projektet gennemføres </w:t>
      </w:r>
      <w:r w:rsidR="00274C8C" w:rsidRPr="00853ACD">
        <w:rPr>
          <w:rFonts w:cs="Arial"/>
        </w:rPr>
        <w:t>inden for</w:t>
      </w:r>
      <w:r w:rsidRPr="00853ACD">
        <w:rPr>
          <w:rFonts w:cs="Arial"/>
        </w:rPr>
        <w:t xml:space="preserve"> den fastlagte investeringsramme</w:t>
      </w:r>
      <w:r w:rsidR="00FC2B4C">
        <w:rPr>
          <w:rFonts w:cs="Arial"/>
        </w:rPr>
        <w:t xml:space="preserve"> og øvrige tilsagnsvilkår</w:t>
      </w:r>
      <w:r w:rsidR="00FC2B4C">
        <w:rPr>
          <w:rFonts w:cs="Arial"/>
          <w:i/>
        </w:rPr>
        <w:t>, jf. administrationsgrundlaget</w:t>
      </w:r>
      <w:r w:rsidRPr="00853ACD">
        <w:rPr>
          <w:rFonts w:cs="Arial"/>
        </w:rPr>
        <w:t>. Heraf følger, at det er regionens ansvar at sikre det nødvendige økonomiske råderum til uforudsete udgifter inden for investeringsrammen. Regionen forudsættes i den forbindelse at foretage en nøje opfølgning på økonomien og byggefremdriften i projektet og foretage de nødvendige tilpasninger af projektet for at sikre overholdelse af den fastlagte ramme. Regionen sikrer herunder, at de nødvendige styringsmæssige rammer til stadighed er designet, implementeret og fungerer effektivt.</w:t>
      </w:r>
    </w:p>
    <w:p w14:paraId="0345E10D" w14:textId="77777777" w:rsidR="006C5229" w:rsidRPr="00853ACD" w:rsidRDefault="006C5229" w:rsidP="006C5229">
      <w:pPr>
        <w:rPr>
          <w:rFonts w:cs="Arial"/>
        </w:rPr>
      </w:pPr>
    </w:p>
    <w:p w14:paraId="13D8FEA8" w14:textId="007D2AA3" w:rsidR="003A5AEE" w:rsidRDefault="003A5AEE" w:rsidP="003A5AEE">
      <w:pPr>
        <w:pStyle w:val="Overskrift3"/>
      </w:pPr>
      <w:bookmarkStart w:id="53" w:name="_Toc143768140"/>
      <w:r>
        <w:t>Delramme til it, udstyr og apparatur mv.</w:t>
      </w:r>
      <w:bookmarkEnd w:id="53"/>
    </w:p>
    <w:p w14:paraId="2AD768D2" w14:textId="0CA0E760" w:rsidR="006C5229" w:rsidRPr="00853ACD" w:rsidRDefault="006C5229" w:rsidP="006C5229">
      <w:pPr>
        <w:rPr>
          <w:rFonts w:cs="Arial"/>
        </w:rPr>
      </w:pPr>
      <w:r w:rsidRPr="00853ACD">
        <w:rPr>
          <w:rFonts w:cs="Arial"/>
        </w:rPr>
        <w:t xml:space="preserve">Der stilles i tilsagnet betingelse om, at IT, udstyr og apparatur mv. skal udgøre en bestemt del af den samlede bevilling, for at formålet kan opfyldes. Det konkrete beløb, der forudsættes afsat til IT, udstyr og apparatur mv. fremgår af det endelige tilsagn til det enkelte projekt. Det nominelle krav til investeringer i </w:t>
      </w:r>
      <w:r w:rsidR="00FC2B4C">
        <w:rPr>
          <w:rFonts w:cs="Arial"/>
        </w:rPr>
        <w:t xml:space="preserve">IT, </w:t>
      </w:r>
      <w:r w:rsidRPr="00853ACD">
        <w:rPr>
          <w:rFonts w:cs="Arial"/>
        </w:rPr>
        <w:t xml:space="preserve">udstyr og apparatur mv., der er angivet i 09-pl, pl-reguleres i stedet med 2014 som basisår, </w:t>
      </w:r>
      <w:r w:rsidRPr="00853ACD">
        <w:rPr>
          <w:i/>
        </w:rPr>
        <w:t>jf. brev til Danske Regioner af 19</w:t>
      </w:r>
      <w:r w:rsidR="001705DE" w:rsidRPr="00853ACD">
        <w:rPr>
          <w:rFonts w:cs="Arial"/>
          <w:i/>
        </w:rPr>
        <w:t>/8</w:t>
      </w:r>
      <w:r w:rsidRPr="00853ACD">
        <w:rPr>
          <w:i/>
        </w:rPr>
        <w:t xml:space="preserve"> 2015</w:t>
      </w:r>
      <w:r w:rsidRPr="00853ACD">
        <w:rPr>
          <w:rFonts w:cs="Arial"/>
        </w:rPr>
        <w:t>. Det vil fortsat være regionernes ansvar at sikre, at investeringerne samlet set understøtter opfyldelse af tilsagnskravet om, at der etableres et fuldt funktionsdygtigt og tidssvarende sygehus inden for totalrammen.</w:t>
      </w:r>
    </w:p>
    <w:p w14:paraId="24DD0381" w14:textId="5CD95C8C" w:rsidR="006C5229" w:rsidRDefault="006C5229" w:rsidP="006C5229">
      <w:pPr>
        <w:rPr>
          <w:rFonts w:cs="Arial"/>
        </w:rPr>
      </w:pPr>
    </w:p>
    <w:p w14:paraId="19C03C95" w14:textId="2647763E" w:rsidR="003A5AEE" w:rsidRPr="00853ACD" w:rsidRDefault="003A5AEE" w:rsidP="003A5AEE">
      <w:pPr>
        <w:pStyle w:val="Overskrift3"/>
      </w:pPr>
      <w:bookmarkStart w:id="54" w:name="_Toc143768141"/>
      <w:r>
        <w:t>Effektiviseringskrav</w:t>
      </w:r>
      <w:bookmarkEnd w:id="54"/>
    </w:p>
    <w:p w14:paraId="4DDC33B8" w14:textId="7341F06A" w:rsidR="00A6629B" w:rsidRPr="00853ACD" w:rsidRDefault="006C5229" w:rsidP="00B33752">
      <w:pPr>
        <w:rPr>
          <w:rFonts w:ascii="Cambria" w:hAnsi="Cambria"/>
          <w:b/>
          <w:sz w:val="24"/>
          <w:szCs w:val="24"/>
        </w:rPr>
      </w:pPr>
      <w:r w:rsidRPr="00853ACD">
        <w:rPr>
          <w:rFonts w:cs="Arial"/>
        </w:rPr>
        <w:t xml:space="preserve">Det er en tilsagnsbetingelse, at sygehusbyggeriet resulterer i mere effektiv arbejdstilrettelæggelse, kapacitetsudnyttelse, mv. Der er derfor fastsat et effektiviseringskrav på baggrund af driftsbudgettet for de funktioner/matrikler der samles i nybyggeriet. Effektiviseringsgevinsten realiseres i år 1 efter ibrugtagning af det nye hospital. Gevinsten indgår ikke i finansieringen af det nye byggeri. </w:t>
      </w:r>
      <w:bookmarkStart w:id="55" w:name="_Toc434939482"/>
      <w:r w:rsidR="00A6629B" w:rsidRPr="00853ACD">
        <w:br w:type="page"/>
      </w:r>
    </w:p>
    <w:p w14:paraId="13B8FB1B" w14:textId="2511ECF3" w:rsidR="006C5229" w:rsidRPr="00853ACD" w:rsidRDefault="006C5229" w:rsidP="00A6629B">
      <w:pPr>
        <w:pStyle w:val="Overskrift1"/>
      </w:pPr>
      <w:bookmarkStart w:id="56" w:name="_Toc483831181"/>
      <w:bookmarkStart w:id="57" w:name="_Ref7442883"/>
      <w:bookmarkStart w:id="58" w:name="_Toc42781694"/>
      <w:bookmarkStart w:id="59" w:name="_Toc143768142"/>
      <w:r w:rsidRPr="00853ACD">
        <w:lastRenderedPageBreak/>
        <w:t>Udbetalingsanmodning</w:t>
      </w:r>
      <w:bookmarkEnd w:id="55"/>
      <w:bookmarkEnd w:id="56"/>
      <w:bookmarkEnd w:id="57"/>
      <w:bookmarkEnd w:id="58"/>
      <w:r w:rsidR="00214093">
        <w:t xml:space="preserve"> [ikke aktuelt – opdateres ikke]</w:t>
      </w:r>
      <w:bookmarkEnd w:id="59"/>
    </w:p>
    <w:p w14:paraId="3A85E572" w14:textId="77777777" w:rsidR="006C5229" w:rsidRPr="00853ACD" w:rsidRDefault="006C5229" w:rsidP="006C5229">
      <w:pPr>
        <w:rPr>
          <w:rFonts w:cs="Arial"/>
        </w:rPr>
      </w:pPr>
    </w:p>
    <w:p w14:paraId="3DC00774" w14:textId="436F00D2" w:rsidR="006C5229" w:rsidRPr="00853ACD" w:rsidRDefault="006C5229" w:rsidP="006C5229">
      <w:pPr>
        <w:rPr>
          <w:rFonts w:cs="Arial"/>
        </w:rPr>
      </w:pPr>
      <w:r w:rsidRPr="00853ACD">
        <w:rPr>
          <w:rFonts w:cs="Arial"/>
        </w:rPr>
        <w:t xml:space="preserve">Regionen kan anmode om udbetaling af kvalitetsfondsmidler efter modtagelse af regeringens endelige tilsagn. Udbetalingsanmodningen bør senest tilgå </w:t>
      </w:r>
      <w:r w:rsidR="00703D89">
        <w:rPr>
          <w:rFonts w:cs="Arial"/>
        </w:rPr>
        <w:t>Sundhedsministeriet</w:t>
      </w:r>
      <w:r w:rsidRPr="00853ACD">
        <w:rPr>
          <w:rFonts w:cs="Arial"/>
        </w:rPr>
        <w:t xml:space="preserve">, når første licitationsresultat foreligger. Regionen skal kun indsende særskilt anmodning om udbetaling ved første anmodning om udbetaling af kvalitetsfondsmidler. Herefter vil udbetalinger være knyttet op på den kvartalsvise rapportering. Der er ikke en fast sagsbehandlingstid, men </w:t>
      </w:r>
      <w:r w:rsidR="00703D89">
        <w:rPr>
          <w:rFonts w:cs="Arial"/>
        </w:rPr>
        <w:t>Sundhedsministeriet</w:t>
      </w:r>
      <w:r w:rsidRPr="00853ACD">
        <w:rPr>
          <w:rFonts w:cs="Arial"/>
        </w:rPr>
        <w:t xml:space="preserve"> tilstræber en effektiv behandling af regionens udbetalingsanmodning.</w:t>
      </w:r>
    </w:p>
    <w:p w14:paraId="0AEABA18" w14:textId="77777777" w:rsidR="006C5229" w:rsidRPr="00853ACD" w:rsidRDefault="006C5229" w:rsidP="006C5229">
      <w:pPr>
        <w:rPr>
          <w:rFonts w:cs="Arial"/>
        </w:rPr>
      </w:pPr>
    </w:p>
    <w:p w14:paraId="69F1F319" w14:textId="77777777" w:rsidR="006C5229" w:rsidRPr="00853ACD" w:rsidRDefault="006C5229" w:rsidP="006C5229">
      <w:pPr>
        <w:rPr>
          <w:rFonts w:cs="Arial"/>
        </w:rPr>
      </w:pPr>
      <w:r w:rsidRPr="00853ACD">
        <w:rPr>
          <w:rFonts w:cs="Arial"/>
        </w:rPr>
        <w:t xml:space="preserve">Ved anmodning om udbetaling af kvalitetsfondsmidler bedes regionerne bekræfte, at projektet fortsat lever op til de betingelser, som det endelige tilsagn byggede på. </w:t>
      </w:r>
    </w:p>
    <w:p w14:paraId="0207F1C2" w14:textId="77777777" w:rsidR="006C5229" w:rsidRPr="00853ACD" w:rsidRDefault="006C5229" w:rsidP="006C5229">
      <w:pPr>
        <w:rPr>
          <w:rFonts w:cs="Arial"/>
        </w:rPr>
      </w:pPr>
      <w:r w:rsidRPr="00853ACD">
        <w:rPr>
          <w:rFonts w:cs="Arial"/>
        </w:rPr>
        <w:t>Således bekræftes, at projektet er realistisk og robust inden for den samlede totalramme samt at projektet overholder de specifikke tilsagnsbetingelser. Som grundlag for ministeriets behandling anmodes regionerne om at indsende materiale som beskrevet nedenfor.</w:t>
      </w:r>
    </w:p>
    <w:p w14:paraId="05D253A1" w14:textId="77777777" w:rsidR="006C5229" w:rsidRPr="00853ACD" w:rsidRDefault="006C5229" w:rsidP="006C5229">
      <w:pPr>
        <w:rPr>
          <w:rFonts w:cs="Arial"/>
        </w:rPr>
      </w:pPr>
    </w:p>
    <w:p w14:paraId="70DF0B26" w14:textId="01E9B2DC" w:rsidR="006C5229" w:rsidRPr="00853ACD" w:rsidRDefault="006C5229" w:rsidP="006C5229">
      <w:pPr>
        <w:rPr>
          <w:rFonts w:cs="Arial"/>
        </w:rPr>
      </w:pPr>
      <w:r w:rsidRPr="00853ACD">
        <w:rPr>
          <w:rFonts w:cs="Arial"/>
        </w:rPr>
        <w:t xml:space="preserve">Investeringsrammen for det samlede byggeri opdeles i delelementer, fx svarende til regionsrådets bevillinger, forventede delprojekter, etaper, kontrakter, faser eller lignende. Opdelingen i rapporteringen svarer til regionens styring af projektet. Det forudsættes, at hver del klart kan afgrænses med tilhørende budgetter og milepæls- og tidsplan. Rapportering på delprojektet/fase/bevillingen bør med henblik på at fremme gennemsigtighed være på i størrelsesordenen 300-400 mio. kr. og strække sig over ca. 3-4 år. Hvis rapporteringen på delprojekt/fase/bevilling er større end det angivne, drøftes det konkret mellem den enkelte region og </w:t>
      </w:r>
      <w:r w:rsidR="00703D89">
        <w:rPr>
          <w:rFonts w:cs="Arial"/>
        </w:rPr>
        <w:t>Sundhedsministeriet</w:t>
      </w:r>
      <w:r w:rsidRPr="00853ACD">
        <w:rPr>
          <w:rFonts w:cs="Arial"/>
        </w:rPr>
        <w:t xml:space="preserve">. Tværgående bevillinger til fx bygherreorganisation og rådgiverudgifter vil naturligt strække sig over hele projektperioden. Det samlede projektbudget periodiseres på år, således at udgiftsprofilen kan benyttes til fastlæggelsen af projektets udbetalingsprofil, </w:t>
      </w:r>
      <w:r w:rsidRPr="00853ACD">
        <w:rPr>
          <w:i/>
        </w:rPr>
        <w:t xml:space="preserve">jf. afsnit </w:t>
      </w:r>
      <w:r w:rsidR="00632AAA" w:rsidRPr="00853ACD">
        <w:rPr>
          <w:rFonts w:cs="Arial"/>
          <w:i/>
        </w:rPr>
        <w:fldChar w:fldCharType="begin"/>
      </w:r>
      <w:r w:rsidR="00632AAA" w:rsidRPr="00853ACD">
        <w:rPr>
          <w:rFonts w:cs="Arial"/>
          <w:i/>
        </w:rPr>
        <w:instrText xml:space="preserve"> REF _Ref448479353 \r \h </w:instrText>
      </w:r>
      <w:r w:rsidR="00A37B75" w:rsidRPr="00853ACD">
        <w:rPr>
          <w:rFonts w:cs="Arial"/>
          <w:i/>
        </w:rPr>
        <w:instrText xml:space="preserve"> \* MERGEFORMAT </w:instrText>
      </w:r>
      <w:r w:rsidR="00632AAA" w:rsidRPr="00853ACD">
        <w:rPr>
          <w:rFonts w:cs="Arial"/>
          <w:i/>
        </w:rPr>
      </w:r>
      <w:r w:rsidR="00632AAA" w:rsidRPr="00853ACD">
        <w:rPr>
          <w:rFonts w:cs="Arial"/>
          <w:i/>
        </w:rPr>
        <w:fldChar w:fldCharType="separate"/>
      </w:r>
      <w:r w:rsidR="00431350">
        <w:rPr>
          <w:rFonts w:cs="Arial"/>
          <w:i/>
        </w:rPr>
        <w:t>5</w:t>
      </w:r>
      <w:r w:rsidR="00632AAA" w:rsidRPr="00853ACD">
        <w:rPr>
          <w:rFonts w:cs="Arial"/>
          <w:i/>
        </w:rPr>
        <w:fldChar w:fldCharType="end"/>
      </w:r>
      <w:r w:rsidRPr="00853ACD">
        <w:rPr>
          <w:rFonts w:cs="Arial"/>
        </w:rPr>
        <w:t xml:space="preserve">. Herudover skal projektets besparelseskatalog, samlede reserver samt forbrug til IT, udstyr og apparatur mv. periodiseres i den økonomiske oversigt, </w:t>
      </w:r>
      <w:r w:rsidRPr="00853ACD">
        <w:rPr>
          <w:i/>
        </w:rPr>
        <w:t xml:space="preserve">jf. </w:t>
      </w:r>
      <w:r w:rsidR="000C0A15" w:rsidRPr="00853ACD">
        <w:rPr>
          <w:i/>
        </w:rPr>
        <w:fldChar w:fldCharType="begin"/>
      </w:r>
      <w:r w:rsidR="000C0A15" w:rsidRPr="00853ACD">
        <w:rPr>
          <w:i/>
        </w:rPr>
        <w:instrText xml:space="preserve"> REF _Ref443490447 \w \h</w:instrText>
      </w:r>
      <w:r w:rsidR="000C0A15" w:rsidRPr="00853ACD">
        <w:rPr>
          <w:rFonts w:cs="Arial"/>
          <w:i/>
        </w:rPr>
        <w:instrText xml:space="preserve"> </w:instrText>
      </w:r>
      <w:r w:rsidR="00D46070" w:rsidRPr="00853ACD">
        <w:rPr>
          <w:rFonts w:cs="Arial"/>
          <w:i/>
        </w:rPr>
        <w:instrText xml:space="preserve"> \* MERGEFORMAT</w:instrText>
      </w:r>
      <w:r w:rsidR="000C0A15" w:rsidRPr="00853ACD">
        <w:rPr>
          <w:i/>
        </w:rPr>
        <w:instrText xml:space="preserve"> </w:instrText>
      </w:r>
      <w:r w:rsidR="000C0A15" w:rsidRPr="00853ACD">
        <w:rPr>
          <w:i/>
        </w:rPr>
      </w:r>
      <w:r w:rsidR="000C0A15" w:rsidRPr="00853ACD">
        <w:rPr>
          <w:i/>
        </w:rPr>
        <w:fldChar w:fldCharType="separate"/>
      </w:r>
      <w:r w:rsidR="00431350">
        <w:rPr>
          <w:i/>
        </w:rPr>
        <w:t>Bilag 3.2</w:t>
      </w:r>
      <w:r w:rsidR="000C0A15" w:rsidRPr="00853ACD">
        <w:rPr>
          <w:i/>
        </w:rPr>
        <w:fldChar w:fldCharType="end"/>
      </w:r>
      <w:r w:rsidRPr="00853ACD">
        <w:rPr>
          <w:rFonts w:cs="Arial"/>
        </w:rPr>
        <w:t>.</w:t>
      </w:r>
    </w:p>
    <w:p w14:paraId="37BBA276" w14:textId="77777777" w:rsidR="006C5229" w:rsidRPr="00853ACD" w:rsidRDefault="006C5229" w:rsidP="006C5229">
      <w:pPr>
        <w:rPr>
          <w:rFonts w:cs="Arial"/>
        </w:rPr>
      </w:pPr>
    </w:p>
    <w:p w14:paraId="3454688D" w14:textId="1B40A19C" w:rsidR="006C5229" w:rsidRPr="00853ACD" w:rsidRDefault="006C5229" w:rsidP="006C5229">
      <w:pPr>
        <w:rPr>
          <w:rFonts w:cs="Arial"/>
        </w:rPr>
      </w:pPr>
      <w:r w:rsidRPr="00853ACD">
        <w:rPr>
          <w:rFonts w:cs="Arial"/>
        </w:rPr>
        <w:t>Det forudsættes, at regionsrådet på forhånd udarbejder en beskrivelse af proceduren for regionens håndtering af konkrete ændringsønsker med udgiftskonsekvenser i den videre proces og som led heri opstiller og beslutter et besparelseskatalog</w:t>
      </w:r>
      <w:r w:rsidRPr="00853ACD" w:rsidDel="0043572B">
        <w:rPr>
          <w:rFonts w:cs="Arial"/>
        </w:rPr>
        <w:t xml:space="preserve"> </w:t>
      </w:r>
      <w:r w:rsidRPr="00853ACD">
        <w:rPr>
          <w:rFonts w:cs="Arial"/>
        </w:rPr>
        <w:t>over de umiddelbare projekttilpasninger, der konkret gennemføres, hvis der opstår budgetproblemer, så den fastlagte investeringsramme overholdes</w:t>
      </w:r>
      <w:r w:rsidRPr="00853ACD">
        <w:rPr>
          <w:i/>
        </w:rPr>
        <w:t xml:space="preserve">, jf. </w:t>
      </w:r>
      <w:r w:rsidR="007423D4" w:rsidRPr="00853ACD">
        <w:rPr>
          <w:i/>
        </w:rPr>
        <w:fldChar w:fldCharType="begin"/>
      </w:r>
      <w:r w:rsidR="007423D4" w:rsidRPr="00853ACD">
        <w:rPr>
          <w:i/>
        </w:rPr>
        <w:instrText xml:space="preserve"> REF _Ref452045646 \w \h</w:instrText>
      </w:r>
      <w:r w:rsidR="007423D4" w:rsidRPr="00853ACD">
        <w:rPr>
          <w:rFonts w:cs="Arial"/>
          <w:i/>
        </w:rPr>
        <w:instrText xml:space="preserve"> </w:instrText>
      </w:r>
      <w:r w:rsidR="00830CA8" w:rsidRPr="00853ACD">
        <w:rPr>
          <w:rFonts w:cs="Arial"/>
          <w:i/>
        </w:rPr>
        <w:instrText xml:space="preserve"> \* MERGEFORMAT</w:instrText>
      </w:r>
      <w:r w:rsidR="007423D4" w:rsidRPr="00853ACD">
        <w:rPr>
          <w:i/>
        </w:rPr>
        <w:instrText xml:space="preserve"> </w:instrText>
      </w:r>
      <w:r w:rsidR="007423D4" w:rsidRPr="00853ACD">
        <w:rPr>
          <w:i/>
        </w:rPr>
      </w:r>
      <w:r w:rsidR="007423D4" w:rsidRPr="00853ACD">
        <w:rPr>
          <w:i/>
        </w:rPr>
        <w:fldChar w:fldCharType="separate"/>
      </w:r>
      <w:r w:rsidR="00431350">
        <w:rPr>
          <w:i/>
        </w:rPr>
        <w:t>Bilag 3.3</w:t>
      </w:r>
      <w:r w:rsidR="007423D4" w:rsidRPr="00853ACD">
        <w:rPr>
          <w:i/>
        </w:rPr>
        <w:fldChar w:fldCharType="end"/>
      </w:r>
      <w:r w:rsidRPr="00853ACD">
        <w:rPr>
          <w:rFonts w:cs="Arial"/>
        </w:rPr>
        <w:t>.</w:t>
      </w:r>
    </w:p>
    <w:p w14:paraId="253BC157" w14:textId="77777777" w:rsidR="006C5229" w:rsidRPr="00853ACD" w:rsidRDefault="006C5229" w:rsidP="006C5229">
      <w:pPr>
        <w:rPr>
          <w:rFonts w:cs="Arial"/>
        </w:rPr>
      </w:pPr>
    </w:p>
    <w:p w14:paraId="0074F177" w14:textId="77777777" w:rsidR="006C5229" w:rsidRPr="00853ACD" w:rsidRDefault="006C5229" w:rsidP="006C5229">
      <w:pPr>
        <w:rPr>
          <w:rFonts w:cs="Arial"/>
        </w:rPr>
      </w:pPr>
      <w:r w:rsidRPr="00853ACD">
        <w:rPr>
          <w:rFonts w:cs="Arial"/>
        </w:rPr>
        <w:t>Der skal vedlægges en opdateret og af byggeorganisationen uafhængigt kvalificeret risikoprofil. Endvidere skal vedlægges en af byggeorganisationen uafhængig bekræftelse af, at der med et besparelseskatalog</w:t>
      </w:r>
      <w:r w:rsidRPr="00853ACD" w:rsidDel="0043572B">
        <w:rPr>
          <w:rFonts w:cs="Arial"/>
        </w:rPr>
        <w:t xml:space="preserve"> </w:t>
      </w:r>
      <w:r w:rsidRPr="00853ACD">
        <w:rPr>
          <w:rFonts w:cs="Arial"/>
        </w:rPr>
        <w:t>og generelle reserver er tilstrækkelig robusthed til at håndtere de økonomiske risici i projektet.</w:t>
      </w:r>
    </w:p>
    <w:p w14:paraId="216000F4" w14:textId="77777777" w:rsidR="006C5229" w:rsidRPr="00853ACD" w:rsidRDefault="006C5229" w:rsidP="006C5229">
      <w:pPr>
        <w:rPr>
          <w:rFonts w:cs="Arial"/>
        </w:rPr>
      </w:pPr>
    </w:p>
    <w:p w14:paraId="7B11563F" w14:textId="0D2037B9" w:rsidR="006C5229" w:rsidRPr="00853ACD" w:rsidRDefault="006C5229" w:rsidP="006C5229">
      <w:pPr>
        <w:rPr>
          <w:rFonts w:cs="Arial"/>
        </w:rPr>
      </w:pPr>
      <w:r w:rsidRPr="00853ACD">
        <w:rPr>
          <w:rFonts w:cs="Arial"/>
        </w:rPr>
        <w:t xml:space="preserve">Regionen bedes herudover specificere bevillingsrammen til IT, udstyr og apparatur mv., </w:t>
      </w:r>
      <w:r w:rsidRPr="00853ACD">
        <w:rPr>
          <w:i/>
        </w:rPr>
        <w:t>jf.</w:t>
      </w:r>
      <w:r w:rsidR="00853ACD">
        <w:rPr>
          <w:i/>
        </w:rPr>
        <w:t xml:space="preserve"> </w:t>
      </w:r>
      <w:r w:rsidR="00853ACD">
        <w:rPr>
          <w:i/>
        </w:rPr>
        <w:fldChar w:fldCharType="begin"/>
      </w:r>
      <w:r w:rsidR="00853ACD">
        <w:rPr>
          <w:i/>
        </w:rPr>
        <w:instrText xml:space="preserve"> REF _Ref47389912 \r \h </w:instrText>
      </w:r>
      <w:r w:rsidR="00853ACD">
        <w:rPr>
          <w:i/>
        </w:rPr>
      </w:r>
      <w:r w:rsidR="00853ACD">
        <w:rPr>
          <w:i/>
        </w:rPr>
        <w:fldChar w:fldCharType="separate"/>
      </w:r>
      <w:r w:rsidR="00431350">
        <w:rPr>
          <w:i/>
        </w:rPr>
        <w:t>Bilag 3.7</w:t>
      </w:r>
      <w:r w:rsidR="00853ACD">
        <w:rPr>
          <w:i/>
        </w:rPr>
        <w:fldChar w:fldCharType="end"/>
      </w:r>
      <w:r w:rsidRPr="00853ACD">
        <w:rPr>
          <w:rFonts w:cs="Arial"/>
        </w:rPr>
        <w:t>.</w:t>
      </w:r>
    </w:p>
    <w:p w14:paraId="6326B0C6" w14:textId="77777777" w:rsidR="006C5229" w:rsidRPr="00853ACD" w:rsidRDefault="006C5229" w:rsidP="006C5229">
      <w:pPr>
        <w:rPr>
          <w:rFonts w:cs="Arial"/>
        </w:rPr>
      </w:pPr>
    </w:p>
    <w:p w14:paraId="5E588427" w14:textId="18CA35FD" w:rsidR="006C5229" w:rsidRPr="00853ACD" w:rsidRDefault="006C5229" w:rsidP="006C5229">
      <w:pPr>
        <w:rPr>
          <w:rFonts w:cs="Arial"/>
        </w:rPr>
      </w:pPr>
      <w:r w:rsidRPr="00853ACD">
        <w:rPr>
          <w:rFonts w:cs="Arial"/>
        </w:rPr>
        <w:t xml:space="preserve">Det skal angives hvilke ejendomme, der i forbindelse med projektet skal afhændes. Regionerne skal således oplyse de pågældende ejendommes matrikelnummer, årstal for fraflytning, areal der frasælges, offentlige vurdering og bindinger, </w:t>
      </w:r>
      <w:r w:rsidRPr="003A1418">
        <w:rPr>
          <w:rFonts w:cs="Arial"/>
          <w:i/>
        </w:rPr>
        <w:t xml:space="preserve">jf. </w:t>
      </w:r>
      <w:r w:rsidR="00285DE5" w:rsidRPr="003A1418">
        <w:rPr>
          <w:rFonts w:cs="Arial"/>
          <w:i/>
        </w:rPr>
        <w:fldChar w:fldCharType="begin"/>
      </w:r>
      <w:r w:rsidR="00285DE5" w:rsidRPr="003A1418">
        <w:rPr>
          <w:rFonts w:cs="Arial"/>
          <w:i/>
        </w:rPr>
        <w:instrText xml:space="preserve"> REF _Ref443488899 \r \h </w:instrText>
      </w:r>
      <w:r w:rsidR="00853ACD" w:rsidRPr="003A1418">
        <w:rPr>
          <w:rFonts w:cs="Arial"/>
          <w:i/>
        </w:rPr>
        <w:instrText xml:space="preserve"> \* MERGEFORMAT </w:instrText>
      </w:r>
      <w:r w:rsidR="00285DE5" w:rsidRPr="003A1418">
        <w:rPr>
          <w:rFonts w:cs="Arial"/>
          <w:i/>
        </w:rPr>
      </w:r>
      <w:r w:rsidR="00285DE5" w:rsidRPr="003A1418">
        <w:rPr>
          <w:rFonts w:cs="Arial"/>
          <w:i/>
        </w:rPr>
        <w:fldChar w:fldCharType="separate"/>
      </w:r>
      <w:r w:rsidR="00431350">
        <w:rPr>
          <w:rFonts w:cs="Arial"/>
          <w:i/>
        </w:rPr>
        <w:t>Bilag 3.8</w:t>
      </w:r>
      <w:r w:rsidR="00285DE5" w:rsidRPr="003A1418">
        <w:rPr>
          <w:rFonts w:cs="Arial"/>
          <w:i/>
        </w:rPr>
        <w:fldChar w:fldCharType="end"/>
      </w:r>
      <w:r w:rsidRPr="00853ACD">
        <w:rPr>
          <w:rFonts w:cs="Arial"/>
        </w:rPr>
        <w:t xml:space="preserve">. Provenu ved salg af nedlagte sygehusbygninger mv. skal anvendes til at indfri </w:t>
      </w:r>
      <w:proofErr w:type="spellStart"/>
      <w:r w:rsidRPr="00853ACD">
        <w:rPr>
          <w:rFonts w:cs="Arial"/>
        </w:rPr>
        <w:t>låneoptagelse</w:t>
      </w:r>
      <w:proofErr w:type="spellEnd"/>
      <w:r w:rsidRPr="00853ACD">
        <w:rPr>
          <w:rFonts w:cs="Arial"/>
        </w:rPr>
        <w:t xml:space="preserve"> tilknyttet kvalitetsfondsinvesteringerne på sygehusområdet.   </w:t>
      </w:r>
    </w:p>
    <w:p w14:paraId="04D2BF69" w14:textId="77777777" w:rsidR="006C5229" w:rsidRPr="00853ACD" w:rsidRDefault="006C5229" w:rsidP="006C5229">
      <w:pPr>
        <w:rPr>
          <w:rFonts w:cs="Arial"/>
        </w:rPr>
      </w:pPr>
    </w:p>
    <w:p w14:paraId="2405E08F" w14:textId="182CFBD5" w:rsidR="006C5229" w:rsidRPr="00853ACD" w:rsidRDefault="006C5229" w:rsidP="006C5229">
      <w:pPr>
        <w:rPr>
          <w:rFonts w:cs="Arial"/>
        </w:rPr>
      </w:pPr>
      <w:r w:rsidRPr="00853ACD">
        <w:rPr>
          <w:rFonts w:cs="Arial"/>
        </w:rPr>
        <w:lastRenderedPageBreak/>
        <w:t xml:space="preserve">Udbetaling af kvalitetsfondsmidler er betinget af, at regionen har hensat den forudsatte egenfinansiering i henhold til tilsagnet, </w:t>
      </w:r>
      <w:r w:rsidRPr="00853ACD">
        <w:rPr>
          <w:i/>
        </w:rPr>
        <w:t xml:space="preserve">jf. afsnit </w:t>
      </w:r>
      <w:r w:rsidR="0096711F" w:rsidRPr="00853ACD">
        <w:rPr>
          <w:rFonts w:cs="Arial"/>
          <w:i/>
        </w:rPr>
        <w:fldChar w:fldCharType="begin"/>
      </w:r>
      <w:r w:rsidR="0096711F" w:rsidRPr="00853ACD">
        <w:rPr>
          <w:rFonts w:cs="Arial"/>
          <w:i/>
        </w:rPr>
        <w:instrText xml:space="preserve"> REF _Ref42781844 \r \h  \* MERGEFORMAT </w:instrText>
      </w:r>
      <w:r w:rsidR="0096711F" w:rsidRPr="00853ACD">
        <w:rPr>
          <w:rFonts w:cs="Arial"/>
          <w:i/>
        </w:rPr>
      </w:r>
      <w:r w:rsidR="0096711F" w:rsidRPr="00853ACD">
        <w:rPr>
          <w:rFonts w:cs="Arial"/>
          <w:i/>
        </w:rPr>
        <w:fldChar w:fldCharType="separate"/>
      </w:r>
      <w:r w:rsidR="00431350">
        <w:rPr>
          <w:rFonts w:cs="Arial"/>
          <w:i/>
        </w:rPr>
        <w:t>8</w:t>
      </w:r>
      <w:r w:rsidR="0096711F" w:rsidRPr="00853ACD">
        <w:rPr>
          <w:rFonts w:cs="Arial"/>
          <w:i/>
        </w:rPr>
        <w:fldChar w:fldCharType="end"/>
      </w:r>
      <w:r w:rsidRPr="00853ACD">
        <w:rPr>
          <w:rFonts w:cs="Arial"/>
        </w:rPr>
        <w:t xml:space="preserve">. Dette bekræftes ved første anmodning om udbetaling, </w:t>
      </w:r>
      <w:r w:rsidRPr="00853ACD">
        <w:rPr>
          <w:i/>
        </w:rPr>
        <w:t xml:space="preserve">jf. </w:t>
      </w:r>
      <w:r w:rsidR="00285DE5" w:rsidRPr="00853ACD">
        <w:rPr>
          <w:i/>
        </w:rPr>
        <w:fldChar w:fldCharType="begin"/>
      </w:r>
      <w:r w:rsidR="00285DE5" w:rsidRPr="00853ACD">
        <w:rPr>
          <w:i/>
        </w:rPr>
        <w:instrText xml:space="preserve"> REF _</w:instrText>
      </w:r>
      <w:r w:rsidR="003C74E7" w:rsidRPr="00853ACD">
        <w:rPr>
          <w:rFonts w:cs="Arial"/>
          <w:i/>
        </w:rPr>
        <w:instrText>Ref42698015</w:instrText>
      </w:r>
      <w:r w:rsidR="00285DE5" w:rsidRPr="00853ACD">
        <w:rPr>
          <w:i/>
        </w:rPr>
        <w:instrText xml:space="preserve"> \r \h</w:instrText>
      </w:r>
      <w:r w:rsidR="003C74E7" w:rsidRPr="00853ACD">
        <w:rPr>
          <w:rFonts w:cs="Arial"/>
          <w:i/>
        </w:rPr>
        <w:instrText xml:space="preserve">  \* MERGEFORMAT</w:instrText>
      </w:r>
      <w:r w:rsidR="00285DE5" w:rsidRPr="00853ACD">
        <w:rPr>
          <w:i/>
        </w:rPr>
        <w:instrText xml:space="preserve"> </w:instrText>
      </w:r>
      <w:r w:rsidR="00285DE5" w:rsidRPr="00853ACD">
        <w:rPr>
          <w:i/>
        </w:rPr>
      </w:r>
      <w:r w:rsidR="00285DE5" w:rsidRPr="00853ACD">
        <w:rPr>
          <w:i/>
        </w:rPr>
        <w:fldChar w:fldCharType="separate"/>
      </w:r>
      <w:r w:rsidR="00431350">
        <w:rPr>
          <w:i/>
        </w:rPr>
        <w:t>Bilag 3.9</w:t>
      </w:r>
      <w:r w:rsidR="00285DE5" w:rsidRPr="00853ACD">
        <w:rPr>
          <w:i/>
        </w:rPr>
        <w:fldChar w:fldCharType="end"/>
      </w:r>
      <w:r w:rsidRPr="00853ACD">
        <w:rPr>
          <w:rFonts w:cs="Arial"/>
        </w:rPr>
        <w:t>.</w:t>
      </w:r>
    </w:p>
    <w:p w14:paraId="10849762" w14:textId="77777777" w:rsidR="006C5229" w:rsidRPr="00853ACD" w:rsidRDefault="006C5229" w:rsidP="006C5229">
      <w:pPr>
        <w:rPr>
          <w:rFonts w:cs="Arial"/>
        </w:rPr>
      </w:pPr>
    </w:p>
    <w:p w14:paraId="49B03E60" w14:textId="46FAF4F7" w:rsidR="006C5229" w:rsidRPr="00853ACD" w:rsidRDefault="006C5229" w:rsidP="006C5229">
      <w:pPr>
        <w:rPr>
          <w:rFonts w:cs="Arial"/>
        </w:rPr>
      </w:pPr>
      <w:r w:rsidRPr="00853ACD">
        <w:rPr>
          <w:rFonts w:cs="Arial"/>
        </w:rPr>
        <w:t>Regionen skal ved udbetalingsanmodning bekræfte oplysninger vedr. projektets kapacitet. Regionen skal kun fremsende skemaer, såfremt der er ændringer siden seneste faserapportering.</w:t>
      </w:r>
    </w:p>
    <w:p w14:paraId="0955D66C" w14:textId="77777777" w:rsidR="006C5229" w:rsidRPr="00853ACD" w:rsidRDefault="006C5229" w:rsidP="006C5229">
      <w:pPr>
        <w:rPr>
          <w:rFonts w:cs="Arial"/>
        </w:rPr>
      </w:pPr>
    </w:p>
    <w:p w14:paraId="3D0FB624" w14:textId="77777777" w:rsidR="006C5229" w:rsidRPr="00853ACD" w:rsidRDefault="006C5229" w:rsidP="006C5229">
      <w:pPr>
        <w:rPr>
          <w:rFonts w:cs="Arial"/>
        </w:rPr>
      </w:pPr>
      <w:r w:rsidRPr="00853ACD">
        <w:rPr>
          <w:rFonts w:cs="Arial"/>
        </w:rPr>
        <w:t>Ved udbetalingsanmodningen skal vedlægges hovedtidsplan. Hovedtidsplanen skal indeholde centrale milepæle for projektet. Herudover bør hovedtidsplanen vise fremdrift, kritisk vej mellem underprojekter og afspejle projektets styring.</w:t>
      </w:r>
    </w:p>
    <w:p w14:paraId="1ECB52CE" w14:textId="77777777" w:rsidR="006C5229" w:rsidRPr="00853ACD" w:rsidRDefault="006C5229" w:rsidP="006C5229">
      <w:pPr>
        <w:rPr>
          <w:rFonts w:cs="Arial"/>
        </w:rPr>
      </w:pPr>
    </w:p>
    <w:p w14:paraId="79346680" w14:textId="1115099C" w:rsidR="006C5229" w:rsidRPr="00853ACD" w:rsidRDefault="006C5229" w:rsidP="006C5229">
      <w:pPr>
        <w:rPr>
          <w:rFonts w:cs="Arial"/>
        </w:rPr>
      </w:pPr>
      <w:r w:rsidRPr="00853ACD">
        <w:rPr>
          <w:rFonts w:cs="Arial"/>
        </w:rPr>
        <w:t xml:space="preserve">I forbindelse med udbetalingsanmodningen bedes regionen ligeledes rapportere på effektiviseringsgevinster, </w:t>
      </w:r>
      <w:r w:rsidRPr="00853ACD">
        <w:rPr>
          <w:i/>
        </w:rPr>
        <w:t>jf. afsnit</w:t>
      </w:r>
      <w:r w:rsidR="00A529E0" w:rsidRPr="00853ACD">
        <w:rPr>
          <w:i/>
        </w:rPr>
        <w:t xml:space="preserve"> </w:t>
      </w:r>
      <w:r w:rsidR="00161DAB" w:rsidRPr="00853ACD">
        <w:rPr>
          <w:rFonts w:cs="Arial"/>
          <w:i/>
        </w:rPr>
        <w:fldChar w:fldCharType="begin"/>
      </w:r>
      <w:r w:rsidR="00161DAB" w:rsidRPr="00853ACD">
        <w:rPr>
          <w:rFonts w:cs="Arial"/>
          <w:i/>
        </w:rPr>
        <w:instrText xml:space="preserve"> REF _Ref42852533 \r \h </w:instrText>
      </w:r>
      <w:r w:rsidR="00853ACD">
        <w:rPr>
          <w:rFonts w:cs="Arial"/>
          <w:i/>
        </w:rPr>
        <w:instrText xml:space="preserve"> \* MERGEFORMAT </w:instrText>
      </w:r>
      <w:r w:rsidR="00161DAB" w:rsidRPr="00853ACD">
        <w:rPr>
          <w:rFonts w:cs="Arial"/>
          <w:i/>
        </w:rPr>
      </w:r>
      <w:r w:rsidR="00161DAB" w:rsidRPr="00853ACD">
        <w:rPr>
          <w:rFonts w:cs="Arial"/>
          <w:i/>
        </w:rPr>
        <w:fldChar w:fldCharType="separate"/>
      </w:r>
      <w:r w:rsidR="00431350">
        <w:rPr>
          <w:rFonts w:cs="Arial"/>
          <w:i/>
        </w:rPr>
        <w:t>9.3</w:t>
      </w:r>
      <w:r w:rsidR="00161DAB" w:rsidRPr="00853ACD">
        <w:rPr>
          <w:rFonts w:cs="Arial"/>
          <w:i/>
        </w:rPr>
        <w:fldChar w:fldCharType="end"/>
      </w:r>
      <w:r w:rsidRPr="00853ACD">
        <w:rPr>
          <w:rFonts w:cs="Arial"/>
        </w:rPr>
        <w:t xml:space="preserve">. Såfremt ansøgning om udbetaling ligger umiddelbart i forlængelse af endeligt tilsagn, kan regionen henvise til ansøgningsmaterialet. </w:t>
      </w:r>
    </w:p>
    <w:p w14:paraId="6A4D2925" w14:textId="77777777" w:rsidR="006C5229" w:rsidRPr="00853ACD" w:rsidRDefault="006C5229" w:rsidP="006C5229">
      <w:pPr>
        <w:rPr>
          <w:rFonts w:cs="Arial"/>
        </w:rPr>
      </w:pPr>
    </w:p>
    <w:p w14:paraId="2D3058F8" w14:textId="7D4B7613" w:rsidR="006C5229" w:rsidRPr="00853ACD" w:rsidRDefault="006C5229" w:rsidP="006C5229">
      <w:pPr>
        <w:rPr>
          <w:rFonts w:cs="Arial"/>
        </w:rPr>
      </w:pPr>
      <w:r w:rsidRPr="00853ACD">
        <w:rPr>
          <w:rFonts w:cs="Arial"/>
        </w:rPr>
        <w:t>Ved udbetalingsanmodning er det muligt at anmode om finansiering af tidligere afholdte udgifter i forbindelse med det kvalitetsfondsstøttede sygehusbyggeri. Opgørelse over tidligere afholdte udgifter skal være påtegnet af revisor</w:t>
      </w:r>
      <w:r w:rsidRPr="00853ACD">
        <w:rPr>
          <w:rStyle w:val="Fodnotehenvisning"/>
          <w:rFonts w:cs="Arial"/>
        </w:rPr>
        <w:footnoteReference w:id="2"/>
      </w:r>
      <w:r w:rsidRPr="00853ACD">
        <w:rPr>
          <w:rFonts w:cs="Arial"/>
        </w:rPr>
        <w:t xml:space="preserve">. Udbetaling af midler afholdt i tidligere år indgår ligeledes i fastlæggelsen af projekternes finansieringsprofil, </w:t>
      </w:r>
      <w:r w:rsidRPr="00853ACD">
        <w:rPr>
          <w:i/>
        </w:rPr>
        <w:t xml:space="preserve">jf. afsnit </w:t>
      </w:r>
      <w:r w:rsidR="00A142EB" w:rsidRPr="00853ACD">
        <w:rPr>
          <w:i/>
        </w:rPr>
        <w:fldChar w:fldCharType="begin"/>
      </w:r>
      <w:r w:rsidR="00A142EB" w:rsidRPr="00853ACD">
        <w:rPr>
          <w:i/>
        </w:rPr>
        <w:instrText xml:space="preserve"> REF _Ref448479353 \r \h</w:instrText>
      </w:r>
      <w:r w:rsidR="00A142EB" w:rsidRPr="00853ACD">
        <w:rPr>
          <w:rFonts w:cs="Arial"/>
          <w:i/>
        </w:rPr>
        <w:instrText xml:space="preserve"> </w:instrText>
      </w:r>
      <w:r w:rsidR="001B3F69" w:rsidRPr="00853ACD">
        <w:rPr>
          <w:rFonts w:cs="Arial"/>
          <w:i/>
        </w:rPr>
        <w:instrText xml:space="preserve"> \* MERGEFORMAT</w:instrText>
      </w:r>
      <w:r w:rsidR="00A142EB" w:rsidRPr="00853ACD">
        <w:rPr>
          <w:i/>
        </w:rPr>
        <w:instrText xml:space="preserve"> </w:instrText>
      </w:r>
      <w:r w:rsidR="00A142EB" w:rsidRPr="00853ACD">
        <w:rPr>
          <w:i/>
        </w:rPr>
      </w:r>
      <w:r w:rsidR="00A142EB" w:rsidRPr="00853ACD">
        <w:rPr>
          <w:i/>
        </w:rPr>
        <w:fldChar w:fldCharType="separate"/>
      </w:r>
      <w:r w:rsidR="00431350">
        <w:rPr>
          <w:i/>
        </w:rPr>
        <w:t>5</w:t>
      </w:r>
      <w:r w:rsidR="00A142EB" w:rsidRPr="00853ACD">
        <w:rPr>
          <w:i/>
        </w:rPr>
        <w:fldChar w:fldCharType="end"/>
      </w:r>
      <w:r w:rsidRPr="00853ACD">
        <w:rPr>
          <w:rFonts w:cs="Arial"/>
        </w:rPr>
        <w:t>.</w:t>
      </w:r>
    </w:p>
    <w:p w14:paraId="32D1E47B" w14:textId="77777777" w:rsidR="006C5229" w:rsidRPr="00853ACD" w:rsidRDefault="006C5229" w:rsidP="006C5229">
      <w:pPr>
        <w:rPr>
          <w:rFonts w:cs="Arial"/>
          <w:i/>
        </w:rPr>
      </w:pPr>
    </w:p>
    <w:p w14:paraId="393719FA" w14:textId="77777777" w:rsidR="00A6629B" w:rsidRPr="00853ACD" w:rsidRDefault="00A6629B">
      <w:pPr>
        <w:spacing w:line="240" w:lineRule="auto"/>
        <w:rPr>
          <w:rFonts w:ascii="Cambria" w:hAnsi="Cambria"/>
          <w:b/>
          <w:sz w:val="24"/>
          <w:szCs w:val="24"/>
        </w:rPr>
      </w:pPr>
      <w:bookmarkStart w:id="60" w:name="_Toc434939483"/>
      <w:r w:rsidRPr="00853ACD">
        <w:br w:type="page"/>
      </w:r>
    </w:p>
    <w:p w14:paraId="11EC56C0" w14:textId="77777777" w:rsidR="006C5229" w:rsidRPr="00853ACD" w:rsidRDefault="006C5229" w:rsidP="00A6629B">
      <w:pPr>
        <w:pStyle w:val="Overskrift1"/>
      </w:pPr>
      <w:bookmarkStart w:id="61" w:name="_Ref448479353"/>
      <w:bookmarkStart w:id="62" w:name="_Toc483831182"/>
      <w:bookmarkStart w:id="63" w:name="_Toc42781695"/>
      <w:bookmarkStart w:id="64" w:name="_Toc143768143"/>
      <w:r w:rsidRPr="00853ACD">
        <w:lastRenderedPageBreak/>
        <w:t>Finansiering, fastlæggelse af finansieringsprofil og P/L-regulering</w:t>
      </w:r>
      <w:bookmarkEnd w:id="60"/>
      <w:bookmarkEnd w:id="61"/>
      <w:bookmarkEnd w:id="62"/>
      <w:bookmarkEnd w:id="63"/>
      <w:bookmarkEnd w:id="64"/>
    </w:p>
    <w:p w14:paraId="32C8CFCE" w14:textId="77777777" w:rsidR="006C5229" w:rsidRPr="00853ACD" w:rsidRDefault="006C5229" w:rsidP="006C5229">
      <w:pPr>
        <w:keepNext/>
        <w:rPr>
          <w:rFonts w:cs="Arial"/>
        </w:rPr>
      </w:pPr>
    </w:p>
    <w:p w14:paraId="7267CC6B" w14:textId="131A1EDB" w:rsidR="00C10421" w:rsidRDefault="006C5229" w:rsidP="00C10421">
      <w:pPr>
        <w:pStyle w:val="Overskrift2"/>
      </w:pPr>
      <w:bookmarkStart w:id="65" w:name="_Toc143768144"/>
      <w:r w:rsidRPr="00853ACD">
        <w:t>Finansiering</w:t>
      </w:r>
      <w:bookmarkEnd w:id="65"/>
    </w:p>
    <w:p w14:paraId="5CD8D352" w14:textId="5A7C9FB1" w:rsidR="006C5229" w:rsidRDefault="006C5229" w:rsidP="006C5229">
      <w:r w:rsidRPr="00853ACD">
        <w:rPr>
          <w:rFonts w:cs="Arial"/>
        </w:rPr>
        <w:t xml:space="preserve">De kvalitetsfondsstøttede sygehusbyggerier finansieres vha. kvalitetsfondsmidler samt regional egenfinansiering. Kvalitetsfondens tilskud udgør samlet 24,75 mia. kr. (09-pl), mens regionerne selv finansierer den resterende del. Regionernes andel af midler udgøres dels af en årlig hensættelse på 1 mia. kr. (10-pl) og dels af egenfinansiering via låneadgang på 12,5 pct. pr. projekt, som modsvarer fremtidigt salgsprovenu for nedlagte sygehusbygninger. </w:t>
      </w:r>
      <w:r w:rsidR="00006F1E" w:rsidRPr="00853ACD">
        <w:rPr>
          <w:rFonts w:cs="Arial"/>
        </w:rPr>
        <w:t xml:space="preserve">Den årlige hensættelse er til og med 2019 finansieret via en midlertidig forhøjelse af bloktilskuddet. </w:t>
      </w:r>
      <w:r w:rsidR="00D96F85" w:rsidRPr="00853ACD">
        <w:rPr>
          <w:rFonts w:cs="Arial"/>
        </w:rPr>
        <w:t>I 2020 og 2021 reduceres b</w:t>
      </w:r>
      <w:r w:rsidR="00D96F85" w:rsidRPr="00853ACD">
        <w:t xml:space="preserve">loktilskuddet med deponeringsforpligtelsen, som i stedet finansieres fra Finanslovens §16 </w:t>
      </w:r>
      <w:r w:rsidR="009C12FC" w:rsidRPr="00853ACD">
        <w:t>(</w:t>
      </w:r>
      <w:r w:rsidR="00703D89">
        <w:t>Sundhedsministeriet</w:t>
      </w:r>
      <w:r w:rsidR="009C12FC" w:rsidRPr="00853ACD">
        <w:t xml:space="preserve">) </w:t>
      </w:r>
      <w:r w:rsidR="00D96F85" w:rsidRPr="00853ACD">
        <w:t xml:space="preserve">som </w:t>
      </w:r>
      <w:r w:rsidR="008E5FFF" w:rsidRPr="00853ACD">
        <w:t xml:space="preserve">månedligt </w:t>
      </w:r>
      <w:r w:rsidR="00D96F85" w:rsidRPr="00853ACD">
        <w:t xml:space="preserve">tilskud til de enkelte regioner. </w:t>
      </w:r>
      <w:r w:rsidR="00CA6DC1">
        <w:t xml:space="preserve">Der er tidligere </w:t>
      </w:r>
      <w:r w:rsidR="00D96F85" w:rsidRPr="00853ACD">
        <w:t>udsted</w:t>
      </w:r>
      <w:r w:rsidR="00CA6DC1">
        <w:t>t</w:t>
      </w:r>
      <w:r w:rsidR="00D96F85" w:rsidRPr="00853ACD">
        <w:t xml:space="preserve"> </w:t>
      </w:r>
      <w:r w:rsidR="00CA6DC1">
        <w:t xml:space="preserve">årlige </w:t>
      </w:r>
      <w:r w:rsidR="00D96F85" w:rsidRPr="00853ACD">
        <w:t>bekendtgørelse</w:t>
      </w:r>
      <w:r w:rsidR="00CA6DC1">
        <w:t>r</w:t>
      </w:r>
      <w:r w:rsidR="00D96F85" w:rsidRPr="00853ACD">
        <w:t xml:space="preserve">, som </w:t>
      </w:r>
      <w:r w:rsidR="00CA6DC1">
        <w:t>fastsatte</w:t>
      </w:r>
      <w:r w:rsidR="00CA6DC1" w:rsidRPr="00853ACD">
        <w:t xml:space="preserve"> </w:t>
      </w:r>
      <w:r w:rsidR="00D96F85" w:rsidRPr="00853ACD">
        <w:t>reglerne for deponeringen af tilskuddet.</w:t>
      </w:r>
    </w:p>
    <w:p w14:paraId="7C3E36A8" w14:textId="77777777" w:rsidR="00C10421" w:rsidRPr="00853ACD" w:rsidRDefault="00C10421" w:rsidP="006C5229">
      <w:pPr>
        <w:rPr>
          <w:rFonts w:cs="Arial"/>
        </w:rPr>
      </w:pPr>
    </w:p>
    <w:p w14:paraId="052FE78E" w14:textId="77777777" w:rsidR="006C5229" w:rsidRPr="00853ACD" w:rsidRDefault="006C5229" w:rsidP="006C5229">
      <w:pPr>
        <w:rPr>
          <w:rFonts w:cs="Arial"/>
        </w:rPr>
      </w:pPr>
      <w:r w:rsidRPr="00853ACD">
        <w:rPr>
          <w:rFonts w:cs="Arial"/>
        </w:rPr>
        <w:t>Herudover er</w:t>
      </w:r>
      <w:r w:rsidRPr="00853ACD">
        <w:rPr>
          <w:rFonts w:cs="Arial"/>
          <w:bCs/>
        </w:rPr>
        <w:t xml:space="preserve"> udmøntet en låneramme til energirigtige investeringer i forbindelse med de kvalitetsfondsstøttede sygehusbyggerier.</w:t>
      </w:r>
      <w:r w:rsidRPr="00853ACD">
        <w:rPr>
          <w:rFonts w:cs="Arial"/>
        </w:rPr>
        <w:t xml:space="preserve"> Regionerne kan søge en supplerende låneadgang på </w:t>
      </w:r>
      <w:r w:rsidR="00871215" w:rsidRPr="00853ACD">
        <w:rPr>
          <w:rFonts w:cs="Arial"/>
        </w:rPr>
        <w:t>op til</w:t>
      </w:r>
      <w:r w:rsidRPr="00853ACD">
        <w:rPr>
          <w:rFonts w:cs="Arial"/>
        </w:rPr>
        <w:t xml:space="preserve"> 2,3 pct. af den forudsatte arealpris til det kvalitetsfondsstøttede byggeri, som kan klassificeres som ”bygningsklasse 2020” efter bygningsreglementet. Meddelte lånedispensationer gives som supplement til de fastlagte investeringsrammer, der herefter udg</w:t>
      </w:r>
      <w:r w:rsidR="00871215" w:rsidRPr="00853ACD">
        <w:rPr>
          <w:rFonts w:cs="Arial"/>
        </w:rPr>
        <w:t>ø</w:t>
      </w:r>
      <w:r w:rsidRPr="00853ACD">
        <w:rPr>
          <w:rFonts w:cs="Arial"/>
        </w:rPr>
        <w:t>r en ny og endelig totalramme.</w:t>
      </w:r>
    </w:p>
    <w:p w14:paraId="19D2E23E" w14:textId="77777777" w:rsidR="006C5229" w:rsidRPr="00853ACD" w:rsidRDefault="006C5229" w:rsidP="006C5229">
      <w:pPr>
        <w:rPr>
          <w:rFonts w:cs="Arial"/>
          <w:b/>
        </w:rPr>
      </w:pPr>
    </w:p>
    <w:p w14:paraId="7ECB165B" w14:textId="50259F2A" w:rsidR="00C10421" w:rsidRDefault="006C5229" w:rsidP="00C10421">
      <w:pPr>
        <w:pStyle w:val="Overskrift2"/>
      </w:pPr>
      <w:bookmarkStart w:id="66" w:name="_Ref132707143"/>
      <w:bookmarkStart w:id="67" w:name="_Toc143768145"/>
      <w:r w:rsidRPr="00853ACD">
        <w:t>Fastlæggelse af finansieringsprofil</w:t>
      </w:r>
      <w:bookmarkEnd w:id="66"/>
      <w:bookmarkEnd w:id="67"/>
    </w:p>
    <w:p w14:paraId="4A3E2C14" w14:textId="51559505" w:rsidR="006C5229" w:rsidRPr="00853ACD" w:rsidRDefault="006C5229" w:rsidP="006C5229">
      <w:pPr>
        <w:rPr>
          <w:rFonts w:cs="Arial"/>
        </w:rPr>
      </w:pPr>
      <w:r w:rsidRPr="00853ACD">
        <w:rPr>
          <w:rFonts w:cs="Arial"/>
        </w:rPr>
        <w:t xml:space="preserve">Projekternes </w:t>
      </w:r>
      <w:r w:rsidR="00EF70B1">
        <w:rPr>
          <w:rFonts w:cs="Arial"/>
        </w:rPr>
        <w:t xml:space="preserve">første </w:t>
      </w:r>
      <w:r w:rsidRPr="00853ACD">
        <w:rPr>
          <w:rFonts w:cs="Arial"/>
        </w:rPr>
        <w:t>finansieringsprofil</w:t>
      </w:r>
      <w:r w:rsidR="00EF70B1">
        <w:rPr>
          <w:rFonts w:cs="Arial"/>
        </w:rPr>
        <w:t xml:space="preserve"> blev</w:t>
      </w:r>
      <w:r w:rsidRPr="00853ACD">
        <w:rPr>
          <w:rFonts w:cs="Arial"/>
        </w:rPr>
        <w:t xml:space="preserve"> </w:t>
      </w:r>
      <w:r w:rsidR="00EF70B1">
        <w:rPr>
          <w:rFonts w:cs="Arial"/>
        </w:rPr>
        <w:t>fastlagt</w:t>
      </w:r>
      <w:r w:rsidRPr="00853ACD">
        <w:rPr>
          <w:rFonts w:cs="Arial"/>
        </w:rPr>
        <w:t xml:space="preserve"> af </w:t>
      </w:r>
      <w:r w:rsidR="00C10421">
        <w:rPr>
          <w:rFonts w:cs="Arial"/>
        </w:rPr>
        <w:t xml:space="preserve">Indenrigs- og </w:t>
      </w:r>
      <w:r w:rsidR="00703D89">
        <w:rPr>
          <w:rFonts w:cs="Arial"/>
        </w:rPr>
        <w:t>Sundhedsministeriet</w:t>
      </w:r>
      <w:r w:rsidRPr="00853ACD">
        <w:rPr>
          <w:rFonts w:cs="Arial"/>
        </w:rPr>
        <w:t xml:space="preserve"> i samarbejde Finansministeriet på baggrund af projektets udgiftsprofil oplyst ved udbetalingsanmodning. Fastlæggelsen af finansieringsprofilen </w:t>
      </w:r>
      <w:r w:rsidR="00EF70B1">
        <w:rPr>
          <w:rFonts w:cs="Arial"/>
        </w:rPr>
        <w:t>tog</w:t>
      </w:r>
      <w:r w:rsidR="00EF70B1" w:rsidRPr="00853ACD">
        <w:rPr>
          <w:rFonts w:cs="Arial"/>
        </w:rPr>
        <w:t xml:space="preserve"> </w:t>
      </w:r>
      <w:r w:rsidRPr="00853ACD">
        <w:rPr>
          <w:rFonts w:cs="Arial"/>
        </w:rPr>
        <w:t xml:space="preserve">udgangspunkt i følgende principper: </w:t>
      </w:r>
    </w:p>
    <w:p w14:paraId="4E2DE703" w14:textId="077ECB84" w:rsidR="0019617B" w:rsidRPr="00853ACD" w:rsidRDefault="006C5229" w:rsidP="000A2B1D">
      <w:pPr>
        <w:numPr>
          <w:ilvl w:val="0"/>
          <w:numId w:val="7"/>
        </w:numPr>
        <w:rPr>
          <w:rFonts w:cs="Arial"/>
        </w:rPr>
      </w:pPr>
      <w:r w:rsidRPr="00853ACD">
        <w:rPr>
          <w:rFonts w:cs="Arial"/>
        </w:rPr>
        <w:t xml:space="preserve">Det samlede afløb af midler fra Kvalitetsfonden </w:t>
      </w:r>
      <w:r w:rsidR="00EF70B1">
        <w:rPr>
          <w:rFonts w:cs="Arial"/>
        </w:rPr>
        <w:t>skulle</w:t>
      </w:r>
      <w:r w:rsidR="00EF70B1" w:rsidRPr="00853ACD">
        <w:rPr>
          <w:rFonts w:cs="Arial"/>
        </w:rPr>
        <w:t xml:space="preserve"> </w:t>
      </w:r>
      <w:r w:rsidRPr="00853ACD">
        <w:rPr>
          <w:rFonts w:cs="Arial"/>
        </w:rPr>
        <w:t xml:space="preserve">fordeles så jævnt som muligt hen over tilskudsperioden. Tilskuddet </w:t>
      </w:r>
      <w:r w:rsidR="00EF70B1">
        <w:rPr>
          <w:rFonts w:cs="Arial"/>
        </w:rPr>
        <w:t>var</w:t>
      </w:r>
      <w:r w:rsidR="00EF70B1" w:rsidRPr="00853ACD">
        <w:rPr>
          <w:rFonts w:cs="Arial"/>
        </w:rPr>
        <w:t xml:space="preserve"> </w:t>
      </w:r>
      <w:r w:rsidRPr="00853ACD">
        <w:rPr>
          <w:rFonts w:cs="Arial"/>
        </w:rPr>
        <w:t>en del af den samlede finansieringsprofil, som til det enkelte projekt</w:t>
      </w:r>
      <w:r w:rsidR="00EF70B1">
        <w:rPr>
          <w:rFonts w:cs="Arial"/>
        </w:rPr>
        <w:t xml:space="preserve"> blev</w:t>
      </w:r>
      <w:r w:rsidRPr="00853ACD">
        <w:rPr>
          <w:rFonts w:cs="Arial"/>
        </w:rPr>
        <w:t xml:space="preserve"> </w:t>
      </w:r>
      <w:r w:rsidR="00EF70B1">
        <w:rPr>
          <w:rFonts w:cs="Arial"/>
        </w:rPr>
        <w:t>tilrettelagt</w:t>
      </w:r>
      <w:r w:rsidR="00EF70B1" w:rsidRPr="00853ACD">
        <w:rPr>
          <w:rFonts w:cs="Arial"/>
        </w:rPr>
        <w:t xml:space="preserve"> </w:t>
      </w:r>
      <w:r w:rsidRPr="00853ACD">
        <w:rPr>
          <w:rFonts w:cs="Arial"/>
        </w:rPr>
        <w:t>ud fra projekternes oplyste udgiftsprofil.</w:t>
      </w:r>
    </w:p>
    <w:p w14:paraId="484279F9" w14:textId="3E3341A1" w:rsidR="0017501D" w:rsidRPr="00853ACD" w:rsidRDefault="006C5229" w:rsidP="000A2B1D">
      <w:pPr>
        <w:numPr>
          <w:ilvl w:val="0"/>
          <w:numId w:val="7"/>
        </w:numPr>
        <w:rPr>
          <w:rFonts w:cs="Arial"/>
        </w:rPr>
      </w:pPr>
      <w:r w:rsidRPr="00853ACD">
        <w:rPr>
          <w:rFonts w:cs="Arial"/>
        </w:rPr>
        <w:t xml:space="preserve">Låneadgangen </w:t>
      </w:r>
      <w:r w:rsidR="00EF70B1">
        <w:rPr>
          <w:rFonts w:cs="Arial"/>
        </w:rPr>
        <w:t>skulle</w:t>
      </w:r>
      <w:r w:rsidR="00EF70B1" w:rsidRPr="00853ACD">
        <w:rPr>
          <w:rFonts w:cs="Arial"/>
        </w:rPr>
        <w:t xml:space="preserve"> </w:t>
      </w:r>
      <w:r w:rsidRPr="00853ACD">
        <w:rPr>
          <w:rFonts w:cs="Arial"/>
        </w:rPr>
        <w:t xml:space="preserve">fungere som buffer i år med store forventede udgifter. </w:t>
      </w:r>
    </w:p>
    <w:p w14:paraId="4D8637EE" w14:textId="3024B85F" w:rsidR="00F44AE7" w:rsidRPr="00853ACD" w:rsidRDefault="004E5554" w:rsidP="0017501D">
      <w:pPr>
        <w:numPr>
          <w:ilvl w:val="0"/>
          <w:numId w:val="7"/>
        </w:numPr>
        <w:rPr>
          <w:rFonts w:cs="Arial"/>
        </w:rPr>
      </w:pPr>
      <w:bookmarkStart w:id="68" w:name="_Hlk132725772"/>
      <w:bookmarkStart w:id="69" w:name="_Hlk132725899"/>
      <w:r>
        <w:t>Der var</w:t>
      </w:r>
      <w:r w:rsidR="003511C9" w:rsidRPr="00853ACD">
        <w:t xml:space="preserve"> i visse tilfælde </w:t>
      </w:r>
      <w:r w:rsidR="00F44AE7" w:rsidRPr="00853ACD">
        <w:t>behov for en midlertidig, udvidet låneadgang</w:t>
      </w:r>
      <w:r w:rsidR="003511C9" w:rsidRPr="00853ACD">
        <w:t xml:space="preserve">, som i så fald </w:t>
      </w:r>
      <w:r w:rsidR="00EF70B1">
        <w:t>fremgik</w:t>
      </w:r>
      <w:r w:rsidR="00EF70B1" w:rsidRPr="00853ACD">
        <w:t xml:space="preserve"> </w:t>
      </w:r>
      <w:r w:rsidR="003511C9" w:rsidRPr="00853ACD">
        <w:t>af finansieringsprofilen.</w:t>
      </w:r>
      <w:r>
        <w:t xml:space="preserve"> </w:t>
      </w:r>
    </w:p>
    <w:bookmarkEnd w:id="68"/>
    <w:bookmarkEnd w:id="69"/>
    <w:p w14:paraId="311C89A4" w14:textId="77777777" w:rsidR="00F44AE7" w:rsidRPr="00853ACD" w:rsidRDefault="00F44AE7" w:rsidP="006C5229">
      <w:pPr>
        <w:rPr>
          <w:rFonts w:cs="Arial"/>
        </w:rPr>
      </w:pPr>
    </w:p>
    <w:p w14:paraId="2ED92CCD" w14:textId="5C7A5929" w:rsidR="006C5229" w:rsidRPr="00853ACD" w:rsidRDefault="0017501D" w:rsidP="006C5229">
      <w:pPr>
        <w:rPr>
          <w:rFonts w:cs="Arial"/>
        </w:rPr>
      </w:pPr>
      <w:r>
        <w:rPr>
          <w:rFonts w:cs="Arial"/>
        </w:rPr>
        <w:t>F</w:t>
      </w:r>
      <w:r w:rsidR="006C5229" w:rsidRPr="00853ACD">
        <w:rPr>
          <w:rFonts w:cs="Arial"/>
        </w:rPr>
        <w:t xml:space="preserve">inansieringen af det enkelte projekt </w:t>
      </w:r>
      <w:r>
        <w:rPr>
          <w:rFonts w:cs="Arial"/>
        </w:rPr>
        <w:t xml:space="preserve">kan </w:t>
      </w:r>
      <w:r w:rsidR="006C5229" w:rsidRPr="00853ACD">
        <w:rPr>
          <w:rFonts w:cs="Arial"/>
        </w:rPr>
        <w:t xml:space="preserve">betragtes som et lukket kredsløb mellem de tre finansieringskilder. </w:t>
      </w:r>
      <w:r>
        <w:rPr>
          <w:rFonts w:cs="Arial"/>
        </w:rPr>
        <w:t>F</w:t>
      </w:r>
      <w:r w:rsidR="006C5229" w:rsidRPr="00853ACD">
        <w:rPr>
          <w:rFonts w:cs="Arial"/>
        </w:rPr>
        <w:t xml:space="preserve">ordelingen på finansieringskilder kan variere fra år til år. </w:t>
      </w:r>
      <w:r w:rsidR="006D7891" w:rsidRPr="00853ACD">
        <w:rPr>
          <w:rFonts w:cs="Arial"/>
        </w:rPr>
        <w:t>Den regionale hensættelse til egenfinansiering anvendes så vidt muligt inden der udbetales kvalitetsfondsmidler.</w:t>
      </w:r>
    </w:p>
    <w:p w14:paraId="5C986E3E" w14:textId="77777777" w:rsidR="006C5229" w:rsidRPr="00853ACD" w:rsidRDefault="006C5229" w:rsidP="006C5229">
      <w:pPr>
        <w:rPr>
          <w:rFonts w:cs="Arial"/>
        </w:rPr>
      </w:pPr>
    </w:p>
    <w:p w14:paraId="12610132" w14:textId="6707FF5A" w:rsidR="006D7891" w:rsidRDefault="006C5229" w:rsidP="00CE464E">
      <w:pPr>
        <w:rPr>
          <w:rFonts w:cs="Arial"/>
        </w:rPr>
      </w:pPr>
      <w:r w:rsidRPr="00853ACD">
        <w:rPr>
          <w:rFonts w:cs="Arial"/>
        </w:rPr>
        <w:t xml:space="preserve">For at tage højde for ændringer i projektets udgiftsprofil </w:t>
      </w:r>
      <w:r w:rsidR="00EF70B1">
        <w:rPr>
          <w:rFonts w:cs="Arial"/>
        </w:rPr>
        <w:t>vurderer</w:t>
      </w:r>
      <w:r w:rsidRPr="00853ACD">
        <w:rPr>
          <w:rFonts w:cs="Arial"/>
        </w:rPr>
        <w:t xml:space="preserve"> </w:t>
      </w:r>
      <w:r w:rsidR="00C10421">
        <w:rPr>
          <w:rFonts w:cs="Arial"/>
        </w:rPr>
        <w:t xml:space="preserve">Indenrigs- og </w:t>
      </w:r>
      <w:r w:rsidR="00703D89">
        <w:rPr>
          <w:rFonts w:cs="Arial"/>
        </w:rPr>
        <w:t>Sundhedsministeriet</w:t>
      </w:r>
      <w:r w:rsidRPr="00853ACD">
        <w:rPr>
          <w:rFonts w:cs="Arial"/>
        </w:rPr>
        <w:t xml:space="preserve"> </w:t>
      </w:r>
      <w:r w:rsidR="00EF70B1">
        <w:rPr>
          <w:rFonts w:cs="Arial"/>
        </w:rPr>
        <w:t xml:space="preserve">kvartalsvist, om </w:t>
      </w:r>
      <w:r w:rsidRPr="00853ACD">
        <w:rPr>
          <w:rFonts w:cs="Arial"/>
        </w:rPr>
        <w:t>finansieringsprofilen</w:t>
      </w:r>
      <w:r w:rsidR="00EF70B1">
        <w:rPr>
          <w:rFonts w:cs="Arial"/>
        </w:rPr>
        <w:t xml:space="preserve"> skal revideres</w:t>
      </w:r>
      <w:r w:rsidRPr="00853ACD">
        <w:rPr>
          <w:rFonts w:cs="Arial"/>
        </w:rPr>
        <w:t xml:space="preserve">, således at den til enhver tid afspejler investeringens reelle afløb. </w:t>
      </w:r>
      <w:r w:rsidR="00EF70B1" w:rsidRPr="00EF70B1">
        <w:rPr>
          <w:rFonts w:cs="Arial"/>
        </w:rPr>
        <w:t xml:space="preserve">Rapporteringskravene hertil fremgår af afsnit </w:t>
      </w:r>
      <w:r w:rsidR="00EF70B1" w:rsidRPr="00EF70B1">
        <w:rPr>
          <w:rFonts w:cs="Arial"/>
        </w:rPr>
        <w:fldChar w:fldCharType="begin"/>
      </w:r>
      <w:r w:rsidR="00EF70B1" w:rsidRPr="00EF70B1">
        <w:rPr>
          <w:rFonts w:cs="Arial"/>
        </w:rPr>
        <w:instrText xml:space="preserve"> REF _Ref42852531 \r \h  \* MERGEFORMAT </w:instrText>
      </w:r>
      <w:r w:rsidR="00EF70B1" w:rsidRPr="00EF70B1">
        <w:rPr>
          <w:rFonts w:cs="Arial"/>
        </w:rPr>
      </w:r>
      <w:r w:rsidR="00EF70B1" w:rsidRPr="00EF70B1">
        <w:rPr>
          <w:rFonts w:cs="Arial"/>
        </w:rPr>
        <w:fldChar w:fldCharType="separate"/>
      </w:r>
      <w:r w:rsidR="00431350">
        <w:rPr>
          <w:rFonts w:cs="Arial"/>
        </w:rPr>
        <w:t>9.2</w:t>
      </w:r>
      <w:r w:rsidR="00EF70B1" w:rsidRPr="00EF70B1">
        <w:rPr>
          <w:rFonts w:cs="Arial"/>
        </w:rPr>
        <w:fldChar w:fldCharType="end"/>
      </w:r>
      <w:r w:rsidR="00EF70B1" w:rsidRPr="00EF70B1">
        <w:rPr>
          <w:rFonts w:cs="Arial"/>
        </w:rPr>
        <w:t>.</w:t>
      </w:r>
      <w:r w:rsidR="00421548" w:rsidRPr="00853ACD">
        <w:rPr>
          <w:rFonts w:cs="Arial"/>
        </w:rPr>
        <w:t xml:space="preserve"> </w:t>
      </w:r>
    </w:p>
    <w:p w14:paraId="4A06F346" w14:textId="77777777" w:rsidR="003C78FC" w:rsidRDefault="003C78FC" w:rsidP="00CE464E">
      <w:pPr>
        <w:rPr>
          <w:rFonts w:cs="Arial"/>
        </w:rPr>
      </w:pPr>
    </w:p>
    <w:p w14:paraId="43983E7F" w14:textId="5F6F6ED8" w:rsidR="00EF70B1" w:rsidRPr="00853ACD" w:rsidRDefault="00CE464E" w:rsidP="00CE464E">
      <w:pPr>
        <w:rPr>
          <w:rFonts w:cs="Arial"/>
        </w:rPr>
      </w:pPr>
      <w:r>
        <w:rPr>
          <w:rFonts w:cs="Arial"/>
        </w:rPr>
        <w:t xml:space="preserve">Indenrigs- og Sundhedsministeriet tilstræber, </w:t>
      </w:r>
      <w:r w:rsidR="00EF70B1" w:rsidRPr="00853ACD">
        <w:t>at der</w:t>
      </w:r>
      <w:r w:rsidR="00EF70B1" w:rsidRPr="00853ACD">
        <w:rPr>
          <w:rFonts w:cs="Arial"/>
        </w:rPr>
        <w:t xml:space="preserve"> ikke </w:t>
      </w:r>
      <w:r w:rsidR="00EF70B1">
        <w:rPr>
          <w:rFonts w:cs="Arial"/>
        </w:rPr>
        <w:t>ophobes</w:t>
      </w:r>
      <w:r w:rsidR="00EF70B1" w:rsidRPr="00853ACD">
        <w:rPr>
          <w:rFonts w:cs="Arial"/>
        </w:rPr>
        <w:t xml:space="preserve"> </w:t>
      </w:r>
      <w:r w:rsidR="00EF70B1" w:rsidRPr="00853ACD">
        <w:t xml:space="preserve">kvalitetsfondsmidler </w:t>
      </w:r>
      <w:r w:rsidR="00EF70B1" w:rsidRPr="00853ACD">
        <w:rPr>
          <w:rFonts w:cs="Arial"/>
        </w:rPr>
        <w:t xml:space="preserve">i </w:t>
      </w:r>
      <w:r w:rsidR="00EF70B1" w:rsidRPr="00853ACD">
        <w:t xml:space="preserve">regionerne på tværs af regnskabsår. </w:t>
      </w:r>
      <w:r w:rsidR="00EF70B1">
        <w:t>Indenrigs- og Sundhedsministeriet</w:t>
      </w:r>
      <w:r w:rsidR="00EF70B1" w:rsidRPr="00853ACD">
        <w:t xml:space="preserve"> </w:t>
      </w:r>
      <w:r>
        <w:t xml:space="preserve">kan i den forbindelse foretage </w:t>
      </w:r>
      <w:r w:rsidR="00EF70B1" w:rsidRPr="00853ACD">
        <w:t>en konkret vurdering af, om regionen skal tilbagebetale tilskud.</w:t>
      </w:r>
      <w:r w:rsidR="00EF70B1">
        <w:t xml:space="preserve"> </w:t>
      </w:r>
    </w:p>
    <w:p w14:paraId="0AA4507C" w14:textId="3CBDCF65" w:rsidR="003200E3" w:rsidRPr="00853ACD" w:rsidRDefault="003200E3" w:rsidP="006C5229">
      <w:pPr>
        <w:rPr>
          <w:rFonts w:cs="Arial"/>
        </w:rPr>
      </w:pPr>
    </w:p>
    <w:p w14:paraId="5CB06C61" w14:textId="76EF349E" w:rsidR="006C5229" w:rsidRPr="00853ACD" w:rsidRDefault="006C5229" w:rsidP="006C5229">
      <w:pPr>
        <w:rPr>
          <w:rFonts w:cs="Arial"/>
        </w:rPr>
      </w:pPr>
      <w:r w:rsidRPr="00853ACD">
        <w:rPr>
          <w:rFonts w:cs="Arial"/>
        </w:rPr>
        <w:lastRenderedPageBreak/>
        <w:t xml:space="preserve">De deponerede midler </w:t>
      </w:r>
      <w:r w:rsidR="00397AB5">
        <w:rPr>
          <w:rFonts w:cs="Arial"/>
        </w:rPr>
        <w:t>er</w:t>
      </w:r>
      <w:r w:rsidR="00397AB5" w:rsidRPr="00853ACD">
        <w:rPr>
          <w:rFonts w:cs="Arial"/>
        </w:rPr>
        <w:t xml:space="preserve"> </w:t>
      </w:r>
      <w:r w:rsidRPr="00853ACD">
        <w:rPr>
          <w:rFonts w:cs="Arial"/>
        </w:rPr>
        <w:t>frigive</w:t>
      </w:r>
      <w:r w:rsidR="00397AB5">
        <w:rPr>
          <w:rFonts w:cs="Arial"/>
        </w:rPr>
        <w:t>t</w:t>
      </w:r>
      <w:r w:rsidRPr="00853ACD">
        <w:rPr>
          <w:rFonts w:cs="Arial"/>
        </w:rPr>
        <w:t xml:space="preserve"> i takt med afholdelse af udgifterne, der følger af det endelige statslige tilsagn til det pågældende projekt, </w:t>
      </w:r>
      <w:r w:rsidRPr="00853ACD">
        <w:rPr>
          <w:i/>
        </w:rPr>
        <w:t>jf. Bekendtgørelse</w:t>
      </w:r>
      <w:r w:rsidR="00397AB5">
        <w:rPr>
          <w:i/>
        </w:rPr>
        <w:t>r</w:t>
      </w:r>
      <w:r w:rsidRPr="00853ACD">
        <w:rPr>
          <w:i/>
        </w:rPr>
        <w:t xml:space="preserve"> om regional medfinansiering af kvalitetsfondsinvesteringer i en moderne sygehusstruktur</w:t>
      </w:r>
      <w:r w:rsidRPr="00853ACD">
        <w:rPr>
          <w:rFonts w:cs="Arial"/>
        </w:rPr>
        <w:t>.</w:t>
      </w:r>
    </w:p>
    <w:p w14:paraId="773A9C14" w14:textId="77777777" w:rsidR="003200E3" w:rsidRPr="00853ACD" w:rsidRDefault="003200E3" w:rsidP="006C5229">
      <w:pPr>
        <w:rPr>
          <w:rFonts w:cs="Arial"/>
        </w:rPr>
      </w:pPr>
    </w:p>
    <w:p w14:paraId="2FF7EF5D" w14:textId="6F80C996" w:rsidR="00C10421" w:rsidRDefault="006C5229" w:rsidP="00C10421">
      <w:pPr>
        <w:pStyle w:val="Overskrift2"/>
      </w:pPr>
      <w:bookmarkStart w:id="70" w:name="_Toc143768146"/>
      <w:r w:rsidRPr="00853ACD">
        <w:t>Pl-regulering</w:t>
      </w:r>
      <w:bookmarkEnd w:id="70"/>
    </w:p>
    <w:p w14:paraId="1E82991D" w14:textId="3822FCA5" w:rsidR="006C5229" w:rsidRPr="00853ACD" w:rsidRDefault="006C5229" w:rsidP="006C5229">
      <w:pPr>
        <w:rPr>
          <w:rFonts w:cs="Arial"/>
        </w:rPr>
      </w:pPr>
      <w:r w:rsidRPr="00853ACD">
        <w:rPr>
          <w:rFonts w:cs="Arial"/>
        </w:rPr>
        <w:t xml:space="preserve">Tilsagnsramme og udbetalinger af kvalitetsfondsmidler bliver pris- og lønreguleret med </w:t>
      </w:r>
      <w:r w:rsidR="008D7355" w:rsidRPr="00853ACD">
        <w:rPr>
          <w:rFonts w:cs="Arial"/>
        </w:rPr>
        <w:t>det</w:t>
      </w:r>
      <w:r w:rsidRPr="00853ACD">
        <w:rPr>
          <w:rFonts w:cs="Arial"/>
        </w:rPr>
        <w:t xml:space="preserve"> regionale anlægs-pl.</w:t>
      </w:r>
    </w:p>
    <w:p w14:paraId="1338AC1A" w14:textId="77777777" w:rsidR="006C5229" w:rsidRPr="00853ACD" w:rsidRDefault="006C5229" w:rsidP="006C5229">
      <w:pPr>
        <w:rPr>
          <w:rFonts w:cs="Arial"/>
        </w:rPr>
      </w:pPr>
    </w:p>
    <w:p w14:paraId="002F2EA0" w14:textId="7DF75884" w:rsidR="006C5229" w:rsidRPr="00853ACD" w:rsidRDefault="006C5229" w:rsidP="006C5229">
      <w:pPr>
        <w:rPr>
          <w:rFonts w:cs="Arial"/>
        </w:rPr>
      </w:pPr>
      <w:r w:rsidRPr="00853ACD">
        <w:rPr>
          <w:rFonts w:cs="Arial"/>
        </w:rPr>
        <w:t xml:space="preserve">Det nominelle krav til investeringer i </w:t>
      </w:r>
      <w:r w:rsidR="00FC2B4C">
        <w:rPr>
          <w:rFonts w:cs="Arial"/>
        </w:rPr>
        <w:t xml:space="preserve">IT, </w:t>
      </w:r>
      <w:r w:rsidRPr="00853ACD">
        <w:rPr>
          <w:rFonts w:cs="Arial"/>
        </w:rPr>
        <w:t xml:space="preserve">udstyr og apparatur mv., der er angivet i 09-pl, </w:t>
      </w:r>
      <w:r w:rsidR="008D7355" w:rsidRPr="00853ACD">
        <w:rPr>
          <w:rFonts w:cs="Arial"/>
        </w:rPr>
        <w:t xml:space="preserve">kan i stedet </w:t>
      </w:r>
      <w:r w:rsidRPr="00853ACD">
        <w:rPr>
          <w:rFonts w:cs="Arial"/>
        </w:rPr>
        <w:t xml:space="preserve">pl-reguleres med 2014 som basisår, </w:t>
      </w:r>
      <w:r w:rsidRPr="00853ACD">
        <w:rPr>
          <w:i/>
        </w:rPr>
        <w:t>jf. brev til Danske Regioner af 19. august 2015</w:t>
      </w:r>
      <w:r w:rsidRPr="00853ACD">
        <w:rPr>
          <w:rFonts w:cs="Arial"/>
        </w:rPr>
        <w:t>.</w:t>
      </w:r>
    </w:p>
    <w:p w14:paraId="2D1C670D" w14:textId="77777777" w:rsidR="008D7355" w:rsidRPr="00853ACD" w:rsidRDefault="008D7355" w:rsidP="006C5229">
      <w:pPr>
        <w:rPr>
          <w:rFonts w:cs="Arial"/>
        </w:rPr>
      </w:pPr>
    </w:p>
    <w:p w14:paraId="35AA16AC" w14:textId="77777777" w:rsidR="0018211E" w:rsidRPr="00853ACD" w:rsidRDefault="0018211E" w:rsidP="006C5229">
      <w:pPr>
        <w:rPr>
          <w:rFonts w:cs="Arial"/>
        </w:rPr>
      </w:pPr>
      <w:r w:rsidRPr="00853ACD">
        <w:rPr>
          <w:rFonts w:cs="Arial"/>
        </w:rPr>
        <w:t>Effektiviseringskravet pl-reguleres med det regionale pris- og lønindeks på sundhedsområdet ekskl. medicintilskud.</w:t>
      </w:r>
    </w:p>
    <w:p w14:paraId="59348825" w14:textId="77777777" w:rsidR="0018211E" w:rsidRPr="00853ACD" w:rsidRDefault="0018211E" w:rsidP="006C5229">
      <w:pPr>
        <w:rPr>
          <w:rFonts w:cs="Arial"/>
        </w:rPr>
      </w:pPr>
    </w:p>
    <w:p w14:paraId="4F57CE1B" w14:textId="77777777" w:rsidR="006C5229" w:rsidRPr="00853ACD" w:rsidRDefault="006C5229" w:rsidP="006C5229">
      <w:pPr>
        <w:rPr>
          <w:rFonts w:cs="Arial"/>
        </w:rPr>
      </w:pPr>
      <w:r w:rsidRPr="00853ACD">
        <w:rPr>
          <w:rFonts w:cs="Arial"/>
        </w:rPr>
        <w:t xml:space="preserve">Indeværende års udbetaling fastlægges og meddeles regionen primo året på baggrund af den fastlagte finansieringsprofil og </w:t>
      </w:r>
      <w:r w:rsidR="0036624E" w:rsidRPr="00853ACD">
        <w:rPr>
          <w:rFonts w:cs="Arial"/>
        </w:rPr>
        <w:t>gældende versioner</w:t>
      </w:r>
      <w:r w:rsidRPr="00853ACD">
        <w:rPr>
          <w:rFonts w:cs="Arial"/>
        </w:rPr>
        <w:t xml:space="preserve"> af det regionale anlægs-pl. Indeværende års udbetaling reguleres ikke i løbet af året, såfremt projektets finansieringsprofil forbliver uændret.  </w:t>
      </w:r>
    </w:p>
    <w:p w14:paraId="768AB367" w14:textId="77777777" w:rsidR="006C5229" w:rsidRPr="00853ACD" w:rsidRDefault="006C5229" w:rsidP="006C5229">
      <w:pPr>
        <w:rPr>
          <w:rFonts w:cs="Arial"/>
        </w:rPr>
      </w:pPr>
    </w:p>
    <w:p w14:paraId="42116F34" w14:textId="77777777" w:rsidR="006C5229" w:rsidRPr="00853ACD" w:rsidRDefault="006C5229" w:rsidP="006C5229">
      <w:pPr>
        <w:rPr>
          <w:rFonts w:cs="Arial"/>
        </w:rPr>
      </w:pPr>
      <w:r w:rsidRPr="00853ACD">
        <w:rPr>
          <w:rFonts w:cs="Arial"/>
        </w:rPr>
        <w:t xml:space="preserve">Én gang årligt i forbindelse med </w:t>
      </w:r>
      <w:r w:rsidR="00AD20FA" w:rsidRPr="00853ACD">
        <w:rPr>
          <w:rFonts w:cs="Arial"/>
        </w:rPr>
        <w:t>offentliggørelse</w:t>
      </w:r>
      <w:r w:rsidRPr="00853ACD">
        <w:rPr>
          <w:rFonts w:cs="Arial"/>
        </w:rPr>
        <w:t xml:space="preserve"> af </w:t>
      </w:r>
      <w:r w:rsidR="00AD20FA" w:rsidRPr="00853ACD">
        <w:rPr>
          <w:rFonts w:cs="Arial"/>
        </w:rPr>
        <w:t xml:space="preserve">det reviderede </w:t>
      </w:r>
      <w:r w:rsidR="00A514BA" w:rsidRPr="00853ACD">
        <w:rPr>
          <w:rFonts w:cs="Arial"/>
        </w:rPr>
        <w:t>regionale anlæg</w:t>
      </w:r>
      <w:r w:rsidR="00871215" w:rsidRPr="00853ACD">
        <w:rPr>
          <w:rFonts w:cs="Arial"/>
        </w:rPr>
        <w:t>s</w:t>
      </w:r>
      <w:r w:rsidR="00A514BA" w:rsidRPr="00853ACD">
        <w:rPr>
          <w:rFonts w:cs="Arial"/>
        </w:rPr>
        <w:t>-</w:t>
      </w:r>
      <w:r w:rsidR="00AD20FA" w:rsidRPr="00853ACD">
        <w:rPr>
          <w:rFonts w:cs="Arial"/>
        </w:rPr>
        <w:t>pl</w:t>
      </w:r>
      <w:r w:rsidRPr="00853ACD">
        <w:rPr>
          <w:rFonts w:cs="Arial"/>
        </w:rPr>
        <w:t xml:space="preserve"> vil de to foregående års udbetalinger</w:t>
      </w:r>
      <w:r w:rsidR="00B37B61" w:rsidRPr="00853ACD">
        <w:rPr>
          <w:rFonts w:cs="Arial"/>
        </w:rPr>
        <w:t xml:space="preserve"> af kvalitetsfondsmidler</w:t>
      </w:r>
      <w:r w:rsidRPr="00853ACD">
        <w:rPr>
          <w:rFonts w:cs="Arial"/>
        </w:rPr>
        <w:t xml:space="preserve"> blive reguleret med henholdsvis det reviderede </w:t>
      </w:r>
      <w:r w:rsidR="00871215" w:rsidRPr="00853ACD">
        <w:rPr>
          <w:rFonts w:cs="Arial"/>
        </w:rPr>
        <w:t>pl-niveau</w:t>
      </w:r>
      <w:r w:rsidRPr="00853ACD">
        <w:rPr>
          <w:rFonts w:cs="Arial"/>
        </w:rPr>
        <w:t xml:space="preserve"> </w:t>
      </w:r>
      <w:r w:rsidR="00E958BF" w:rsidRPr="00853ACD">
        <w:rPr>
          <w:rFonts w:cs="Arial"/>
        </w:rPr>
        <w:t xml:space="preserve">(indeværende år) </w:t>
      </w:r>
      <w:r w:rsidRPr="00853ACD">
        <w:rPr>
          <w:rFonts w:cs="Arial"/>
        </w:rPr>
        <w:t xml:space="preserve">og det endelige pl-niveau </w:t>
      </w:r>
      <w:r w:rsidR="00E958BF" w:rsidRPr="00853ACD">
        <w:rPr>
          <w:rFonts w:cs="Arial"/>
        </w:rPr>
        <w:t>(foregående år)</w:t>
      </w:r>
      <w:r w:rsidRPr="00853ACD">
        <w:rPr>
          <w:rFonts w:cs="Arial"/>
        </w:rPr>
        <w:t xml:space="preserve">. </w:t>
      </w:r>
      <w:r w:rsidR="00AD20FA" w:rsidRPr="00853ACD">
        <w:rPr>
          <w:rFonts w:cs="Arial"/>
        </w:rPr>
        <w:t xml:space="preserve">Den </w:t>
      </w:r>
      <w:r w:rsidR="00A514BA" w:rsidRPr="00853ACD">
        <w:rPr>
          <w:rFonts w:cs="Arial"/>
        </w:rPr>
        <w:t>følgende</w:t>
      </w:r>
      <w:r w:rsidRPr="00853ACD">
        <w:rPr>
          <w:rFonts w:cs="Arial"/>
        </w:rPr>
        <w:t xml:space="preserve"> udbetaling af kvalitetsfondsmidler vil således bestå af både en regulering vedr. tidligere års udbetalinger samt indeværende års udbetaling vedr. </w:t>
      </w:r>
      <w:r w:rsidR="00AD20FA" w:rsidRPr="00853ACD">
        <w:rPr>
          <w:rFonts w:cs="Arial"/>
        </w:rPr>
        <w:t>dette</w:t>
      </w:r>
      <w:r w:rsidRPr="00853ACD">
        <w:rPr>
          <w:rFonts w:cs="Arial"/>
        </w:rPr>
        <w:t xml:space="preserve"> kvartal. </w:t>
      </w:r>
    </w:p>
    <w:p w14:paraId="31E3F03D" w14:textId="77777777" w:rsidR="006C5229" w:rsidRPr="00853ACD" w:rsidRDefault="006C5229" w:rsidP="006C5229">
      <w:pPr>
        <w:rPr>
          <w:rFonts w:cs="Arial"/>
        </w:rPr>
      </w:pPr>
    </w:p>
    <w:p w14:paraId="10841F8B" w14:textId="77777777" w:rsidR="006C5229" w:rsidRPr="00853ACD" w:rsidRDefault="006C5229" w:rsidP="006C5229">
      <w:pPr>
        <w:rPr>
          <w:rFonts w:cs="Arial"/>
        </w:rPr>
      </w:pPr>
      <w:r w:rsidRPr="00853ACD">
        <w:rPr>
          <w:rFonts w:cs="Arial"/>
        </w:rPr>
        <w:t xml:space="preserve">I projektets sidste år vil tilsagnsramme og </w:t>
      </w:r>
      <w:r w:rsidR="00AD20FA" w:rsidRPr="00853ACD">
        <w:rPr>
          <w:rFonts w:cs="Arial"/>
        </w:rPr>
        <w:t>evt.</w:t>
      </w:r>
      <w:r w:rsidRPr="00853ACD">
        <w:rPr>
          <w:rFonts w:cs="Arial"/>
        </w:rPr>
        <w:t xml:space="preserve"> udbetaling fra kvalitetsfonden reguleres til det reviderede regionale anlægs-pl. Reguleringen foretages, når det reviderede pl-niveau er offentliggjort.</w:t>
      </w:r>
      <w:r w:rsidR="00AD20FA" w:rsidRPr="00853ACD">
        <w:rPr>
          <w:rFonts w:cs="Arial"/>
        </w:rPr>
        <w:t xml:space="preserve"> </w:t>
      </w:r>
      <w:r w:rsidR="0036624E" w:rsidRPr="00853ACD">
        <w:rPr>
          <w:rFonts w:cs="Arial"/>
        </w:rPr>
        <w:t>Anlægsr</w:t>
      </w:r>
      <w:r w:rsidR="00A514BA" w:rsidRPr="00853ACD">
        <w:rPr>
          <w:rFonts w:cs="Arial"/>
        </w:rPr>
        <w:t xml:space="preserve">egnskabet opgøres </w:t>
      </w:r>
      <w:r w:rsidR="0036624E" w:rsidRPr="00853ACD">
        <w:rPr>
          <w:rFonts w:cs="Arial"/>
        </w:rPr>
        <w:t xml:space="preserve">på baggrund af </w:t>
      </w:r>
      <w:r w:rsidR="00A514BA" w:rsidRPr="00853ACD">
        <w:rPr>
          <w:rFonts w:cs="Arial"/>
        </w:rPr>
        <w:t xml:space="preserve">det reviderede pl. </w:t>
      </w:r>
    </w:p>
    <w:p w14:paraId="37BAC0A2" w14:textId="77777777" w:rsidR="006C5229" w:rsidRPr="00853ACD" w:rsidRDefault="006C5229" w:rsidP="006C5229">
      <w:pPr>
        <w:rPr>
          <w:rFonts w:cs="Arial"/>
        </w:rPr>
      </w:pPr>
    </w:p>
    <w:p w14:paraId="127CD5FB" w14:textId="42496E35" w:rsidR="006C5229" w:rsidRPr="00853ACD" w:rsidRDefault="006C5229" w:rsidP="006C5229">
      <w:pPr>
        <w:rPr>
          <w:rFonts w:cs="Arial"/>
        </w:rPr>
      </w:pPr>
      <w:r w:rsidRPr="00853ACD">
        <w:rPr>
          <w:rFonts w:cs="Arial"/>
        </w:rPr>
        <w:t>Kvalitetsfondsmidlerne pl-reguleres i forhold til udbetalingsåret. Således vil ubrugte kvalitetsfondsmidler, som i regionen overføres til næste år, ikke pl-reguleres fra statslig side i forhold til forbrugsåret. Regionen må dog i denne forbindelse regulere de udbetalte kvalitetsfondsmidler til endeligt regionalt anlægs-pl med egne midler.</w:t>
      </w:r>
      <w:r w:rsidR="00A62828">
        <w:rPr>
          <w:rFonts w:cs="Arial"/>
        </w:rPr>
        <w:t xml:space="preserve"> </w:t>
      </w:r>
    </w:p>
    <w:p w14:paraId="5A29AA77" w14:textId="77777777" w:rsidR="006C5229" w:rsidRPr="00853ACD" w:rsidRDefault="006C5229" w:rsidP="006C5229">
      <w:pPr>
        <w:rPr>
          <w:rFonts w:cs="Arial"/>
        </w:rPr>
      </w:pPr>
    </w:p>
    <w:p w14:paraId="0B7D7E7C" w14:textId="73361AB8" w:rsidR="006C5229" w:rsidRPr="00853ACD" w:rsidRDefault="00024FE0" w:rsidP="006C5229">
      <w:pPr>
        <w:rPr>
          <w:rFonts w:cs="Arial"/>
        </w:rPr>
      </w:pPr>
      <w:r>
        <w:rPr>
          <w:rFonts w:cs="Arial"/>
        </w:rPr>
        <w:t xml:space="preserve">Indenrigs- og </w:t>
      </w:r>
      <w:r w:rsidR="00C10421">
        <w:rPr>
          <w:rFonts w:cs="Arial"/>
        </w:rPr>
        <w:t>Sundheds</w:t>
      </w:r>
      <w:r w:rsidR="00C10421" w:rsidRPr="00853ACD">
        <w:rPr>
          <w:rFonts w:cs="Arial"/>
        </w:rPr>
        <w:t xml:space="preserve">ministeriet </w:t>
      </w:r>
      <w:r w:rsidR="006C5229" w:rsidRPr="00853ACD">
        <w:rPr>
          <w:rFonts w:cs="Arial"/>
        </w:rPr>
        <w:t>meddeler projekternes låneadgang i det pl-niveau, som er gældende på tidspunktet for udsted</w:t>
      </w:r>
      <w:r w:rsidR="00303C5B" w:rsidRPr="00853ACD">
        <w:rPr>
          <w:rFonts w:cs="Arial"/>
        </w:rPr>
        <w:t>else</w:t>
      </w:r>
      <w:r w:rsidR="006C5229" w:rsidRPr="00853ACD">
        <w:rPr>
          <w:rFonts w:cs="Arial"/>
        </w:rPr>
        <w:t xml:space="preserve"> af lånebeviset. Regionen må regulere til endeligt regionalt anlægs-pl med egne midler.</w:t>
      </w:r>
    </w:p>
    <w:p w14:paraId="686A1A0F" w14:textId="77777777" w:rsidR="006C5229" w:rsidRPr="00853ACD" w:rsidRDefault="006C5229" w:rsidP="006C5229">
      <w:pPr>
        <w:rPr>
          <w:rFonts w:cs="Arial"/>
        </w:rPr>
      </w:pPr>
    </w:p>
    <w:p w14:paraId="7973C59C" w14:textId="4D122B25" w:rsidR="00E85AE0" w:rsidRDefault="006C5229">
      <w:pPr>
        <w:spacing w:line="240" w:lineRule="auto"/>
        <w:rPr>
          <w:rFonts w:ascii="Cambria" w:hAnsi="Cambria"/>
          <w:b/>
          <w:sz w:val="24"/>
          <w:szCs w:val="24"/>
        </w:rPr>
      </w:pPr>
      <w:r w:rsidRPr="00853ACD">
        <w:rPr>
          <w:rFonts w:cs="Arial"/>
        </w:rPr>
        <w:t>Det bemærkes, at det regionale anlægs-pl vil kunne afvige fra den faktiske prisudvikling</w:t>
      </w:r>
      <w:r w:rsidR="00600B1B" w:rsidRPr="00853ACD">
        <w:rPr>
          <w:rFonts w:cs="Arial"/>
        </w:rPr>
        <w:t>.</w:t>
      </w:r>
      <w:r w:rsidRPr="00853ACD">
        <w:rPr>
          <w:rFonts w:cs="Arial"/>
        </w:rPr>
        <w:t xml:space="preserve"> </w:t>
      </w:r>
      <w:r w:rsidR="00600B1B" w:rsidRPr="00853ACD">
        <w:rPr>
          <w:rFonts w:cs="Arial"/>
        </w:rPr>
        <w:t>F</w:t>
      </w:r>
      <w:r w:rsidR="00871215" w:rsidRPr="00853ACD">
        <w:rPr>
          <w:rFonts w:cs="Arial"/>
        </w:rPr>
        <w:t>x</w:t>
      </w:r>
      <w:r w:rsidRPr="00853ACD">
        <w:rPr>
          <w:rFonts w:cs="Arial"/>
        </w:rPr>
        <w:t xml:space="preserve"> reguleres anlægskontrakter normalt med byggeomkostningsindekset. Dette skal inden for projektet håndteres gennem anvendelse af reserveposter til opsamling af forskellene. Det kan også være et særligt fokusområde i risikostyringen af projekterne.</w:t>
      </w:r>
      <w:bookmarkStart w:id="71" w:name="_Toc434939484"/>
      <w:bookmarkStart w:id="72" w:name="_Toc483831183"/>
      <w:bookmarkStart w:id="73" w:name="_Toc42781696"/>
      <w:r w:rsidR="00E85AE0">
        <w:br w:type="page"/>
      </w:r>
    </w:p>
    <w:p w14:paraId="2B43A2EC" w14:textId="31F0AEEF" w:rsidR="006C5229" w:rsidRPr="00853ACD" w:rsidRDefault="006C5229" w:rsidP="00A6629B">
      <w:pPr>
        <w:pStyle w:val="Overskrift1"/>
      </w:pPr>
      <w:bookmarkStart w:id="74" w:name="_Ref92199237"/>
      <w:bookmarkStart w:id="75" w:name="_Toc143768147"/>
      <w:r w:rsidRPr="00853ACD">
        <w:lastRenderedPageBreak/>
        <w:t>Udgifter inden for totalrammen</w:t>
      </w:r>
      <w:bookmarkEnd w:id="71"/>
      <w:bookmarkEnd w:id="72"/>
      <w:bookmarkEnd w:id="73"/>
      <w:bookmarkEnd w:id="74"/>
      <w:bookmarkEnd w:id="75"/>
    </w:p>
    <w:p w14:paraId="5CCE0EBA" w14:textId="77777777" w:rsidR="006C5229" w:rsidRPr="00853ACD" w:rsidRDefault="006C5229" w:rsidP="006C5229">
      <w:pPr>
        <w:rPr>
          <w:rFonts w:cs="Arial"/>
        </w:rPr>
      </w:pPr>
    </w:p>
    <w:p w14:paraId="6817CAFD" w14:textId="77777777" w:rsidR="006C5229" w:rsidRPr="00853ACD" w:rsidRDefault="006C5229" w:rsidP="006C5229">
      <w:pPr>
        <w:rPr>
          <w:rFonts w:cs="Arial"/>
        </w:rPr>
      </w:pPr>
      <w:r w:rsidRPr="00853ACD">
        <w:rPr>
          <w:rFonts w:cs="Arial"/>
        </w:rPr>
        <w:t xml:space="preserve">Totalrammen skal dække alle udgifter, som er nødvendige for at gennemføre projektet på et sådant niveau, at det overordnede formål realiseres. </w:t>
      </w:r>
    </w:p>
    <w:p w14:paraId="73D32872" w14:textId="77777777" w:rsidR="006C5229" w:rsidRPr="00853ACD" w:rsidRDefault="006C5229" w:rsidP="006C5229">
      <w:pPr>
        <w:rPr>
          <w:rFonts w:cs="Arial"/>
        </w:rPr>
      </w:pPr>
    </w:p>
    <w:p w14:paraId="06C383C5" w14:textId="77777777" w:rsidR="006C5229" w:rsidRPr="00853ACD" w:rsidRDefault="006C5229" w:rsidP="006C5229">
      <w:pPr>
        <w:rPr>
          <w:rFonts w:cs="Arial"/>
        </w:rPr>
      </w:pPr>
      <w:r w:rsidRPr="00853ACD">
        <w:rPr>
          <w:rFonts w:cs="Arial"/>
        </w:rPr>
        <w:t>Væsentligste typer af projektudgifter er beskrevet nedenfor:</w:t>
      </w:r>
    </w:p>
    <w:p w14:paraId="15A2D4D7" w14:textId="77777777" w:rsidR="006C5229" w:rsidRPr="00853ACD" w:rsidRDefault="006C5229" w:rsidP="006C5229">
      <w:pPr>
        <w:rPr>
          <w:rFonts w:cs="Arial"/>
        </w:rPr>
      </w:pPr>
    </w:p>
    <w:p w14:paraId="22CBFF65" w14:textId="7AEF6B07" w:rsidR="006C5229" w:rsidRPr="00853ACD" w:rsidRDefault="006C5229" w:rsidP="006C5229">
      <w:pPr>
        <w:pStyle w:val="Overskrift2"/>
        <w:rPr>
          <w:rFonts w:cs="Arial"/>
        </w:rPr>
      </w:pPr>
      <w:bookmarkStart w:id="76" w:name="_Ref429468717"/>
      <w:bookmarkStart w:id="77" w:name="_Toc434939485"/>
      <w:bookmarkStart w:id="78" w:name="_Toc483831184"/>
      <w:bookmarkStart w:id="79" w:name="_Toc42781697"/>
      <w:bookmarkStart w:id="80" w:name="_Toc143768148"/>
      <w:r w:rsidRPr="00853ACD">
        <w:rPr>
          <w:rFonts w:cs="Arial"/>
        </w:rPr>
        <w:t>Direkte udgifter</w:t>
      </w:r>
      <w:bookmarkEnd w:id="76"/>
      <w:bookmarkEnd w:id="77"/>
      <w:bookmarkEnd w:id="78"/>
      <w:bookmarkEnd w:id="79"/>
      <w:bookmarkEnd w:id="80"/>
    </w:p>
    <w:p w14:paraId="5CEB3500" w14:textId="51C28FBA" w:rsidR="00BA625E" w:rsidRDefault="006C5229" w:rsidP="00BA625E">
      <w:pPr>
        <w:pStyle w:val="Overskrift3"/>
      </w:pPr>
      <w:bookmarkStart w:id="81" w:name="_Toc143768149"/>
      <w:r w:rsidRPr="00853ACD">
        <w:t>Løn til personale</w:t>
      </w:r>
      <w:bookmarkEnd w:id="81"/>
      <w:r w:rsidRPr="00853ACD">
        <w:t xml:space="preserve"> </w:t>
      </w:r>
    </w:p>
    <w:p w14:paraId="07117D84" w14:textId="6DDD469F" w:rsidR="006C5229" w:rsidRPr="00853ACD" w:rsidRDefault="006C5229" w:rsidP="006C5229">
      <w:pPr>
        <w:rPr>
          <w:rFonts w:cs="Arial"/>
        </w:rPr>
      </w:pPr>
      <w:r w:rsidRPr="00853ACD">
        <w:rPr>
          <w:rFonts w:cs="Arial"/>
        </w:rPr>
        <w:t xml:space="preserve">Lønudgifter til projektmedarbejderes tid, der direkte bruges på gennemførelse af projektet, herunder projektledelse samt administration af projektet skal finansieres </w:t>
      </w:r>
      <w:r w:rsidR="00274C8C" w:rsidRPr="00853ACD">
        <w:rPr>
          <w:rFonts w:cs="Arial"/>
        </w:rPr>
        <w:t>inden for</w:t>
      </w:r>
      <w:r w:rsidRPr="00853ACD">
        <w:rPr>
          <w:rFonts w:cs="Arial"/>
        </w:rPr>
        <w:t xml:space="preserve"> totalrammen</w:t>
      </w:r>
      <w:r w:rsidR="005741B8">
        <w:rPr>
          <w:rFonts w:cs="Arial"/>
        </w:rPr>
        <w:t xml:space="preserve"> i hele projekt</w:t>
      </w:r>
      <w:r w:rsidR="00CA6DC1">
        <w:rPr>
          <w:rFonts w:cs="Arial"/>
        </w:rPr>
        <w:t>perioden</w:t>
      </w:r>
      <w:r w:rsidR="005741B8">
        <w:rPr>
          <w:rFonts w:cs="Arial"/>
        </w:rPr>
        <w:t xml:space="preserve">, dvs. indtil </w:t>
      </w:r>
      <w:r w:rsidR="00CA6DC1">
        <w:rPr>
          <w:rFonts w:cs="Arial"/>
        </w:rPr>
        <w:t xml:space="preserve">byggeriet </w:t>
      </w:r>
      <w:r w:rsidR="005741B8">
        <w:rPr>
          <w:rFonts w:cs="Arial"/>
        </w:rPr>
        <w:t>er fuldt ibrugtaget</w:t>
      </w:r>
      <w:r w:rsidRPr="00853ACD">
        <w:rPr>
          <w:rFonts w:cs="Arial"/>
        </w:rPr>
        <w:t xml:space="preserve">. </w:t>
      </w:r>
    </w:p>
    <w:p w14:paraId="4508F0CB" w14:textId="77777777" w:rsidR="006C5229" w:rsidRPr="00853ACD" w:rsidRDefault="006C5229" w:rsidP="006C5229">
      <w:pPr>
        <w:rPr>
          <w:rFonts w:cs="Arial"/>
        </w:rPr>
      </w:pPr>
    </w:p>
    <w:p w14:paraId="030A6C4C" w14:textId="77777777" w:rsidR="006C5229" w:rsidRPr="00853ACD" w:rsidRDefault="006C5229" w:rsidP="006C5229">
      <w:pPr>
        <w:rPr>
          <w:rFonts w:cs="Arial"/>
        </w:rPr>
      </w:pPr>
      <w:r w:rsidRPr="00853ACD">
        <w:rPr>
          <w:rFonts w:cs="Arial"/>
        </w:rPr>
        <w:t>For medarbejdere, der udelukkende er tilknyttet det kvalitetsfondsstøttede projekt, kan relevant dokumentation til revisionen udgøres af en ansættelsesaftale eller tillæg til eksisterende ansættelsesaftale. I aftalen skal arbejdets art samt løn være oplyst.</w:t>
      </w:r>
    </w:p>
    <w:p w14:paraId="41E95D33" w14:textId="77777777" w:rsidR="006C5229" w:rsidRPr="00853ACD" w:rsidRDefault="006C5229" w:rsidP="006C5229">
      <w:pPr>
        <w:rPr>
          <w:rFonts w:cs="Arial"/>
        </w:rPr>
      </w:pPr>
    </w:p>
    <w:p w14:paraId="30A95335" w14:textId="77777777" w:rsidR="006C5229" w:rsidRPr="00853ACD" w:rsidRDefault="006C5229" w:rsidP="006C5229">
      <w:pPr>
        <w:rPr>
          <w:rFonts w:cs="Arial"/>
        </w:rPr>
      </w:pPr>
      <w:r w:rsidRPr="00853ACD">
        <w:rPr>
          <w:rFonts w:cs="Arial"/>
        </w:rPr>
        <w:t>For medarbejdere som arbejder deltid på det kvalitetsfondsstøttede projekt kan revisionsrelevant dokumentation af medgået tid i særlige tilfælde udgøres af timeregnskaber med oplysninger om arbejdets art, tidsforbrug pr. dag, løn samt timesats. Timeregnskabet skal underskrives af medarbejderen og godkendes af medarbejderens overordnede. I det omfang en medarbejder er knyttet forholdsmæssigt til et projekt på deltidsbasis, vil det være tilstrækkeligt med en fordeling af lønnen.</w:t>
      </w:r>
    </w:p>
    <w:p w14:paraId="6AE9F563" w14:textId="77777777" w:rsidR="006C5229" w:rsidRPr="00853ACD" w:rsidRDefault="006C5229" w:rsidP="006C5229">
      <w:pPr>
        <w:rPr>
          <w:rFonts w:cs="Arial"/>
        </w:rPr>
      </w:pPr>
    </w:p>
    <w:p w14:paraId="2C77CEB4" w14:textId="0C22F944" w:rsidR="006C5229" w:rsidRPr="00853ACD" w:rsidRDefault="006C5229" w:rsidP="006C5229">
      <w:pPr>
        <w:rPr>
          <w:rFonts w:cs="Arial"/>
        </w:rPr>
      </w:pPr>
      <w:r w:rsidRPr="00853ACD">
        <w:rPr>
          <w:rFonts w:cs="Arial"/>
        </w:rPr>
        <w:t xml:space="preserve">Medgået tid fra sygehusets personale til diverse workshops, idégenerering og arbejde med fremtidige arbejdsgange samt medgået tid fra regionens personale til kontrol samt sagsfremstilling kan indgå i totalrammen. Medgået tid skal dokumenteres med timeregnskaber </w:t>
      </w:r>
      <w:r w:rsidR="00307F74">
        <w:rPr>
          <w:rFonts w:cs="Arial"/>
        </w:rPr>
        <w:t xml:space="preserve">og </w:t>
      </w:r>
      <w:r w:rsidRPr="00853ACD">
        <w:rPr>
          <w:rFonts w:cs="Arial"/>
        </w:rPr>
        <w:t xml:space="preserve">overholde samme krav som for deltidsmedarbejdere, </w:t>
      </w:r>
      <w:r w:rsidRPr="00BA625E">
        <w:rPr>
          <w:rFonts w:cs="Arial"/>
          <w:i/>
        </w:rPr>
        <w:t>jf. ovenstående afsnit</w:t>
      </w:r>
      <w:r w:rsidRPr="00853ACD">
        <w:rPr>
          <w:rFonts w:cs="Arial"/>
        </w:rPr>
        <w:t xml:space="preserve">. </w:t>
      </w:r>
    </w:p>
    <w:p w14:paraId="0B418D0F" w14:textId="77777777" w:rsidR="006C5229" w:rsidRPr="00853ACD" w:rsidRDefault="006C5229" w:rsidP="006C5229">
      <w:pPr>
        <w:rPr>
          <w:rFonts w:cs="Arial"/>
        </w:rPr>
      </w:pPr>
    </w:p>
    <w:p w14:paraId="6CCD3EBB" w14:textId="77777777" w:rsidR="006C5229" w:rsidRPr="00853ACD" w:rsidRDefault="006C5229" w:rsidP="006C5229">
      <w:pPr>
        <w:rPr>
          <w:rFonts w:cs="Arial"/>
        </w:rPr>
      </w:pPr>
      <w:r w:rsidRPr="00853ACD">
        <w:rPr>
          <w:rFonts w:cs="Arial"/>
        </w:rPr>
        <w:t>Der bør i fastlæggelse af lønniveau tages hensyn til kravet om generelt at udvise sparsommelighed samt sund og effektiv finansforvaltning ved administrationen af projekter. Dette betyder, at lønnen til den pågældende medarbejder ikke bør overstige, hvad der anses for en almindelig, rimelig og realistisk løn for en ansat, der udfører den samme funktion uden for projektet.</w:t>
      </w:r>
    </w:p>
    <w:p w14:paraId="18EC7450" w14:textId="1E37AF99" w:rsidR="006C5229" w:rsidRDefault="006C5229" w:rsidP="006C5229">
      <w:pPr>
        <w:rPr>
          <w:rFonts w:cs="Arial"/>
        </w:rPr>
      </w:pPr>
    </w:p>
    <w:p w14:paraId="60D1D6DE" w14:textId="6D2CF00B" w:rsidR="00BA625E" w:rsidRDefault="00440BBE" w:rsidP="00BA625E">
      <w:pPr>
        <w:pStyle w:val="Overskrift3"/>
      </w:pPr>
      <w:bookmarkStart w:id="82" w:name="_Toc143768150"/>
      <w:r w:rsidRPr="00440BBE">
        <w:t>Byggepladsdrift m.v.</w:t>
      </w:r>
      <w:bookmarkEnd w:id="82"/>
      <w:r>
        <w:t xml:space="preserve"> </w:t>
      </w:r>
    </w:p>
    <w:p w14:paraId="595843F1" w14:textId="468F6F89" w:rsidR="00440BBE" w:rsidRDefault="00440BBE" w:rsidP="006C5229">
      <w:pPr>
        <w:rPr>
          <w:rFonts w:cs="Arial"/>
        </w:rPr>
      </w:pPr>
      <w:r>
        <w:rPr>
          <w:rFonts w:cs="Arial"/>
        </w:rPr>
        <w:t xml:space="preserve">Udgifter til byggepladsdrift, herunder </w:t>
      </w:r>
      <w:proofErr w:type="spellStart"/>
      <w:r>
        <w:rPr>
          <w:rFonts w:cs="Arial"/>
        </w:rPr>
        <w:t>containerby</w:t>
      </w:r>
      <w:proofErr w:type="spellEnd"/>
      <w:r>
        <w:rPr>
          <w:rFonts w:cs="Arial"/>
        </w:rPr>
        <w:t>, el/vand/varme, sikkerhedsforanstaltninger</w:t>
      </w:r>
      <w:r w:rsidR="000969F0">
        <w:rPr>
          <w:rFonts w:cs="Arial"/>
        </w:rPr>
        <w:t>, vedligeholdelse af bygninger og installationer</w:t>
      </w:r>
      <w:r>
        <w:rPr>
          <w:rFonts w:cs="Arial"/>
        </w:rPr>
        <w:t xml:space="preserve"> </w:t>
      </w:r>
      <w:r w:rsidR="000969F0">
        <w:rPr>
          <w:rFonts w:cs="Arial"/>
        </w:rPr>
        <w:t xml:space="preserve">samt </w:t>
      </w:r>
      <w:r>
        <w:rPr>
          <w:rFonts w:cs="Arial"/>
        </w:rPr>
        <w:t>øvrige løbende omkostninger, skal finansieres inden for totalrammen</w:t>
      </w:r>
      <w:r w:rsidR="00EA7FA5">
        <w:rPr>
          <w:rFonts w:cs="Arial"/>
        </w:rPr>
        <w:t xml:space="preserve">, indtil byggeriet </w:t>
      </w:r>
      <w:r w:rsidR="00CA6DC1">
        <w:rPr>
          <w:rFonts w:cs="Arial"/>
        </w:rPr>
        <w:t xml:space="preserve">er </w:t>
      </w:r>
      <w:r w:rsidR="005D0820">
        <w:rPr>
          <w:rFonts w:cs="Arial"/>
        </w:rPr>
        <w:t>overdraget til driften</w:t>
      </w:r>
      <w:r w:rsidR="00E275DA">
        <w:rPr>
          <w:rFonts w:cs="Arial"/>
        </w:rPr>
        <w:t xml:space="preserve"> (som udgangspunkt ved overgang fra færdiggørelses- til aktiveringsfasen)</w:t>
      </w:r>
      <w:r w:rsidR="00CA6DC1">
        <w:rPr>
          <w:rFonts w:cs="Arial"/>
        </w:rPr>
        <w:t xml:space="preserve">. Hvis byggeriet </w:t>
      </w:r>
      <w:r w:rsidR="00E275DA">
        <w:rPr>
          <w:rFonts w:cs="Arial"/>
        </w:rPr>
        <w:t xml:space="preserve">overdrages </w:t>
      </w:r>
      <w:r w:rsidR="00CA6DC1">
        <w:rPr>
          <w:rFonts w:cs="Arial"/>
        </w:rPr>
        <w:t>i etaper, afholde</w:t>
      </w:r>
      <w:r w:rsidR="00073611">
        <w:rPr>
          <w:rFonts w:cs="Arial"/>
        </w:rPr>
        <w:t>s</w:t>
      </w:r>
      <w:r w:rsidR="00CA6DC1">
        <w:rPr>
          <w:rFonts w:cs="Arial"/>
        </w:rPr>
        <w:t xml:space="preserve"> </w:t>
      </w:r>
      <w:r w:rsidR="005D0820">
        <w:rPr>
          <w:rFonts w:cs="Arial"/>
        </w:rPr>
        <w:t>førnævnte udgifter</w:t>
      </w:r>
      <w:r w:rsidR="00CA5701">
        <w:rPr>
          <w:rFonts w:cs="Arial"/>
        </w:rPr>
        <w:t xml:space="preserve"> efter et konkret skøn</w:t>
      </w:r>
      <w:r w:rsidR="00CA6DC1">
        <w:rPr>
          <w:rFonts w:cs="Arial"/>
        </w:rPr>
        <w:t xml:space="preserve"> </w:t>
      </w:r>
      <w:r w:rsidR="00073611">
        <w:rPr>
          <w:rFonts w:cs="Arial"/>
        </w:rPr>
        <w:t xml:space="preserve">inden for totalrammen </w:t>
      </w:r>
      <w:r w:rsidR="00CA6DC1">
        <w:rPr>
          <w:rFonts w:cs="Arial"/>
        </w:rPr>
        <w:t xml:space="preserve">indtil bygninger </w:t>
      </w:r>
      <w:r w:rsidR="002921B6">
        <w:rPr>
          <w:rFonts w:cs="Arial"/>
        </w:rPr>
        <w:t xml:space="preserve">i de enkelte etaper </w:t>
      </w:r>
      <w:r w:rsidR="00CA6DC1">
        <w:rPr>
          <w:rFonts w:cs="Arial"/>
        </w:rPr>
        <w:t>overdrages til driften.</w:t>
      </w:r>
    </w:p>
    <w:p w14:paraId="0F05307A" w14:textId="77777777" w:rsidR="00440BBE" w:rsidRPr="00853ACD" w:rsidRDefault="00440BBE" w:rsidP="006C5229">
      <w:pPr>
        <w:rPr>
          <w:rFonts w:cs="Arial"/>
        </w:rPr>
      </w:pPr>
    </w:p>
    <w:p w14:paraId="49800130" w14:textId="34C16252" w:rsidR="00BA625E" w:rsidRDefault="00FC2B4C" w:rsidP="00BA625E">
      <w:pPr>
        <w:pStyle w:val="Overskrift3"/>
      </w:pPr>
      <w:bookmarkStart w:id="83" w:name="_Toc143768151"/>
      <w:r>
        <w:t xml:space="preserve">IT, </w:t>
      </w:r>
      <w:r w:rsidR="006C5229" w:rsidRPr="00853ACD">
        <w:t>udstyr og apparatur mv.</w:t>
      </w:r>
      <w:bookmarkEnd w:id="83"/>
      <w:r w:rsidR="006C5229" w:rsidRPr="00853ACD">
        <w:t xml:space="preserve"> </w:t>
      </w:r>
    </w:p>
    <w:p w14:paraId="50881562" w14:textId="77777777" w:rsidR="000969F0" w:rsidRDefault="006C5229" w:rsidP="006C5229">
      <w:pPr>
        <w:rPr>
          <w:rFonts w:cs="Arial"/>
        </w:rPr>
      </w:pPr>
      <w:r w:rsidRPr="00853ACD">
        <w:rPr>
          <w:rFonts w:cs="Arial"/>
        </w:rPr>
        <w:t xml:space="preserve">Det konkrete beløb, der forudsættes afsat til </w:t>
      </w:r>
      <w:r w:rsidR="00FC2B4C">
        <w:rPr>
          <w:rFonts w:cs="Arial"/>
        </w:rPr>
        <w:t xml:space="preserve">IT, </w:t>
      </w:r>
      <w:r w:rsidRPr="00853ACD">
        <w:rPr>
          <w:rFonts w:cs="Arial"/>
        </w:rPr>
        <w:t xml:space="preserve">udstyr og apparatur mv. i det endelige tilsagn, skal være indeholdt i totalrammen. </w:t>
      </w:r>
    </w:p>
    <w:p w14:paraId="6A5D653C" w14:textId="77777777" w:rsidR="000969F0" w:rsidRDefault="000969F0" w:rsidP="006C5229">
      <w:pPr>
        <w:rPr>
          <w:rFonts w:cs="Arial"/>
        </w:rPr>
      </w:pPr>
    </w:p>
    <w:p w14:paraId="2C9424C8" w14:textId="7D5AFEA6" w:rsidR="000969F0" w:rsidRPr="00853ACD" w:rsidRDefault="006C5229" w:rsidP="008C2A44">
      <w:r w:rsidRPr="00853ACD">
        <w:rPr>
          <w:rFonts w:cs="Arial"/>
        </w:rPr>
        <w:t xml:space="preserve">Det nominelle krav til investeringer i </w:t>
      </w:r>
      <w:r w:rsidR="00FC2B4C">
        <w:rPr>
          <w:rFonts w:cs="Arial"/>
        </w:rPr>
        <w:t xml:space="preserve">IT, </w:t>
      </w:r>
      <w:r w:rsidRPr="00853ACD">
        <w:rPr>
          <w:rFonts w:cs="Arial"/>
        </w:rPr>
        <w:t xml:space="preserve">udstyr og apparatur mv., der </w:t>
      </w:r>
      <w:r w:rsidR="008C2A44" w:rsidRPr="00853ACD">
        <w:rPr>
          <w:rFonts w:cs="Arial"/>
        </w:rPr>
        <w:t>i regeringens endelige tilsagn</w:t>
      </w:r>
      <w:r w:rsidRPr="00853ACD">
        <w:rPr>
          <w:rFonts w:cs="Arial"/>
        </w:rPr>
        <w:t xml:space="preserve"> er angivet i 09-pl, pl-reguleres i stedet med 2014 som basisår, </w:t>
      </w:r>
      <w:r w:rsidRPr="00853ACD">
        <w:rPr>
          <w:i/>
        </w:rPr>
        <w:t>jf. brev til Danske Regioner af 19. august 2015</w:t>
      </w:r>
      <w:r w:rsidRPr="00853ACD">
        <w:rPr>
          <w:rFonts w:cs="Arial"/>
        </w:rPr>
        <w:t>.</w:t>
      </w:r>
      <w:r w:rsidR="000969F0">
        <w:rPr>
          <w:rFonts w:cs="Arial"/>
        </w:rPr>
        <w:t xml:space="preserve"> </w:t>
      </w:r>
      <w:r w:rsidR="008C2A44" w:rsidRPr="00853ACD">
        <w:t>Det vil fortsat være regionernes ansvar at sikre, at investe</w:t>
      </w:r>
      <w:r w:rsidR="008C2A44" w:rsidRPr="00853ACD">
        <w:lastRenderedPageBreak/>
        <w:t>ringerne samlet set understøtter opfyldelse af tilsagnskravet om, at der etableres et fuldt funktionsdygtigt og tidssvarende sygehus inden for totalrammen.</w:t>
      </w:r>
    </w:p>
    <w:p w14:paraId="1372055E" w14:textId="77777777" w:rsidR="000969F0" w:rsidRPr="00853ACD" w:rsidRDefault="000969F0" w:rsidP="006C5229">
      <w:pPr>
        <w:rPr>
          <w:rFonts w:cs="Arial"/>
        </w:rPr>
      </w:pPr>
    </w:p>
    <w:p w14:paraId="61A72087" w14:textId="26E82250" w:rsidR="006C5229" w:rsidRPr="00853ACD" w:rsidRDefault="006C5229" w:rsidP="006C5229">
      <w:pPr>
        <w:rPr>
          <w:rFonts w:cs="Arial"/>
        </w:rPr>
      </w:pPr>
      <w:r w:rsidRPr="00853ACD">
        <w:rPr>
          <w:rFonts w:cs="Arial"/>
        </w:rPr>
        <w:t xml:space="preserve">Det er en forudsætning, at hovedvægten </w:t>
      </w:r>
      <w:r w:rsidR="00BA625E">
        <w:rPr>
          <w:rFonts w:cs="Arial"/>
        </w:rPr>
        <w:t>(ikke under 70 pct.) af</w:t>
      </w:r>
      <w:r w:rsidR="00BA625E" w:rsidRPr="00853ACD">
        <w:rPr>
          <w:rFonts w:cs="Arial"/>
        </w:rPr>
        <w:t xml:space="preserve"> </w:t>
      </w:r>
      <w:r w:rsidRPr="00853ACD">
        <w:rPr>
          <w:rFonts w:cs="Arial"/>
        </w:rPr>
        <w:t xml:space="preserve">investeringerne i </w:t>
      </w:r>
      <w:r w:rsidR="00FC2B4C">
        <w:rPr>
          <w:rFonts w:cs="Arial"/>
        </w:rPr>
        <w:t xml:space="preserve">IT, </w:t>
      </w:r>
      <w:r w:rsidRPr="00853ACD">
        <w:rPr>
          <w:rFonts w:cs="Arial"/>
        </w:rPr>
        <w:t xml:space="preserve">udstyr og apparatur mv. skal ligge på patientrettet </w:t>
      </w:r>
      <w:r w:rsidR="00FC2B4C">
        <w:rPr>
          <w:rFonts w:cs="Arial"/>
        </w:rPr>
        <w:t xml:space="preserve">IT, </w:t>
      </w:r>
      <w:r w:rsidRPr="00853ACD">
        <w:rPr>
          <w:rFonts w:cs="Arial"/>
        </w:rPr>
        <w:t>udstyr og apparatur. Dette vil dreje sig om følgende typer af investeringer:</w:t>
      </w:r>
    </w:p>
    <w:p w14:paraId="6397B973" w14:textId="77777777" w:rsidR="006C5229" w:rsidRPr="00853ACD" w:rsidRDefault="006C5229" w:rsidP="000A2B1D">
      <w:pPr>
        <w:numPr>
          <w:ilvl w:val="0"/>
          <w:numId w:val="8"/>
        </w:numPr>
        <w:rPr>
          <w:rFonts w:cs="Arial"/>
        </w:rPr>
      </w:pPr>
      <w:r w:rsidRPr="00853ACD">
        <w:rPr>
          <w:rFonts w:cs="Arial"/>
        </w:rPr>
        <w:t>Medicoteknisk udstyr, hvorved forstås udstyr til diagnostik, overvågning og behandling, herunder f.eks. scannere og intelligente senge.</w:t>
      </w:r>
    </w:p>
    <w:p w14:paraId="4EB26BE2" w14:textId="77777777" w:rsidR="006C5229" w:rsidRPr="00853ACD" w:rsidRDefault="006C5229" w:rsidP="000A2B1D">
      <w:pPr>
        <w:numPr>
          <w:ilvl w:val="0"/>
          <w:numId w:val="8"/>
        </w:numPr>
        <w:rPr>
          <w:rFonts w:cs="Arial"/>
        </w:rPr>
      </w:pPr>
      <w:r w:rsidRPr="00853ACD">
        <w:rPr>
          <w:rFonts w:cs="Arial"/>
        </w:rPr>
        <w:t xml:space="preserve">It-udstyr, herunder f.eks. computere og telefon- og kommunikationsanlæg. </w:t>
      </w:r>
    </w:p>
    <w:p w14:paraId="2DE1A7A7" w14:textId="77777777" w:rsidR="006C5229" w:rsidRPr="00853ACD" w:rsidRDefault="006C5229" w:rsidP="000A2B1D">
      <w:pPr>
        <w:numPr>
          <w:ilvl w:val="0"/>
          <w:numId w:val="8"/>
        </w:numPr>
        <w:rPr>
          <w:rFonts w:cs="Arial"/>
        </w:rPr>
      </w:pPr>
      <w:r w:rsidRPr="00853ACD">
        <w:rPr>
          <w:rFonts w:cs="Arial"/>
        </w:rPr>
        <w:t>It-systemer mv., fx vedr. logistik, booking mv.</w:t>
      </w:r>
    </w:p>
    <w:p w14:paraId="44E97062" w14:textId="77777777" w:rsidR="006C5229" w:rsidRPr="00853ACD" w:rsidRDefault="006C5229" w:rsidP="000A2B1D">
      <w:pPr>
        <w:numPr>
          <w:ilvl w:val="0"/>
          <w:numId w:val="8"/>
        </w:numPr>
        <w:rPr>
          <w:rFonts w:cs="Arial"/>
        </w:rPr>
      </w:pPr>
      <w:r w:rsidRPr="00853ACD">
        <w:rPr>
          <w:rFonts w:cs="Arial"/>
        </w:rPr>
        <w:t>Teknisk udstyr, herunder f.eks. loftlifte, autoklaver og instrumentopvaskere.</w:t>
      </w:r>
    </w:p>
    <w:p w14:paraId="4A893AB7" w14:textId="77777777" w:rsidR="006C5229" w:rsidRPr="00853ACD" w:rsidRDefault="006C5229" w:rsidP="006C5229">
      <w:pPr>
        <w:rPr>
          <w:rFonts w:cs="Arial"/>
        </w:rPr>
      </w:pPr>
    </w:p>
    <w:p w14:paraId="0D9E5387" w14:textId="441DE4C1" w:rsidR="006C5229" w:rsidRPr="00853ACD" w:rsidRDefault="006C5229" w:rsidP="006C5229">
      <w:pPr>
        <w:rPr>
          <w:rFonts w:cs="Arial"/>
        </w:rPr>
      </w:pPr>
      <w:r w:rsidRPr="00853ACD">
        <w:rPr>
          <w:rFonts w:cs="Arial"/>
        </w:rPr>
        <w:t xml:space="preserve">Herudover vil der i rammen til </w:t>
      </w:r>
      <w:r w:rsidR="00FC2B4C">
        <w:rPr>
          <w:rFonts w:cs="Arial"/>
        </w:rPr>
        <w:t xml:space="preserve">IT, </w:t>
      </w:r>
      <w:r w:rsidRPr="00853ACD">
        <w:rPr>
          <w:rFonts w:cs="Arial"/>
        </w:rPr>
        <w:t xml:space="preserve">udstyr og apparatur mv. i et mindre omfang </w:t>
      </w:r>
      <w:r w:rsidR="00BA625E">
        <w:rPr>
          <w:rFonts w:cs="Arial"/>
        </w:rPr>
        <w:t xml:space="preserve">(ikke over 30 pct.) </w:t>
      </w:r>
      <w:r w:rsidRPr="00853ACD">
        <w:rPr>
          <w:rFonts w:cs="Arial"/>
        </w:rPr>
        <w:t xml:space="preserve">kunne indgå udgifter til øvrigt udstyr, som er nødvendige for driften af sygehuset. Dette vil kunne dreje sig om udgifter til: </w:t>
      </w:r>
    </w:p>
    <w:p w14:paraId="0DF71BBE" w14:textId="77777777" w:rsidR="006C5229" w:rsidRPr="00853ACD" w:rsidRDefault="006C5229" w:rsidP="000A2B1D">
      <w:pPr>
        <w:numPr>
          <w:ilvl w:val="0"/>
          <w:numId w:val="8"/>
        </w:numPr>
        <w:rPr>
          <w:rFonts w:cs="Arial"/>
        </w:rPr>
      </w:pPr>
      <w:r w:rsidRPr="00853ACD">
        <w:rPr>
          <w:rFonts w:cs="Arial"/>
        </w:rPr>
        <w:t>Logistisk udstyr, herunder f.eks. AGV, rørpost, transportvogne, robotter.</w:t>
      </w:r>
    </w:p>
    <w:p w14:paraId="5BEFF641" w14:textId="77777777" w:rsidR="006C5229" w:rsidRPr="00853ACD" w:rsidRDefault="006C5229" w:rsidP="000A2B1D">
      <w:pPr>
        <w:numPr>
          <w:ilvl w:val="0"/>
          <w:numId w:val="8"/>
        </w:numPr>
        <w:rPr>
          <w:rFonts w:cs="Arial"/>
        </w:rPr>
      </w:pPr>
      <w:r w:rsidRPr="00853ACD">
        <w:rPr>
          <w:rFonts w:cs="Arial"/>
        </w:rPr>
        <w:t>Øvrigt udstyr og løst inventar, herunder f.eks. møblering af sengestuer og opholdsarealer mv.</w:t>
      </w:r>
    </w:p>
    <w:p w14:paraId="1FC6F83A" w14:textId="77777777" w:rsidR="006C5229" w:rsidRPr="00853ACD" w:rsidRDefault="006C5229" w:rsidP="006C5229">
      <w:pPr>
        <w:rPr>
          <w:rFonts w:cs="Arial"/>
        </w:rPr>
      </w:pPr>
    </w:p>
    <w:p w14:paraId="2F2D9007" w14:textId="77777777" w:rsidR="006C5229" w:rsidRPr="00853ACD" w:rsidRDefault="006C5229" w:rsidP="006C5229">
      <w:pPr>
        <w:rPr>
          <w:rFonts w:cs="Arial"/>
        </w:rPr>
      </w:pPr>
      <w:r w:rsidRPr="00853ACD">
        <w:rPr>
          <w:rFonts w:cs="Arial"/>
        </w:rPr>
        <w:t xml:space="preserve">Tekniske installationer, fast (altså ikke flytbart) inventar og skiltning indgår som udgangspunkt i håndværkerudgifter. </w:t>
      </w:r>
    </w:p>
    <w:p w14:paraId="01FB36E9" w14:textId="77777777" w:rsidR="006C5229" w:rsidRPr="00853ACD" w:rsidRDefault="006C5229" w:rsidP="006C5229">
      <w:pPr>
        <w:rPr>
          <w:rFonts w:cs="Arial"/>
        </w:rPr>
      </w:pPr>
    </w:p>
    <w:p w14:paraId="1D763E5F" w14:textId="0452DA1A" w:rsidR="006C5229" w:rsidRPr="00853ACD" w:rsidRDefault="006C5229" w:rsidP="006C5229">
      <w:pPr>
        <w:rPr>
          <w:rFonts w:cs="Arial"/>
        </w:rPr>
      </w:pPr>
      <w:r w:rsidRPr="00853ACD">
        <w:rPr>
          <w:rFonts w:cs="Arial"/>
        </w:rPr>
        <w:t xml:space="preserve">Ved en eventuel afvigelse fra den </w:t>
      </w:r>
      <w:r w:rsidR="00BA625E">
        <w:rPr>
          <w:rFonts w:cs="Arial"/>
        </w:rPr>
        <w:t xml:space="preserve">ovenfor angivne fordeling mellem patientrettet og øvrigt udstyr </w:t>
      </w:r>
      <w:r w:rsidRPr="00853ACD">
        <w:rPr>
          <w:rFonts w:cs="Arial"/>
        </w:rPr>
        <w:t xml:space="preserve">skal regionen redegøre for dette til </w:t>
      </w:r>
      <w:r w:rsidR="00C10421">
        <w:rPr>
          <w:rFonts w:cs="Arial"/>
        </w:rPr>
        <w:t xml:space="preserve">Indenrigs- og </w:t>
      </w:r>
      <w:r w:rsidR="00703D89">
        <w:rPr>
          <w:rFonts w:cs="Arial"/>
        </w:rPr>
        <w:t>Sundhedsministeriet</w:t>
      </w:r>
      <w:r w:rsidRPr="00853ACD">
        <w:rPr>
          <w:rFonts w:cs="Arial"/>
        </w:rPr>
        <w:t xml:space="preserve">. </w:t>
      </w:r>
    </w:p>
    <w:p w14:paraId="5C437F0E" w14:textId="77777777" w:rsidR="006C5229" w:rsidRPr="00853ACD" w:rsidRDefault="006C5229" w:rsidP="006C5229">
      <w:pPr>
        <w:rPr>
          <w:rFonts w:cs="Arial"/>
        </w:rPr>
      </w:pPr>
    </w:p>
    <w:p w14:paraId="246E23F0" w14:textId="5D9D0A6F" w:rsidR="006C5229" w:rsidRPr="00853ACD" w:rsidRDefault="006C5229" w:rsidP="006C5229">
      <w:pPr>
        <w:rPr>
          <w:rFonts w:cs="Arial"/>
        </w:rPr>
      </w:pPr>
      <w:r w:rsidRPr="00853ACD">
        <w:rPr>
          <w:rFonts w:cs="Arial"/>
        </w:rPr>
        <w:t xml:space="preserve">Udgifter til samlede leverancer fra leverandører af </w:t>
      </w:r>
      <w:r w:rsidR="00FC2B4C">
        <w:rPr>
          <w:rFonts w:cs="Arial"/>
        </w:rPr>
        <w:t xml:space="preserve">IT, </w:t>
      </w:r>
      <w:r w:rsidRPr="00853ACD">
        <w:rPr>
          <w:rFonts w:cs="Arial"/>
        </w:rPr>
        <w:t xml:space="preserve">udstyr og apparatur mv., herunder f.eks. udgifter til specifik kabling og ledningsføring til leverancen, kan indregnes i rammen. Der kan endvidere indregnes udgifter til rådgivning i forbindelse med anskaffelse af </w:t>
      </w:r>
      <w:r w:rsidR="00FC2B4C">
        <w:rPr>
          <w:rFonts w:cs="Arial"/>
        </w:rPr>
        <w:t xml:space="preserve">IT, </w:t>
      </w:r>
      <w:r w:rsidRPr="00853ACD">
        <w:rPr>
          <w:rFonts w:cs="Arial"/>
        </w:rPr>
        <w:t>udstyr og apparatur mv.</w:t>
      </w:r>
    </w:p>
    <w:p w14:paraId="30657E96" w14:textId="77777777" w:rsidR="006C5229" w:rsidRPr="00853ACD" w:rsidRDefault="006C5229" w:rsidP="006C5229">
      <w:pPr>
        <w:rPr>
          <w:rFonts w:cs="Arial"/>
        </w:rPr>
      </w:pPr>
    </w:p>
    <w:p w14:paraId="40B61683" w14:textId="1E940A8C" w:rsidR="006C5229" w:rsidRPr="00853ACD" w:rsidRDefault="006C5229" w:rsidP="006C5229">
      <w:pPr>
        <w:keepNext/>
        <w:rPr>
          <w:rFonts w:cs="Arial"/>
        </w:rPr>
      </w:pPr>
      <w:r w:rsidRPr="00853ACD">
        <w:rPr>
          <w:rFonts w:cs="Arial"/>
        </w:rPr>
        <w:t xml:space="preserve">Rammen til </w:t>
      </w:r>
      <w:r w:rsidR="00FC2B4C">
        <w:rPr>
          <w:rFonts w:cs="Arial"/>
        </w:rPr>
        <w:t xml:space="preserve">IT, </w:t>
      </w:r>
      <w:r w:rsidRPr="00853ACD">
        <w:rPr>
          <w:rFonts w:cs="Arial"/>
        </w:rPr>
        <w:t>udstyr, apparatur mv. kan ikke medgå i opgørelsen af projektets samlede reserver eller i besparelseskataloget</w:t>
      </w:r>
      <w:r w:rsidRPr="00853ACD" w:rsidDel="0043572B">
        <w:rPr>
          <w:rFonts w:cs="Arial"/>
        </w:rPr>
        <w:t xml:space="preserve"> </w:t>
      </w:r>
      <w:r w:rsidRPr="00853ACD">
        <w:rPr>
          <w:rFonts w:cs="Arial"/>
        </w:rPr>
        <w:t xml:space="preserve">mv. </w:t>
      </w:r>
    </w:p>
    <w:p w14:paraId="248A6726" w14:textId="77777777" w:rsidR="006C5229" w:rsidRPr="00853ACD" w:rsidRDefault="006C5229" w:rsidP="006C5229">
      <w:pPr>
        <w:rPr>
          <w:rFonts w:cs="Arial"/>
          <w:b/>
        </w:rPr>
      </w:pPr>
    </w:p>
    <w:p w14:paraId="3E7B7584" w14:textId="7985CC0B" w:rsidR="000969F0" w:rsidRDefault="006C5229" w:rsidP="000969F0">
      <w:pPr>
        <w:pStyle w:val="Overskrift3"/>
      </w:pPr>
      <w:bookmarkStart w:id="84" w:name="_Toc143768152"/>
      <w:r w:rsidRPr="00853ACD">
        <w:t xml:space="preserve">Genanvendelse af </w:t>
      </w:r>
      <w:r w:rsidR="00FC2B4C">
        <w:t xml:space="preserve">IT, </w:t>
      </w:r>
      <w:r w:rsidRPr="00853ACD">
        <w:t>udstyr og apparatur mv.</w:t>
      </w:r>
      <w:bookmarkEnd w:id="84"/>
      <w:r w:rsidRPr="00853ACD">
        <w:t xml:space="preserve"> </w:t>
      </w:r>
    </w:p>
    <w:p w14:paraId="6CA3E230" w14:textId="583AF50E" w:rsidR="00E66134" w:rsidRPr="00853ACD" w:rsidRDefault="00FC2B4C" w:rsidP="00E66134">
      <w:pPr>
        <w:rPr>
          <w:rFonts w:cs="Arial"/>
        </w:rPr>
      </w:pPr>
      <w:r>
        <w:rPr>
          <w:rFonts w:cs="Arial"/>
        </w:rPr>
        <w:t xml:space="preserve">IT, </w:t>
      </w:r>
      <w:r w:rsidR="00E66134" w:rsidRPr="00853ACD">
        <w:rPr>
          <w:rFonts w:cs="Arial"/>
        </w:rPr>
        <w:t>udstyr, apparatur mv. kan genanvendes i kvalitetsfondsbyggerierne</w:t>
      </w:r>
      <w:r w:rsidR="000969F0">
        <w:rPr>
          <w:rFonts w:cs="Arial"/>
        </w:rPr>
        <w:t xml:space="preserve"> uden modregning i totalrammen</w:t>
      </w:r>
      <w:r w:rsidR="00E66134" w:rsidRPr="00853ACD">
        <w:rPr>
          <w:rFonts w:cs="Arial"/>
        </w:rPr>
        <w:t xml:space="preserve">. </w:t>
      </w:r>
    </w:p>
    <w:p w14:paraId="66292CEB" w14:textId="77777777" w:rsidR="00E66134" w:rsidRPr="00853ACD" w:rsidRDefault="00E66134" w:rsidP="006C5229">
      <w:pPr>
        <w:rPr>
          <w:rFonts w:cs="Arial"/>
        </w:rPr>
      </w:pPr>
    </w:p>
    <w:p w14:paraId="54AD1959" w14:textId="77777777" w:rsidR="006C5229" w:rsidRPr="00853ACD" w:rsidRDefault="006C5229" w:rsidP="006C5229">
      <w:pPr>
        <w:rPr>
          <w:rFonts w:cs="Arial"/>
        </w:rPr>
      </w:pPr>
      <w:r w:rsidRPr="00853ACD">
        <w:rPr>
          <w:rFonts w:cs="Arial"/>
        </w:rPr>
        <w:t xml:space="preserve">Der vil naturligt være forskellige vilkår for de konkrete projekter for anvendelsen af rammen til IT, udstyr og apparatur mv. i forhold til ordinær drift, bl.a. henset til, om der er tale om barmarksbyggeri eller ombygning og renovering og henset til, hvilke investeringer i it-understøttelse, udstyr mv. regionen i øvrigt har foretaget. </w:t>
      </w:r>
    </w:p>
    <w:p w14:paraId="0FB24D57" w14:textId="77777777" w:rsidR="006C5229" w:rsidRPr="00853ACD" w:rsidRDefault="006C5229" w:rsidP="006C5229">
      <w:pPr>
        <w:rPr>
          <w:rFonts w:cs="Arial"/>
        </w:rPr>
      </w:pPr>
    </w:p>
    <w:p w14:paraId="31EF9155" w14:textId="77777777" w:rsidR="00FE0D85" w:rsidRDefault="006C5229" w:rsidP="006C5229">
      <w:pPr>
        <w:rPr>
          <w:rFonts w:cs="Arial"/>
        </w:rPr>
      </w:pPr>
      <w:r w:rsidRPr="00853ACD">
        <w:rPr>
          <w:rFonts w:cs="Arial"/>
        </w:rPr>
        <w:t xml:space="preserve">Omfanget og karakteren af genanvendelse vil </w:t>
      </w:r>
      <w:r w:rsidR="00E66134" w:rsidRPr="00853ACD">
        <w:rPr>
          <w:rFonts w:cs="Arial"/>
        </w:rPr>
        <w:t xml:space="preserve">derfor </w:t>
      </w:r>
      <w:r w:rsidRPr="00853ACD">
        <w:rPr>
          <w:rFonts w:cs="Arial"/>
        </w:rPr>
        <w:t xml:space="preserve">forventeligt variere fra byggeri til byggeri. Evt. genanvendelse ændrer ikke den fastsatte ramme til </w:t>
      </w:r>
      <w:r w:rsidR="00FC2B4C">
        <w:rPr>
          <w:rFonts w:cs="Arial"/>
        </w:rPr>
        <w:t xml:space="preserve">IT, </w:t>
      </w:r>
      <w:r w:rsidRPr="00853ACD">
        <w:rPr>
          <w:rFonts w:cs="Arial"/>
        </w:rPr>
        <w:t xml:space="preserve">udstyr, apparatur mv. for det konkrete projekt. Hvis det konkret vurderes, at der kan ske genanvendelse i betydeligt omfang, kan udgifter knyttet til investeringsrammen vedrørende </w:t>
      </w:r>
      <w:r w:rsidR="00FC2B4C">
        <w:rPr>
          <w:rFonts w:cs="Arial"/>
        </w:rPr>
        <w:t xml:space="preserve">IT, </w:t>
      </w:r>
      <w:r w:rsidRPr="00853ACD">
        <w:rPr>
          <w:rFonts w:cs="Arial"/>
        </w:rPr>
        <w:t xml:space="preserve">udstyr, apparatur mv. udskydes til senere år. Dvs. udgifter inden for rammen til </w:t>
      </w:r>
      <w:r w:rsidR="00FC2B4C">
        <w:rPr>
          <w:rFonts w:cs="Arial"/>
        </w:rPr>
        <w:t xml:space="preserve">IT, </w:t>
      </w:r>
      <w:r w:rsidRPr="00853ACD">
        <w:rPr>
          <w:rFonts w:cs="Arial"/>
        </w:rPr>
        <w:t xml:space="preserve">udstyr og apparatur mv. kan afholdes også i årene efter kvalitetsfondsbyggeriets ibrugtagning. Genanvendelse kan dermed ikke danne grundlag for at reducere rammen til </w:t>
      </w:r>
      <w:r w:rsidR="00FC2B4C">
        <w:rPr>
          <w:rFonts w:cs="Arial"/>
        </w:rPr>
        <w:t xml:space="preserve">IT, </w:t>
      </w:r>
      <w:r w:rsidRPr="00853ACD">
        <w:rPr>
          <w:rFonts w:cs="Arial"/>
        </w:rPr>
        <w:t xml:space="preserve">udstyr, apparatur mv. og må ikke medføre behov for betydelige reinvesteringer kort efter ibrugtagning uden for rammen til </w:t>
      </w:r>
      <w:r w:rsidR="00FC2B4C">
        <w:rPr>
          <w:rFonts w:cs="Arial"/>
        </w:rPr>
        <w:t xml:space="preserve">IT, </w:t>
      </w:r>
      <w:r w:rsidRPr="00853ACD">
        <w:rPr>
          <w:rFonts w:cs="Arial"/>
        </w:rPr>
        <w:t>udstyr og apparatur mv.</w:t>
      </w:r>
      <w:r w:rsidR="00FE0D85">
        <w:rPr>
          <w:rFonts w:cs="Arial"/>
        </w:rPr>
        <w:t xml:space="preserve"> </w:t>
      </w:r>
    </w:p>
    <w:p w14:paraId="02C3B12C" w14:textId="77777777" w:rsidR="00FE0D85" w:rsidRDefault="00FE0D85" w:rsidP="006C5229">
      <w:pPr>
        <w:rPr>
          <w:rFonts w:cs="Arial"/>
        </w:rPr>
      </w:pPr>
    </w:p>
    <w:p w14:paraId="464DCC8F" w14:textId="6673C14A" w:rsidR="006C5229" w:rsidRDefault="00FE0D85" w:rsidP="006C5229">
      <w:pPr>
        <w:rPr>
          <w:rFonts w:cs="Arial"/>
        </w:rPr>
      </w:pPr>
      <w:r>
        <w:rPr>
          <w:rFonts w:cs="Arial"/>
        </w:rPr>
        <w:t>Der kan i særlige tilfælde være tale om at lade nyanskaffet udstyr, der er indkøbt på et eksisterende hospitals budget, indgå som genanvendt udstyr i et kvalitetsfondsprojekt</w:t>
      </w:r>
      <w:r w:rsidR="00773407" w:rsidRPr="00853ACD">
        <w:rPr>
          <w:rFonts w:cs="Arial"/>
        </w:rPr>
        <w:t xml:space="preserve">, </w:t>
      </w:r>
      <w:r w:rsidR="00773407" w:rsidRPr="00853ACD">
        <w:rPr>
          <w:rFonts w:cs="Arial"/>
          <w:i/>
        </w:rPr>
        <w:t>jf. notat om rammer for genanvendelse af apparatur i kvalitetsfondsprojekterne, fremsendt til regionerne i juli 2019.</w:t>
      </w:r>
      <w:r>
        <w:rPr>
          <w:rFonts w:cs="Arial"/>
          <w:i/>
        </w:rPr>
        <w:t xml:space="preserve"> </w:t>
      </w:r>
      <w:r>
        <w:rPr>
          <w:rFonts w:cs="Arial"/>
        </w:rPr>
        <w:t xml:space="preserve">Formålet hermed er at tage hensyn til, at udstyr, der oprindeligt er forudsat genanvendt på et kvalitetsfondsprojekt, fx pga. forsinkelser i kvalitetsfondsprojektet kan nå at blive udtjent inden indflytning i kvalitetsfondsprojektet, og derfor under alle omstændigheder skulle genanskaffes som led i regionens løbende fornyelse af apparaturparken. </w:t>
      </w:r>
    </w:p>
    <w:p w14:paraId="01CB1F09" w14:textId="68724601" w:rsidR="002E348C" w:rsidRDefault="002E348C" w:rsidP="006C5229">
      <w:pPr>
        <w:rPr>
          <w:rFonts w:cs="Arial"/>
        </w:rPr>
      </w:pPr>
    </w:p>
    <w:p w14:paraId="77347E0D" w14:textId="297EFD62" w:rsidR="002E348C" w:rsidRDefault="002E348C" w:rsidP="002E348C">
      <w:r>
        <w:t xml:space="preserve">Hvis regionerne ønsker at lade nyanskaffet udstyr indgå som genanvendt udstyr i et kvalitetsfondsprojekt (”nyanskaffet genanvendt udstyr”), forudsættes det, </w:t>
      </w:r>
    </w:p>
    <w:p w14:paraId="33D4C045" w14:textId="77777777" w:rsidR="002E348C" w:rsidRPr="00F51CAF" w:rsidRDefault="002E348C" w:rsidP="002E348C">
      <w:pPr>
        <w:pStyle w:val="Listeafsnit"/>
        <w:numPr>
          <w:ilvl w:val="0"/>
          <w:numId w:val="53"/>
        </w:numPr>
        <w:suppressAutoHyphens/>
        <w:rPr>
          <w:szCs w:val="20"/>
        </w:rPr>
      </w:pPr>
      <w:r>
        <w:rPr>
          <w:szCs w:val="20"/>
        </w:rPr>
        <w:t>at minimumskravet til anskaffelse af it, udstyr og apparatur mv. overholdes,</w:t>
      </w:r>
    </w:p>
    <w:p w14:paraId="03E0F81A" w14:textId="44D4FE4A" w:rsidR="002E348C" w:rsidRPr="0053729B" w:rsidRDefault="002E348C" w:rsidP="002E348C">
      <w:pPr>
        <w:pStyle w:val="Listeafsnit"/>
        <w:numPr>
          <w:ilvl w:val="0"/>
          <w:numId w:val="53"/>
        </w:numPr>
        <w:suppressAutoHyphens/>
        <w:rPr>
          <w:szCs w:val="20"/>
        </w:rPr>
      </w:pPr>
      <w:r>
        <w:t>at udgifter til installation</w:t>
      </w:r>
      <w:r w:rsidR="009D349C">
        <w:t xml:space="preserve">er i byggeriet til </w:t>
      </w:r>
      <w:r>
        <w:t>genanvendt udstyr skal finansieres inden for totalrammen og</w:t>
      </w:r>
    </w:p>
    <w:p w14:paraId="1D9148AC" w14:textId="5AA18BEB" w:rsidR="002E348C" w:rsidRPr="002E348C" w:rsidRDefault="002E348C" w:rsidP="002E348C">
      <w:pPr>
        <w:pStyle w:val="Listeafsnit"/>
        <w:numPr>
          <w:ilvl w:val="0"/>
          <w:numId w:val="53"/>
        </w:numPr>
        <w:suppressAutoHyphens/>
        <w:rPr>
          <w:szCs w:val="20"/>
        </w:rPr>
      </w:pPr>
      <w:r>
        <w:rPr>
          <w:szCs w:val="20"/>
        </w:rPr>
        <w:t>at apparaturet ikke må indgå i eller have indgået i kvalitetsfondsprojektet</w:t>
      </w:r>
      <w:r w:rsidRPr="002E348C">
        <w:rPr>
          <w:szCs w:val="20"/>
        </w:rPr>
        <w:t>.</w:t>
      </w:r>
    </w:p>
    <w:p w14:paraId="12CCB089" w14:textId="77777777" w:rsidR="002E348C" w:rsidRDefault="002E348C" w:rsidP="002E348C"/>
    <w:p w14:paraId="519D4399" w14:textId="4A721511" w:rsidR="002E348C" w:rsidRPr="00F51CAF" w:rsidRDefault="00714BA5" w:rsidP="002E348C">
      <w:pPr>
        <w:rPr>
          <w:szCs w:val="20"/>
        </w:rPr>
      </w:pPr>
      <w:r>
        <w:t>Det forudsættes, at regionen i den forbindelse står inde for</w:t>
      </w:r>
      <w:r w:rsidR="002E348C">
        <w:t xml:space="preserve">, at placering af nyanskaffet genanvendt udstyr i kvalitetsfondsprojekterne ikke skaber et investeringsefterslæb på </w:t>
      </w:r>
      <w:r w:rsidR="002E348C" w:rsidRPr="00F51CAF">
        <w:rPr>
          <w:rFonts w:cs="Calibri"/>
          <w:szCs w:val="20"/>
        </w:rPr>
        <w:t>de eksisterende hospitaler, som medfører en væsentlig reduktion af produktion og/eller kvalitet op til fraflytning.</w:t>
      </w:r>
    </w:p>
    <w:p w14:paraId="31AD6E81" w14:textId="77777777" w:rsidR="006C5229" w:rsidRPr="00853ACD" w:rsidRDefault="006C5229" w:rsidP="006C5229">
      <w:pPr>
        <w:rPr>
          <w:rFonts w:cs="Arial"/>
          <w:b/>
        </w:rPr>
      </w:pPr>
    </w:p>
    <w:p w14:paraId="65751B8F" w14:textId="6D9E506B" w:rsidR="00E66134" w:rsidRPr="00853ACD" w:rsidRDefault="006C5229" w:rsidP="00773407">
      <w:pPr>
        <w:rPr>
          <w:rFonts w:cs="Arial"/>
        </w:rPr>
      </w:pPr>
      <w:r w:rsidRPr="00853ACD">
        <w:rPr>
          <w:rFonts w:cs="Arial"/>
        </w:rPr>
        <w:t xml:space="preserve">Ved genanvendelse af </w:t>
      </w:r>
      <w:r w:rsidR="00FC2B4C">
        <w:rPr>
          <w:rFonts w:cs="Arial"/>
        </w:rPr>
        <w:t xml:space="preserve">IT, </w:t>
      </w:r>
      <w:r w:rsidRPr="00853ACD">
        <w:rPr>
          <w:rFonts w:cs="Arial"/>
        </w:rPr>
        <w:t xml:space="preserve">udstyr og apparatur mv. skal klargøring af lokaler samt installation mv. indgå i totalrammen. </w:t>
      </w:r>
    </w:p>
    <w:p w14:paraId="58AF2ED7" w14:textId="77777777" w:rsidR="006C5229" w:rsidRPr="00853ACD" w:rsidRDefault="006C5229" w:rsidP="006C5229">
      <w:pPr>
        <w:rPr>
          <w:rFonts w:cs="Arial"/>
          <w:b/>
        </w:rPr>
      </w:pPr>
    </w:p>
    <w:p w14:paraId="1B238266" w14:textId="1CF1AF78" w:rsidR="000969F0" w:rsidRDefault="006C5229" w:rsidP="000969F0">
      <w:pPr>
        <w:pStyle w:val="Overskrift3"/>
      </w:pPr>
      <w:bookmarkStart w:id="85" w:name="_Toc143768153"/>
      <w:r w:rsidRPr="00853ACD">
        <w:t>Forsyningsfunktioner (fx køkken, vaskeri, apotek og sterilcentral)</w:t>
      </w:r>
      <w:bookmarkEnd w:id="85"/>
    </w:p>
    <w:p w14:paraId="53A4CB8A" w14:textId="43011230" w:rsidR="006C5229" w:rsidRPr="00853ACD" w:rsidRDefault="006C5229" w:rsidP="006C5229">
      <w:pPr>
        <w:rPr>
          <w:rFonts w:cs="Arial"/>
        </w:rPr>
      </w:pPr>
      <w:r w:rsidRPr="00853ACD">
        <w:rPr>
          <w:rFonts w:cs="Arial"/>
        </w:rPr>
        <w:t xml:space="preserve">Udgifter til forsyningsfunktioner skal afholdes inden for totalrammen, med mindre andet er aftalt som led i tilsagnsprocessen, </w:t>
      </w:r>
      <w:r w:rsidRPr="00853ACD">
        <w:rPr>
          <w:i/>
        </w:rPr>
        <w:t>jf. notat fremsendt til regionerne og Danske Regioner 11. marts 2014</w:t>
      </w:r>
      <w:r w:rsidRPr="00853ACD">
        <w:rPr>
          <w:rFonts w:cs="Arial"/>
        </w:rPr>
        <w:t>. Dette gør sig også gældende for eventuelle merudgifter, såfremt det findes hensigtsmæssigt at benytte allerede eksisterende funktioner.</w:t>
      </w:r>
    </w:p>
    <w:p w14:paraId="74215A60" w14:textId="77777777" w:rsidR="006C5229" w:rsidRPr="00853ACD" w:rsidRDefault="006C5229" w:rsidP="006C5229">
      <w:pPr>
        <w:rPr>
          <w:rFonts w:cs="Arial"/>
        </w:rPr>
      </w:pPr>
    </w:p>
    <w:p w14:paraId="1FA2F02D" w14:textId="7EE5509A" w:rsidR="000969F0" w:rsidRDefault="006C5229" w:rsidP="000969F0">
      <w:pPr>
        <w:pStyle w:val="Overskrift3"/>
      </w:pPr>
      <w:bookmarkStart w:id="86" w:name="_Toc143768154"/>
      <w:r w:rsidRPr="00853ACD">
        <w:t>Flytning</w:t>
      </w:r>
      <w:bookmarkEnd w:id="86"/>
    </w:p>
    <w:p w14:paraId="3E950EA2" w14:textId="3C4E370E" w:rsidR="006C5229" w:rsidRPr="00853ACD" w:rsidRDefault="006C5229" w:rsidP="006C5229">
      <w:pPr>
        <w:rPr>
          <w:rFonts w:cs="Arial"/>
        </w:rPr>
      </w:pPr>
      <w:r w:rsidRPr="00853ACD">
        <w:rPr>
          <w:rFonts w:cs="Arial"/>
        </w:rPr>
        <w:t xml:space="preserve">Udgifter til flytning af genanvendt </w:t>
      </w:r>
      <w:r w:rsidR="00FC2B4C">
        <w:rPr>
          <w:rFonts w:cs="Arial"/>
        </w:rPr>
        <w:t xml:space="preserve">IT, </w:t>
      </w:r>
      <w:r w:rsidRPr="00853ACD">
        <w:rPr>
          <w:rFonts w:cs="Arial"/>
        </w:rPr>
        <w:t xml:space="preserve">udstyr og apparatur mv. kan indgå i totalrammen. </w:t>
      </w:r>
      <w:r w:rsidR="0091369F" w:rsidRPr="00853ACD">
        <w:rPr>
          <w:rFonts w:cs="Arial"/>
        </w:rPr>
        <w:t>Dog skal udgifter til klargøring af lokaler samt installationer indgå i totalrammen,</w:t>
      </w:r>
      <w:r w:rsidRPr="00853ACD">
        <w:rPr>
          <w:rFonts w:cs="Arial"/>
        </w:rPr>
        <w:t xml:space="preserve"> </w:t>
      </w:r>
      <w:r w:rsidRPr="00853ACD">
        <w:rPr>
          <w:i/>
        </w:rPr>
        <w:t xml:space="preserve">jf. </w:t>
      </w:r>
      <w:r w:rsidR="00FC4C4D" w:rsidRPr="00853ACD">
        <w:rPr>
          <w:rFonts w:cs="Arial"/>
          <w:i/>
        </w:rPr>
        <w:t xml:space="preserve">afsnit om </w:t>
      </w:r>
      <w:r w:rsidR="0091369F" w:rsidRPr="00853ACD">
        <w:rPr>
          <w:rFonts w:cs="Arial"/>
          <w:i/>
        </w:rPr>
        <w:t xml:space="preserve">genanvendelse af </w:t>
      </w:r>
      <w:r w:rsidR="00FC2B4C">
        <w:rPr>
          <w:rFonts w:cs="Arial"/>
          <w:i/>
        </w:rPr>
        <w:t xml:space="preserve">IT, </w:t>
      </w:r>
      <w:r w:rsidR="0091369F" w:rsidRPr="00853ACD">
        <w:rPr>
          <w:rFonts w:cs="Arial"/>
          <w:i/>
        </w:rPr>
        <w:t>udstyr og apparatur mv</w:t>
      </w:r>
      <w:r w:rsidR="00FC4C4D" w:rsidRPr="00853ACD">
        <w:rPr>
          <w:rFonts w:cs="Arial"/>
          <w:i/>
        </w:rPr>
        <w:t>.</w:t>
      </w:r>
      <w:r w:rsidR="0091369F" w:rsidRPr="00853ACD">
        <w:rPr>
          <w:rFonts w:cs="Arial"/>
          <w:i/>
        </w:rPr>
        <w:t xml:space="preserve"> ovenfor</w:t>
      </w:r>
      <w:r w:rsidRPr="00853ACD">
        <w:rPr>
          <w:rFonts w:cs="Arial"/>
        </w:rPr>
        <w:t xml:space="preserve">. </w:t>
      </w:r>
      <w:r w:rsidR="0091369F" w:rsidRPr="00853ACD">
        <w:rPr>
          <w:rFonts w:cs="Arial"/>
        </w:rPr>
        <w:t xml:space="preserve">Øvrige udgifter </w:t>
      </w:r>
      <w:r w:rsidR="00CF0D80" w:rsidRPr="00853ACD">
        <w:rPr>
          <w:rFonts w:cs="Arial"/>
        </w:rPr>
        <w:t xml:space="preserve">til flytning og genhusning </w:t>
      </w:r>
      <w:r w:rsidR="0091369F" w:rsidRPr="00853ACD">
        <w:rPr>
          <w:rFonts w:cs="Arial"/>
        </w:rPr>
        <w:t>kan indgå i</w:t>
      </w:r>
      <w:r w:rsidR="00CF0D80" w:rsidRPr="00853ACD">
        <w:rPr>
          <w:rFonts w:cs="Arial"/>
        </w:rPr>
        <w:t xml:space="preserve"> totalrammen</w:t>
      </w:r>
      <w:r w:rsidR="00ED35EB" w:rsidRPr="00853ACD">
        <w:rPr>
          <w:rFonts w:cs="Arial"/>
        </w:rPr>
        <w:t>.</w:t>
      </w:r>
      <w:r w:rsidR="0091369F" w:rsidRPr="00853ACD">
        <w:rPr>
          <w:rFonts w:cs="Arial"/>
        </w:rPr>
        <w:t xml:space="preserve"> </w:t>
      </w:r>
      <w:r w:rsidRPr="00853ACD">
        <w:rPr>
          <w:rFonts w:cs="Arial"/>
        </w:rPr>
        <w:t xml:space="preserve">Såfremt regionen vil finansiere flytning uden for totalrammen, </w:t>
      </w:r>
      <w:r w:rsidR="008E5FFF" w:rsidRPr="00853ACD">
        <w:rPr>
          <w:rFonts w:cs="Arial"/>
        </w:rPr>
        <w:t>skal</w:t>
      </w:r>
      <w:r w:rsidRPr="00853ACD">
        <w:rPr>
          <w:rFonts w:cs="Arial"/>
        </w:rPr>
        <w:t xml:space="preserve"> regionen gøre overvejelser vedrørende omfang og finansieringskilde. </w:t>
      </w:r>
    </w:p>
    <w:p w14:paraId="775F3D22" w14:textId="77777777" w:rsidR="006C5229" w:rsidRPr="00853ACD" w:rsidRDefault="006C5229" w:rsidP="006C5229">
      <w:pPr>
        <w:rPr>
          <w:rFonts w:cs="Arial"/>
          <w:b/>
        </w:rPr>
      </w:pPr>
    </w:p>
    <w:p w14:paraId="077CBDAE" w14:textId="3E52251F" w:rsidR="000969F0" w:rsidRDefault="006C5229" w:rsidP="000969F0">
      <w:pPr>
        <w:pStyle w:val="Overskrift3"/>
      </w:pPr>
      <w:bookmarkStart w:id="87" w:name="_Toc143768155"/>
      <w:r w:rsidRPr="00853ACD">
        <w:t>Andre varer og materialer</w:t>
      </w:r>
      <w:bookmarkEnd w:id="87"/>
    </w:p>
    <w:p w14:paraId="1BB92ADA" w14:textId="48E4AAE4" w:rsidR="006C5229" w:rsidRPr="00853ACD" w:rsidRDefault="006C5229" w:rsidP="006C5229">
      <w:pPr>
        <w:rPr>
          <w:rFonts w:cs="Arial"/>
        </w:rPr>
      </w:pPr>
      <w:r w:rsidRPr="00853ACD">
        <w:rPr>
          <w:rFonts w:cs="Arial"/>
        </w:rPr>
        <w:t>Materialer og varer samt udgifter til andre indkøb i projektet skal indgå i totalrammen, såfremt udgifterne til disse er nødvendige for gennemførelse af projektet. Herunder udgifter til byggematerialer mv.</w:t>
      </w:r>
    </w:p>
    <w:p w14:paraId="29ADBD72" w14:textId="77777777" w:rsidR="006C5229" w:rsidRPr="00853ACD" w:rsidRDefault="006C5229" w:rsidP="006C5229">
      <w:pPr>
        <w:rPr>
          <w:rFonts w:cs="Arial"/>
        </w:rPr>
      </w:pPr>
    </w:p>
    <w:p w14:paraId="350C2542" w14:textId="7066F5CB" w:rsidR="000969F0" w:rsidRDefault="006C5229" w:rsidP="000969F0">
      <w:pPr>
        <w:pStyle w:val="Overskrift3"/>
      </w:pPr>
      <w:bookmarkStart w:id="88" w:name="_Toc143768156"/>
      <w:r w:rsidRPr="00853ACD">
        <w:t>Tjenesteydelser</w:t>
      </w:r>
      <w:bookmarkEnd w:id="88"/>
      <w:r w:rsidRPr="00853ACD">
        <w:t xml:space="preserve"> </w:t>
      </w:r>
    </w:p>
    <w:p w14:paraId="09498680" w14:textId="57856F50" w:rsidR="006C5229" w:rsidRPr="00853ACD" w:rsidRDefault="006C5229" w:rsidP="006C5229">
      <w:pPr>
        <w:rPr>
          <w:rFonts w:cs="Arial"/>
        </w:rPr>
      </w:pPr>
      <w:r w:rsidRPr="00853ACD">
        <w:rPr>
          <w:rFonts w:cs="Arial"/>
        </w:rPr>
        <w:t>Som tjenesteydelser skal medtages køb af relevant ekstern bistand f.eks. i form af konsulentbistand, som er nødvendig for gennemførelse af projektet. Herunder udgifter til totalrådgiver, entreprenører og håndværkere mv.</w:t>
      </w:r>
    </w:p>
    <w:p w14:paraId="64B985EF" w14:textId="77777777" w:rsidR="006C5229" w:rsidRPr="00853ACD" w:rsidRDefault="006C5229" w:rsidP="006C5229">
      <w:pPr>
        <w:rPr>
          <w:rFonts w:cs="Arial"/>
        </w:rPr>
      </w:pPr>
    </w:p>
    <w:p w14:paraId="089C5907" w14:textId="38F05D4A" w:rsidR="000969F0" w:rsidRDefault="006C5229" w:rsidP="000969F0">
      <w:pPr>
        <w:pStyle w:val="Overskrift3"/>
      </w:pPr>
      <w:bookmarkStart w:id="89" w:name="_Toc143768157"/>
      <w:r w:rsidRPr="00853ACD">
        <w:t>Kursusaktivitet</w:t>
      </w:r>
      <w:bookmarkEnd w:id="89"/>
      <w:r w:rsidRPr="00853ACD">
        <w:t xml:space="preserve"> </w:t>
      </w:r>
    </w:p>
    <w:p w14:paraId="3C540CD3" w14:textId="2DFE1C9C" w:rsidR="006C5229" w:rsidRPr="00853ACD" w:rsidRDefault="006C5229" w:rsidP="006C5229">
      <w:pPr>
        <w:rPr>
          <w:rFonts w:cs="Arial"/>
        </w:rPr>
      </w:pPr>
      <w:r w:rsidRPr="00853ACD">
        <w:rPr>
          <w:rFonts w:cs="Arial"/>
        </w:rPr>
        <w:t xml:space="preserve">Kursusaktivitet og uddannelse, som er nødvendig for projektets gennemførelse, skal indgå i totalrammen. </w:t>
      </w:r>
    </w:p>
    <w:p w14:paraId="7F7CBCCF" w14:textId="77777777" w:rsidR="006C5229" w:rsidRPr="00853ACD" w:rsidRDefault="006C5229" w:rsidP="006C5229">
      <w:pPr>
        <w:rPr>
          <w:rFonts w:cs="Arial"/>
        </w:rPr>
      </w:pPr>
    </w:p>
    <w:p w14:paraId="460E2619" w14:textId="7837B320" w:rsidR="000969F0" w:rsidRDefault="006C5229" w:rsidP="000969F0">
      <w:pPr>
        <w:pStyle w:val="Overskrift3"/>
      </w:pPr>
      <w:bookmarkStart w:id="90" w:name="_Toc143768158"/>
      <w:r w:rsidRPr="00853ACD">
        <w:t>Rejser, befordring og kørsel</w:t>
      </w:r>
      <w:bookmarkEnd w:id="90"/>
      <w:r w:rsidRPr="00853ACD">
        <w:t xml:space="preserve"> </w:t>
      </w:r>
    </w:p>
    <w:p w14:paraId="6F64604F" w14:textId="01A22FBD" w:rsidR="006C5229" w:rsidRPr="00853ACD" w:rsidRDefault="006C5229" w:rsidP="006C5229">
      <w:pPr>
        <w:rPr>
          <w:rFonts w:cs="Arial"/>
        </w:rPr>
      </w:pPr>
      <w:r w:rsidRPr="00853ACD">
        <w:rPr>
          <w:rFonts w:cs="Arial"/>
        </w:rPr>
        <w:t>Udgifter til rejser, befordring og kørsel, som er nødvendig for projektets gennemførelse skal indgå i totalrammen.</w:t>
      </w:r>
    </w:p>
    <w:p w14:paraId="78CFB480" w14:textId="77777777" w:rsidR="006C5229" w:rsidRPr="00853ACD" w:rsidRDefault="006C5229" w:rsidP="006C5229">
      <w:pPr>
        <w:rPr>
          <w:rFonts w:cs="Arial"/>
        </w:rPr>
      </w:pPr>
    </w:p>
    <w:p w14:paraId="3527BAE7" w14:textId="0BDFCB43" w:rsidR="000969F0" w:rsidRDefault="006C5229" w:rsidP="000969F0">
      <w:pPr>
        <w:pStyle w:val="Overskrift3"/>
      </w:pPr>
      <w:bookmarkStart w:id="91" w:name="_Toc143768159"/>
      <w:r w:rsidRPr="00853ACD">
        <w:t>Revision</w:t>
      </w:r>
      <w:bookmarkEnd w:id="91"/>
      <w:r w:rsidRPr="00853ACD">
        <w:t xml:space="preserve"> </w:t>
      </w:r>
    </w:p>
    <w:p w14:paraId="534C91CD" w14:textId="27D86F04" w:rsidR="006C5229" w:rsidRPr="00853ACD" w:rsidRDefault="006C5229" w:rsidP="006C5229">
      <w:pPr>
        <w:rPr>
          <w:rFonts w:cs="Arial"/>
        </w:rPr>
      </w:pPr>
      <w:r w:rsidRPr="00853ACD">
        <w:rPr>
          <w:rFonts w:cs="Arial"/>
        </w:rPr>
        <w:t>Udgifter forbundet med revision af rapportering til regionsrådene og ministeriet kan indgå i totalrammen.</w:t>
      </w:r>
    </w:p>
    <w:p w14:paraId="3B8256B1" w14:textId="77777777" w:rsidR="006C5229" w:rsidRPr="00853ACD" w:rsidRDefault="006C5229" w:rsidP="006C5229">
      <w:pPr>
        <w:rPr>
          <w:rFonts w:cs="Arial"/>
        </w:rPr>
      </w:pPr>
    </w:p>
    <w:p w14:paraId="5E9ABD61" w14:textId="23858DE7" w:rsidR="000969F0" w:rsidRDefault="006C5229" w:rsidP="000969F0">
      <w:pPr>
        <w:pStyle w:val="Overskrift3"/>
      </w:pPr>
      <w:bookmarkStart w:id="92" w:name="_Toc143768160"/>
      <w:r w:rsidRPr="00853ACD">
        <w:t>Andet</w:t>
      </w:r>
      <w:bookmarkEnd w:id="92"/>
      <w:r w:rsidRPr="00853ACD">
        <w:t xml:space="preserve"> </w:t>
      </w:r>
    </w:p>
    <w:p w14:paraId="12448963" w14:textId="503A1093" w:rsidR="006C5229" w:rsidRPr="00853ACD" w:rsidRDefault="006C5229" w:rsidP="006C5229">
      <w:pPr>
        <w:rPr>
          <w:rFonts w:cs="Arial"/>
        </w:rPr>
      </w:pPr>
      <w:r w:rsidRPr="00853ACD">
        <w:rPr>
          <w:rFonts w:cs="Arial"/>
        </w:rPr>
        <w:t xml:space="preserve">Andre udgiftsposter, som er nødvendige for projektet, og som ikke dækkes af de ovenstående kategorier, skal indgå i totalrammen. </w:t>
      </w:r>
    </w:p>
    <w:p w14:paraId="6A576092" w14:textId="77777777" w:rsidR="006C5229" w:rsidRPr="00853ACD" w:rsidRDefault="006C5229" w:rsidP="006C5229">
      <w:pPr>
        <w:rPr>
          <w:rFonts w:cs="Arial"/>
        </w:rPr>
      </w:pPr>
    </w:p>
    <w:p w14:paraId="3520B76D" w14:textId="3FB853EC" w:rsidR="006C5229" w:rsidRPr="00853ACD" w:rsidRDefault="006C5229" w:rsidP="006C5229">
      <w:pPr>
        <w:rPr>
          <w:rFonts w:cs="Arial"/>
        </w:rPr>
      </w:pPr>
      <w:r w:rsidRPr="00853ACD">
        <w:rPr>
          <w:rFonts w:cs="Arial"/>
        </w:rPr>
        <w:t xml:space="preserve">Herunder kan medtages udgifter til vedligeholdelse af nyopførte bygninger før disse indgår i driften. </w:t>
      </w:r>
    </w:p>
    <w:p w14:paraId="4329AA23" w14:textId="77777777" w:rsidR="006C5229" w:rsidRPr="00853ACD" w:rsidRDefault="006C5229" w:rsidP="006C5229">
      <w:pPr>
        <w:rPr>
          <w:rFonts w:cs="Arial"/>
        </w:rPr>
      </w:pPr>
    </w:p>
    <w:p w14:paraId="3070DCE1" w14:textId="7D16E66C" w:rsidR="006C5229" w:rsidRPr="00853ACD" w:rsidRDefault="006C5229" w:rsidP="006C5229">
      <w:pPr>
        <w:rPr>
          <w:rFonts w:cs="Arial"/>
        </w:rPr>
      </w:pPr>
      <w:r w:rsidRPr="00853ACD">
        <w:rPr>
          <w:rFonts w:cs="Arial"/>
        </w:rPr>
        <w:t xml:space="preserve">Udgifter, som </w:t>
      </w:r>
      <w:r w:rsidR="00431350">
        <w:rPr>
          <w:rFonts w:cs="Arial"/>
        </w:rPr>
        <w:t>regionen</w:t>
      </w:r>
      <w:r w:rsidR="00431350" w:rsidRPr="00853ACD">
        <w:rPr>
          <w:rFonts w:cs="Arial"/>
        </w:rPr>
        <w:t xml:space="preserve"> </w:t>
      </w:r>
      <w:r w:rsidRPr="00853ACD">
        <w:rPr>
          <w:rFonts w:cs="Arial"/>
        </w:rPr>
        <w:t xml:space="preserve">har afholdt eller påtaget sig at afholde, før der blev ydet tilskud, </w:t>
      </w:r>
      <w:r w:rsidR="000969F0">
        <w:rPr>
          <w:rFonts w:cs="Arial"/>
        </w:rPr>
        <w:t xml:space="preserve">skal </w:t>
      </w:r>
      <w:r w:rsidRPr="00853ACD">
        <w:rPr>
          <w:rFonts w:cs="Arial"/>
        </w:rPr>
        <w:t>indgå i totalrammen, hvis det er åbenbart, at de er knyttet til projektet og er nødvendige for gennemførelsen af det samlede projekt.</w:t>
      </w:r>
    </w:p>
    <w:p w14:paraId="74D6673F" w14:textId="77777777" w:rsidR="006C5229" w:rsidRPr="00853ACD" w:rsidRDefault="006C5229" w:rsidP="006C5229"/>
    <w:p w14:paraId="6043CEFA" w14:textId="1D2C38E5" w:rsidR="006C5229" w:rsidRPr="00853ACD" w:rsidRDefault="006C5229" w:rsidP="006C5229">
      <w:pPr>
        <w:pStyle w:val="Overskrift2"/>
        <w:rPr>
          <w:rFonts w:cs="Arial"/>
        </w:rPr>
      </w:pPr>
      <w:bookmarkStart w:id="93" w:name="_Toc434939486"/>
      <w:bookmarkStart w:id="94" w:name="_Toc483831185"/>
      <w:bookmarkStart w:id="95" w:name="_Toc42781698"/>
      <w:bookmarkStart w:id="96" w:name="_Toc143768161"/>
      <w:r w:rsidRPr="00853ACD">
        <w:rPr>
          <w:rFonts w:cs="Arial"/>
        </w:rPr>
        <w:t>Indirekte udgifter</w:t>
      </w:r>
      <w:bookmarkEnd w:id="93"/>
      <w:bookmarkEnd w:id="94"/>
      <w:bookmarkEnd w:id="95"/>
      <w:bookmarkEnd w:id="96"/>
    </w:p>
    <w:p w14:paraId="246826A9" w14:textId="4E2A3807" w:rsidR="006C5229" w:rsidRPr="00853ACD" w:rsidRDefault="006C5229" w:rsidP="006C5229">
      <w:pPr>
        <w:rPr>
          <w:rFonts w:cs="Arial"/>
        </w:rPr>
      </w:pPr>
      <w:r w:rsidRPr="00853ACD">
        <w:rPr>
          <w:rFonts w:cs="Arial"/>
        </w:rPr>
        <w:t xml:space="preserve">Forudsætningen for, at en indirekte udgift kan indgå i beregningsgrundlaget – og dermed i totalrammen – er, at projektet ikke kan gennemføres uden at anvende varen og/eller tjenesteydelsen. </w:t>
      </w:r>
    </w:p>
    <w:p w14:paraId="4A9FF311" w14:textId="44B45636" w:rsidR="006C5229" w:rsidRPr="00853ACD" w:rsidRDefault="006C5229" w:rsidP="006C5229">
      <w:pPr>
        <w:rPr>
          <w:rFonts w:cs="Arial"/>
        </w:rPr>
      </w:pPr>
    </w:p>
    <w:p w14:paraId="4AAD761A" w14:textId="7292B1BF" w:rsidR="00307F74" w:rsidRPr="00853ACD" w:rsidRDefault="006C5229" w:rsidP="006C5229">
      <w:pPr>
        <w:rPr>
          <w:rFonts w:cs="Arial"/>
        </w:rPr>
      </w:pPr>
      <w:r w:rsidRPr="00853ACD">
        <w:rPr>
          <w:rFonts w:cs="Arial"/>
        </w:rPr>
        <w:t>Indirekte udgifter kan</w:t>
      </w:r>
      <w:r w:rsidR="00A1524D" w:rsidRPr="00853ACD">
        <w:rPr>
          <w:rFonts w:cs="Arial"/>
        </w:rPr>
        <w:t xml:space="preserve"> som udgangspunkt</w:t>
      </w:r>
      <w:r w:rsidRPr="00853ACD">
        <w:rPr>
          <w:rFonts w:cs="Arial"/>
        </w:rPr>
        <w:t xml:space="preserve"> maksimalt udgøre 20 pct. af de direkte lønudgifter i projektet. De indirekte omkostninger </w:t>
      </w:r>
      <w:r w:rsidR="00243FED" w:rsidRPr="00853ACD">
        <w:rPr>
          <w:rFonts w:cs="Arial"/>
        </w:rPr>
        <w:t xml:space="preserve">for projektet </w:t>
      </w:r>
      <w:r w:rsidRPr="00853ACD">
        <w:rPr>
          <w:rFonts w:cs="Arial"/>
        </w:rPr>
        <w:t xml:space="preserve">kan dog på intet tidspunkt overstige </w:t>
      </w:r>
      <w:r w:rsidR="00243FED" w:rsidRPr="00853ACD">
        <w:rPr>
          <w:rFonts w:cs="Arial"/>
        </w:rPr>
        <w:t>regionens</w:t>
      </w:r>
      <w:r w:rsidRPr="00853ACD">
        <w:rPr>
          <w:rFonts w:cs="Arial"/>
        </w:rPr>
        <w:t xml:space="preserve"> faktiske</w:t>
      </w:r>
      <w:r w:rsidR="00243FED" w:rsidRPr="00853ACD">
        <w:rPr>
          <w:rFonts w:cs="Arial"/>
        </w:rPr>
        <w:t xml:space="preserve"> udgifter til den pågældende vare eller tjenesteydelse</w:t>
      </w:r>
      <w:r w:rsidRPr="00853ACD">
        <w:rPr>
          <w:rFonts w:cs="Arial"/>
        </w:rPr>
        <w:t>. Indirekte udgifter skal kunne dokumenteres på forlangende, og det skal fremgå hvilken beregningsmetode, der er anvendt. Beregningsmetoden skal være rimelig og gennemskuelig</w:t>
      </w:r>
      <w:r w:rsidR="00A1524D" w:rsidRPr="00853ACD">
        <w:rPr>
          <w:rFonts w:cs="Arial"/>
        </w:rPr>
        <w:t xml:space="preserve"> samt følge regionens </w:t>
      </w:r>
      <w:r w:rsidR="0033757F" w:rsidRPr="00853ACD">
        <w:rPr>
          <w:rFonts w:cs="Arial"/>
        </w:rPr>
        <w:t xml:space="preserve">almindelige </w:t>
      </w:r>
      <w:r w:rsidR="00A1524D" w:rsidRPr="00853ACD">
        <w:rPr>
          <w:rFonts w:cs="Arial"/>
        </w:rPr>
        <w:t>praksis herfor</w:t>
      </w:r>
      <w:r w:rsidRPr="00853ACD">
        <w:rPr>
          <w:rFonts w:cs="Arial"/>
        </w:rPr>
        <w:t xml:space="preserve">. Regnskab for indirekte udgifter skal være baseret på faktiske projektrelaterede udgifter og må ikke indeholde fortjeneste. </w:t>
      </w:r>
    </w:p>
    <w:p w14:paraId="33B504E7" w14:textId="77777777" w:rsidR="006C5229" w:rsidRPr="00853ACD" w:rsidRDefault="006C5229" w:rsidP="006C5229">
      <w:pPr>
        <w:rPr>
          <w:rFonts w:cs="Arial"/>
        </w:rPr>
      </w:pPr>
    </w:p>
    <w:p w14:paraId="4289DDAC" w14:textId="77777777" w:rsidR="006C5229" w:rsidRPr="00853ACD" w:rsidRDefault="006C5229" w:rsidP="006C5229">
      <w:pPr>
        <w:pStyle w:val="Overskrift2"/>
        <w:rPr>
          <w:rFonts w:cs="Arial"/>
        </w:rPr>
      </w:pPr>
      <w:bookmarkStart w:id="97" w:name="_Toc434939487"/>
      <w:bookmarkStart w:id="98" w:name="_Ref448479983"/>
      <w:bookmarkStart w:id="99" w:name="_Ref448480124"/>
      <w:bookmarkStart w:id="100" w:name="_Toc483831186"/>
      <w:bookmarkStart w:id="101" w:name="_Toc42781699"/>
      <w:bookmarkStart w:id="102" w:name="_Toc143768162"/>
      <w:r w:rsidRPr="00853ACD">
        <w:rPr>
          <w:rFonts w:cs="Arial"/>
        </w:rPr>
        <w:t>Omkostningsfordeling</w:t>
      </w:r>
      <w:bookmarkEnd w:id="97"/>
      <w:bookmarkEnd w:id="98"/>
      <w:bookmarkEnd w:id="99"/>
      <w:bookmarkEnd w:id="100"/>
      <w:bookmarkEnd w:id="101"/>
      <w:bookmarkEnd w:id="102"/>
    </w:p>
    <w:p w14:paraId="3E09DB76" w14:textId="749152D0" w:rsidR="006C5229" w:rsidRPr="00853ACD" w:rsidRDefault="006C5229" w:rsidP="006C5229">
      <w:pPr>
        <w:rPr>
          <w:rFonts w:cs="Arial"/>
        </w:rPr>
      </w:pPr>
      <w:r w:rsidRPr="00853ACD">
        <w:rPr>
          <w:rFonts w:cs="Arial"/>
        </w:rPr>
        <w:t xml:space="preserve">Såfremt det kvalitetsfondsstøttede sygehusbyggeri etableres i sammenhæng med byggeri, som ikke er kvalitetsfondsstøttet, </w:t>
      </w:r>
      <w:r w:rsidR="00FB4DC8">
        <w:rPr>
          <w:rFonts w:cs="Arial"/>
        </w:rPr>
        <w:t>skal</w:t>
      </w:r>
      <w:r w:rsidR="00FB4DC8" w:rsidRPr="00853ACD">
        <w:rPr>
          <w:rFonts w:cs="Arial"/>
        </w:rPr>
        <w:t xml:space="preserve"> </w:t>
      </w:r>
      <w:r w:rsidRPr="00853ACD">
        <w:rPr>
          <w:rFonts w:cs="Arial"/>
        </w:rPr>
        <w:t>regionen at oplyse, hvordan der i projektet afgrænses mellem aktiviteter, som er indeholdt i kvalitetsfondsprojektet, og beslægtede aktiviteter som ligger uden</w:t>
      </w:r>
      <w:r w:rsidR="00274C8C" w:rsidRPr="00853ACD">
        <w:rPr>
          <w:rFonts w:cs="Arial"/>
        </w:rPr>
        <w:t xml:space="preserve"> </w:t>
      </w:r>
      <w:r w:rsidRPr="00853ACD">
        <w:rPr>
          <w:rFonts w:cs="Arial"/>
        </w:rPr>
        <w:t xml:space="preserve">for. </w:t>
      </w:r>
    </w:p>
    <w:p w14:paraId="1B351EC1" w14:textId="77777777" w:rsidR="006C5229" w:rsidRPr="00853ACD" w:rsidRDefault="006C5229" w:rsidP="006C5229">
      <w:pPr>
        <w:rPr>
          <w:rFonts w:cs="Arial"/>
        </w:rPr>
      </w:pPr>
    </w:p>
    <w:p w14:paraId="5FE98044" w14:textId="02DABC71" w:rsidR="006C5229" w:rsidRPr="00853ACD" w:rsidRDefault="006C5229" w:rsidP="006C5229">
      <w:pPr>
        <w:rPr>
          <w:rFonts w:cs="Arial"/>
        </w:rPr>
      </w:pPr>
      <w:r w:rsidRPr="00853ACD">
        <w:rPr>
          <w:rFonts w:cs="Arial"/>
        </w:rPr>
        <w:t xml:space="preserve">Principper for omkostningsfordeling drøftes mellem den enkelte region og </w:t>
      </w:r>
      <w:r w:rsidR="00C10421">
        <w:rPr>
          <w:rFonts w:cs="Arial"/>
        </w:rPr>
        <w:t xml:space="preserve">Indenrigs- og </w:t>
      </w:r>
      <w:r w:rsidR="00703D89">
        <w:rPr>
          <w:rFonts w:cs="Arial"/>
        </w:rPr>
        <w:t>Sundhedsministeriet</w:t>
      </w:r>
      <w:r w:rsidRPr="00853ACD">
        <w:rPr>
          <w:rFonts w:cs="Arial"/>
        </w:rPr>
        <w:t>. Afgrænsning må bero på en konkret vurdering og en almindelig rimelighedsbetragtning</w:t>
      </w:r>
      <w:r w:rsidR="001D35E7" w:rsidRPr="00853ACD">
        <w:rPr>
          <w:rFonts w:cs="Arial"/>
        </w:rPr>
        <w:t xml:space="preserve">, </w:t>
      </w:r>
      <w:r w:rsidR="001D35E7" w:rsidRPr="00853ACD">
        <w:rPr>
          <w:rFonts w:cs="Arial"/>
          <w:i/>
        </w:rPr>
        <w:t xml:space="preserve">jf. også </w:t>
      </w:r>
      <w:r w:rsidR="00575B79">
        <w:rPr>
          <w:rFonts w:cs="Arial"/>
          <w:i/>
        </w:rPr>
        <w:fldChar w:fldCharType="begin"/>
      </w:r>
      <w:r w:rsidR="00575B79">
        <w:rPr>
          <w:rFonts w:cs="Arial"/>
          <w:i/>
        </w:rPr>
        <w:instrText xml:space="preserve"> REF _Ref130474179 \r \h </w:instrText>
      </w:r>
      <w:r w:rsidR="00575B79">
        <w:rPr>
          <w:rFonts w:cs="Arial"/>
          <w:i/>
        </w:rPr>
      </w:r>
      <w:r w:rsidR="00575B79">
        <w:rPr>
          <w:rFonts w:cs="Arial"/>
          <w:i/>
        </w:rPr>
        <w:fldChar w:fldCharType="separate"/>
      </w:r>
      <w:r w:rsidR="00431350">
        <w:rPr>
          <w:rFonts w:cs="Arial"/>
          <w:i/>
        </w:rPr>
        <w:t>Bilag 1</w:t>
      </w:r>
      <w:r w:rsidR="00575B79">
        <w:rPr>
          <w:rFonts w:cs="Arial"/>
          <w:i/>
        </w:rPr>
        <w:fldChar w:fldCharType="end"/>
      </w:r>
      <w:r w:rsidR="001D35E7" w:rsidRPr="00853ACD">
        <w:rPr>
          <w:rFonts w:cs="Arial"/>
          <w:i/>
        </w:rPr>
        <w:t xml:space="preserve">, pkt. </w:t>
      </w:r>
      <w:r w:rsidR="001D35E7" w:rsidRPr="00853ACD">
        <w:rPr>
          <w:rFonts w:cs="Arial"/>
          <w:i/>
        </w:rPr>
        <w:fldChar w:fldCharType="begin"/>
      </w:r>
      <w:r w:rsidR="001D35E7" w:rsidRPr="00853ACD">
        <w:rPr>
          <w:rFonts w:cs="Arial"/>
          <w:i/>
        </w:rPr>
        <w:instrText xml:space="preserve"> REF _Ref44962780 \r \h </w:instrText>
      </w:r>
      <w:r w:rsidR="00853ACD">
        <w:rPr>
          <w:rFonts w:cs="Arial"/>
          <w:i/>
        </w:rPr>
        <w:instrText xml:space="preserve"> \* MERGEFORMAT </w:instrText>
      </w:r>
      <w:r w:rsidR="001D35E7" w:rsidRPr="00853ACD">
        <w:rPr>
          <w:rFonts w:cs="Arial"/>
          <w:i/>
        </w:rPr>
      </w:r>
      <w:r w:rsidR="001D35E7" w:rsidRPr="00853ACD">
        <w:rPr>
          <w:rFonts w:cs="Arial"/>
          <w:i/>
        </w:rPr>
        <w:fldChar w:fldCharType="separate"/>
      </w:r>
      <w:r w:rsidR="00431350">
        <w:rPr>
          <w:rFonts w:cs="Arial"/>
          <w:i/>
        </w:rPr>
        <w:t>2.6</w:t>
      </w:r>
      <w:r w:rsidR="001D35E7" w:rsidRPr="00853ACD">
        <w:rPr>
          <w:rFonts w:cs="Arial"/>
          <w:i/>
        </w:rPr>
        <w:fldChar w:fldCharType="end"/>
      </w:r>
      <w:r w:rsidR="001D35E7" w:rsidRPr="00853ACD">
        <w:rPr>
          <w:rFonts w:cs="Arial"/>
          <w:i/>
        </w:rPr>
        <w:t>.</w:t>
      </w:r>
      <w:r w:rsidR="004C75FE" w:rsidRPr="00853ACD">
        <w:rPr>
          <w:rFonts w:cs="Arial"/>
        </w:rPr>
        <w:t xml:space="preserve"> </w:t>
      </w:r>
      <w:r w:rsidRPr="00853ACD">
        <w:rPr>
          <w:rFonts w:cs="Arial"/>
        </w:rPr>
        <w:t xml:space="preserve">I rapporteringen til </w:t>
      </w:r>
      <w:r w:rsidR="00C10421">
        <w:rPr>
          <w:rFonts w:cs="Arial"/>
        </w:rPr>
        <w:t xml:space="preserve">Indenrigs- og </w:t>
      </w:r>
      <w:r w:rsidR="00703D89">
        <w:rPr>
          <w:rFonts w:cs="Arial"/>
        </w:rPr>
        <w:t>Sundhedsministeriet</w:t>
      </w:r>
      <w:r w:rsidRPr="00853ACD">
        <w:rPr>
          <w:rFonts w:cs="Arial"/>
        </w:rPr>
        <w:t xml:space="preserve"> skal kun indgå oplysninger om udgifter, der tilhører det kvalitetsfondsstøttede sygehusprojekt. </w:t>
      </w:r>
    </w:p>
    <w:p w14:paraId="1BEAACB6" w14:textId="77777777" w:rsidR="006C5229" w:rsidRPr="00853ACD" w:rsidRDefault="006C5229" w:rsidP="006C5229">
      <w:pPr>
        <w:rPr>
          <w:rFonts w:cs="Arial"/>
        </w:rPr>
      </w:pPr>
    </w:p>
    <w:p w14:paraId="14F08D33" w14:textId="77777777" w:rsidR="006C5229" w:rsidRPr="00853ACD" w:rsidRDefault="006C5229" w:rsidP="006C5229">
      <w:pPr>
        <w:pStyle w:val="Overskrift2"/>
        <w:rPr>
          <w:rFonts w:cs="Arial"/>
        </w:rPr>
      </w:pPr>
      <w:bookmarkStart w:id="103" w:name="_Toc434939488"/>
      <w:bookmarkStart w:id="104" w:name="_Toc483831187"/>
      <w:bookmarkStart w:id="105" w:name="_Toc42781700"/>
      <w:bookmarkStart w:id="106" w:name="_Toc143768163"/>
      <w:r w:rsidRPr="00853ACD">
        <w:rPr>
          <w:rFonts w:cs="Arial"/>
        </w:rPr>
        <w:t>Økonomisk sparsommelighed</w:t>
      </w:r>
      <w:bookmarkEnd w:id="103"/>
      <w:bookmarkEnd w:id="104"/>
      <w:bookmarkEnd w:id="105"/>
      <w:bookmarkEnd w:id="106"/>
    </w:p>
    <w:p w14:paraId="6B659127" w14:textId="77777777" w:rsidR="006C5229" w:rsidRPr="00853ACD" w:rsidRDefault="006C5229" w:rsidP="006C5229">
      <w:pPr>
        <w:rPr>
          <w:rFonts w:cs="Arial"/>
        </w:rPr>
      </w:pPr>
      <w:r w:rsidRPr="00853ACD">
        <w:rPr>
          <w:rFonts w:cs="Arial"/>
        </w:rPr>
        <w:t xml:space="preserve">Ved gennemførelse af et kvalitetsfondsstøttet projekt skal de modtagne midler administreres i overensstemmelse med princippet om forsvarlig økonomisk forvaltning, dvs. i overensstemmelse med principperne om sparsommelighed, produktivitet og effektivitet. Regionerne og eventuelle samarbejdspartnere skal derfor altid kunne dokumentere, at et </w:t>
      </w:r>
      <w:r w:rsidRPr="00853ACD">
        <w:rPr>
          <w:rFonts w:cs="Arial"/>
        </w:rPr>
        <w:lastRenderedPageBreak/>
        <w:t>projekt ved afholdelsen af en udgift har fået en relevant modydelse, og at der er et rimeligt forhold mellem pris, kvalitet og ydelse.</w:t>
      </w:r>
    </w:p>
    <w:p w14:paraId="327E64C7" w14:textId="77777777" w:rsidR="006C5229" w:rsidRPr="00853ACD" w:rsidRDefault="006C5229" w:rsidP="006C5229">
      <w:pPr>
        <w:rPr>
          <w:rFonts w:cs="Arial"/>
        </w:rPr>
      </w:pPr>
      <w:r w:rsidRPr="00853ACD">
        <w:rPr>
          <w:rFonts w:cs="Arial"/>
        </w:rPr>
        <w:t xml:space="preserve"> </w:t>
      </w:r>
    </w:p>
    <w:p w14:paraId="35ECF771" w14:textId="77777777" w:rsidR="006C5229" w:rsidRPr="00853ACD" w:rsidRDefault="006C5229" w:rsidP="006C5229">
      <w:pPr>
        <w:pStyle w:val="Overskrift2"/>
        <w:rPr>
          <w:rFonts w:cs="Arial"/>
        </w:rPr>
      </w:pPr>
      <w:bookmarkStart w:id="107" w:name="_Toc434939489"/>
      <w:bookmarkStart w:id="108" w:name="_Toc483831188"/>
      <w:bookmarkStart w:id="109" w:name="_Toc143768164"/>
      <w:r w:rsidRPr="00853ACD">
        <w:rPr>
          <w:rFonts w:cs="Arial"/>
        </w:rPr>
        <w:t>Styringsmæssige rammer</w:t>
      </w:r>
      <w:bookmarkEnd w:id="107"/>
      <w:bookmarkEnd w:id="108"/>
      <w:bookmarkEnd w:id="109"/>
    </w:p>
    <w:p w14:paraId="2E49D3C5" w14:textId="77777777" w:rsidR="00431350" w:rsidRDefault="006C5229" w:rsidP="006C5229">
      <w:pPr>
        <w:rPr>
          <w:rFonts w:cs="Arial"/>
        </w:rPr>
      </w:pPr>
      <w:r w:rsidRPr="00853ACD">
        <w:rPr>
          <w:rFonts w:cs="Arial"/>
          <w:b/>
        </w:rPr>
        <w:t>Styringsmanual:</w:t>
      </w:r>
      <w:r w:rsidRPr="00853ACD">
        <w:rPr>
          <w:rFonts w:cs="Arial"/>
        </w:rPr>
        <w:t xml:space="preserve"> Der skal for hvert projekt til enhver tid foreligge en opdateret styringsmanual, som beskriver organisation og ansvarsfordeling såvel som projektets forretningsgange i de centrale dele af byggeprocessen, herunder tilrettelæggelse af den løbende opfølgning på økonomi, risiko og byggeriets fremdrift samt rapportering af dette på alle ledelsesmæssige og politiske niveauer. </w:t>
      </w:r>
    </w:p>
    <w:p w14:paraId="06957545" w14:textId="77777777" w:rsidR="00431350" w:rsidRDefault="00431350" w:rsidP="006C5229">
      <w:pPr>
        <w:rPr>
          <w:rFonts w:cs="Arial"/>
        </w:rPr>
      </w:pPr>
    </w:p>
    <w:p w14:paraId="2E1789C1" w14:textId="77777777" w:rsidR="00431350" w:rsidRDefault="005B752D" w:rsidP="006C5229">
      <w:pPr>
        <w:rPr>
          <w:rFonts w:cs="Arial"/>
        </w:rPr>
      </w:pPr>
      <w:r w:rsidRPr="00853ACD">
        <w:rPr>
          <w:rFonts w:cs="Arial"/>
        </w:rPr>
        <w:t xml:space="preserve">Styringsmanualen skal indeholde en oversigt over alle relevante underliggende </w:t>
      </w:r>
      <w:r w:rsidR="005C2783" w:rsidRPr="00853ACD">
        <w:rPr>
          <w:rFonts w:cs="Arial"/>
        </w:rPr>
        <w:t>styringsdokumenter (</w:t>
      </w:r>
      <w:r w:rsidRPr="00853ACD">
        <w:rPr>
          <w:rFonts w:cs="Arial"/>
        </w:rPr>
        <w:t>manualer, instrukser m.m.</w:t>
      </w:r>
      <w:r w:rsidR="005C2783" w:rsidRPr="00853ACD">
        <w:rPr>
          <w:rFonts w:cs="Arial"/>
        </w:rPr>
        <w:t xml:space="preserve">). </w:t>
      </w:r>
    </w:p>
    <w:p w14:paraId="6FB7F84D" w14:textId="77777777" w:rsidR="00431350" w:rsidRDefault="00431350" w:rsidP="006C5229">
      <w:pPr>
        <w:rPr>
          <w:rFonts w:cs="Arial"/>
        </w:rPr>
      </w:pPr>
    </w:p>
    <w:p w14:paraId="40A3BB56" w14:textId="580C6CD4" w:rsidR="006C5229" w:rsidRPr="00853ACD" w:rsidRDefault="006C5229" w:rsidP="006C5229">
      <w:pPr>
        <w:rPr>
          <w:rFonts w:cs="Arial"/>
        </w:rPr>
      </w:pPr>
      <w:r w:rsidRPr="00853ACD">
        <w:rPr>
          <w:rFonts w:cs="Arial"/>
        </w:rPr>
        <w:t>Styringsmanualen skal være godkendt i regionsrådet.</w:t>
      </w:r>
    </w:p>
    <w:p w14:paraId="645699A6" w14:textId="77777777" w:rsidR="006C5229" w:rsidRPr="00853ACD" w:rsidRDefault="006C5229" w:rsidP="006C5229"/>
    <w:p w14:paraId="6951531D" w14:textId="77777777" w:rsidR="006C5229" w:rsidRPr="00853ACD" w:rsidRDefault="006C5229" w:rsidP="006C5229">
      <w:pPr>
        <w:rPr>
          <w:rFonts w:cs="Arial"/>
        </w:rPr>
      </w:pPr>
      <w:r w:rsidRPr="00853ACD">
        <w:rPr>
          <w:rFonts w:cs="Arial"/>
          <w:b/>
        </w:rPr>
        <w:t xml:space="preserve">Økonomi- og projektstyringssystem: </w:t>
      </w:r>
      <w:r w:rsidRPr="00853ACD">
        <w:rPr>
          <w:rFonts w:cs="Arial"/>
        </w:rPr>
        <w:t>Regionerne skal sikre, at styring af økonomi, tid og risici for projektet systemunderstøttes i nødvendigt omfang i forhold til projektets størrelse og kompleksitet. Herunder at der er sammenhæng til styringsmanual samt underliggende manualer.</w:t>
      </w:r>
    </w:p>
    <w:p w14:paraId="6FEE6942" w14:textId="77777777" w:rsidR="006C5229" w:rsidRPr="00853ACD" w:rsidRDefault="006C5229" w:rsidP="006C5229">
      <w:pPr>
        <w:rPr>
          <w:rFonts w:cs="Arial"/>
        </w:rPr>
      </w:pPr>
    </w:p>
    <w:p w14:paraId="2848EE22" w14:textId="77777777" w:rsidR="006C5229" w:rsidRPr="00853ACD" w:rsidRDefault="006C5229" w:rsidP="006C5229">
      <w:pPr>
        <w:pStyle w:val="Overskrift2"/>
        <w:rPr>
          <w:rFonts w:cs="Arial"/>
        </w:rPr>
      </w:pPr>
      <w:bookmarkStart w:id="110" w:name="_Toc434939490"/>
      <w:bookmarkStart w:id="111" w:name="_Toc483831189"/>
      <w:bookmarkStart w:id="112" w:name="_Toc42781702"/>
      <w:bookmarkStart w:id="113" w:name="_Toc143768165"/>
      <w:r w:rsidRPr="00853ACD">
        <w:rPr>
          <w:rFonts w:cs="Arial"/>
        </w:rPr>
        <w:t>Aktivering af aktivet</w:t>
      </w:r>
      <w:bookmarkEnd w:id="110"/>
      <w:bookmarkEnd w:id="111"/>
      <w:bookmarkEnd w:id="113"/>
    </w:p>
    <w:bookmarkEnd w:id="112"/>
    <w:p w14:paraId="10E44A39" w14:textId="25D6D39A" w:rsidR="006C5229" w:rsidRDefault="006C5229" w:rsidP="006C5229">
      <w:pPr>
        <w:rPr>
          <w:rFonts w:cs="Arial"/>
        </w:rPr>
      </w:pPr>
      <w:r w:rsidRPr="00853ACD">
        <w:rPr>
          <w:rFonts w:cs="Arial"/>
        </w:rPr>
        <w:t>For så vidt angår værdiansættelse og indregning af anlægsaktivet skal regionen følge praksis</w:t>
      </w:r>
      <w:r w:rsidR="00C10421">
        <w:rPr>
          <w:rFonts w:cs="Arial"/>
        </w:rPr>
        <w:t>,</w:t>
      </w:r>
      <w:r w:rsidRPr="00853ACD">
        <w:rPr>
          <w:rFonts w:cs="Arial"/>
        </w:rPr>
        <w:t xml:space="preserve"> </w:t>
      </w:r>
      <w:r w:rsidRPr="00C10421">
        <w:rPr>
          <w:rFonts w:cs="Arial"/>
          <w:i/>
        </w:rPr>
        <w:t>jf. regionens kasse- og regnskabsregulativ og underliggende manualer</w:t>
      </w:r>
      <w:r w:rsidRPr="00853ACD">
        <w:rPr>
          <w:rFonts w:cs="Arial"/>
        </w:rPr>
        <w:t xml:space="preserve">. </w:t>
      </w:r>
    </w:p>
    <w:p w14:paraId="3D8088F2" w14:textId="027EAB7E" w:rsidR="00431350" w:rsidRDefault="00431350">
      <w:pPr>
        <w:spacing w:line="240" w:lineRule="auto"/>
        <w:rPr>
          <w:rFonts w:cs="Arial"/>
        </w:rPr>
      </w:pPr>
      <w:r>
        <w:rPr>
          <w:rFonts w:cs="Arial"/>
        </w:rPr>
        <w:br w:type="page"/>
      </w:r>
    </w:p>
    <w:p w14:paraId="1DA01415" w14:textId="77777777" w:rsidR="006C5229" w:rsidRPr="00853ACD" w:rsidRDefault="006C5229" w:rsidP="00A6629B">
      <w:pPr>
        <w:pStyle w:val="Overskrift1"/>
      </w:pPr>
      <w:bookmarkStart w:id="114" w:name="_Toc434939491"/>
      <w:bookmarkStart w:id="115" w:name="_Toc483831190"/>
      <w:bookmarkStart w:id="116" w:name="_Toc42781703"/>
      <w:bookmarkStart w:id="117" w:name="_Toc143768166"/>
      <w:r w:rsidRPr="00853ACD">
        <w:lastRenderedPageBreak/>
        <w:t>Indtægter</w:t>
      </w:r>
      <w:bookmarkEnd w:id="114"/>
      <w:bookmarkEnd w:id="115"/>
      <w:bookmarkEnd w:id="116"/>
      <w:bookmarkEnd w:id="117"/>
    </w:p>
    <w:p w14:paraId="212F3B74" w14:textId="77777777" w:rsidR="006C5229" w:rsidRPr="00853ACD" w:rsidRDefault="006C5229" w:rsidP="006C5229">
      <w:pPr>
        <w:rPr>
          <w:rFonts w:cs="Arial"/>
        </w:rPr>
      </w:pPr>
    </w:p>
    <w:p w14:paraId="2C08921B" w14:textId="77777777" w:rsidR="006C5229" w:rsidRPr="00853ACD" w:rsidRDefault="006C5229" w:rsidP="006C5229">
      <w:pPr>
        <w:rPr>
          <w:rFonts w:cs="Arial"/>
        </w:rPr>
      </w:pPr>
      <w:r w:rsidRPr="00853ACD">
        <w:rPr>
          <w:rFonts w:cs="Arial"/>
          <w:b/>
        </w:rPr>
        <w:t xml:space="preserve">Donationer: </w:t>
      </w:r>
      <w:r w:rsidRPr="00853ACD">
        <w:rPr>
          <w:rFonts w:cs="Arial"/>
        </w:rPr>
        <w:t xml:space="preserve">De kvalitetsfondsstøttede projekter kan modtage hele donationer. En </w:t>
      </w:r>
      <w:r w:rsidRPr="00853ACD">
        <w:rPr>
          <w:rFonts w:cs="Arial"/>
          <w:u w:val="single"/>
        </w:rPr>
        <w:t>hel donation</w:t>
      </w:r>
      <w:r w:rsidRPr="00853ACD">
        <w:rPr>
          <w:rFonts w:cs="Arial"/>
        </w:rPr>
        <w:t xml:space="preserve"> vurderes ikke at belaste den regionale anlægsramme, hvorfor der ikke modregnes i totalrammen.</w:t>
      </w:r>
    </w:p>
    <w:p w14:paraId="5FD9DBCA" w14:textId="77777777" w:rsidR="006C5229" w:rsidRPr="00853ACD" w:rsidRDefault="006C5229" w:rsidP="006C5229">
      <w:pPr>
        <w:rPr>
          <w:rFonts w:cs="Arial"/>
        </w:rPr>
      </w:pPr>
    </w:p>
    <w:p w14:paraId="43D1C73F" w14:textId="5977A2D8" w:rsidR="006C5229" w:rsidRPr="00853ACD" w:rsidRDefault="006C5229" w:rsidP="006C5229">
      <w:pPr>
        <w:rPr>
          <w:rFonts w:cs="Arial"/>
        </w:rPr>
      </w:pPr>
      <w:r w:rsidRPr="00853ACD">
        <w:rPr>
          <w:rFonts w:cs="Arial"/>
        </w:rPr>
        <w:t xml:space="preserve">Delvise donationer kan ligeledes modtages i regi af de kvalitetsfondsstøttede projekter. I så fald skal regionens følgeudgifter til donationen afholdes inden for totalrammen. I projekter hvor der er tale om en omkostningsfordeling, jf. afsnit </w:t>
      </w:r>
      <w:r w:rsidR="00C105ED" w:rsidRPr="00853ACD">
        <w:rPr>
          <w:rFonts w:cs="Arial"/>
        </w:rPr>
        <w:fldChar w:fldCharType="begin"/>
      </w:r>
      <w:r w:rsidR="00C105ED" w:rsidRPr="00853ACD">
        <w:rPr>
          <w:rFonts w:cs="Arial"/>
        </w:rPr>
        <w:instrText xml:space="preserve"> REF _Ref448479983 \r \h </w:instrText>
      </w:r>
      <w:r w:rsidR="00853ACD">
        <w:rPr>
          <w:rFonts w:cs="Arial"/>
        </w:rPr>
        <w:instrText xml:space="preserve"> \* MERGEFORMAT </w:instrText>
      </w:r>
      <w:r w:rsidR="00C105ED" w:rsidRPr="00853ACD">
        <w:rPr>
          <w:rFonts w:cs="Arial"/>
        </w:rPr>
      </w:r>
      <w:r w:rsidR="00C105ED" w:rsidRPr="00853ACD">
        <w:rPr>
          <w:rFonts w:cs="Arial"/>
        </w:rPr>
        <w:fldChar w:fldCharType="separate"/>
      </w:r>
      <w:r w:rsidR="00431350">
        <w:rPr>
          <w:rFonts w:cs="Arial"/>
        </w:rPr>
        <w:t>6.3</w:t>
      </w:r>
      <w:r w:rsidR="00C105ED" w:rsidRPr="00853ACD">
        <w:rPr>
          <w:rFonts w:cs="Arial"/>
        </w:rPr>
        <w:fldChar w:fldCharType="end"/>
      </w:r>
      <w:r w:rsidRPr="00853ACD">
        <w:rPr>
          <w:rFonts w:cs="Arial"/>
        </w:rPr>
        <w:t xml:space="preserve">, vil en evt. deling af følgeomkostningerne skulle drøftes med </w:t>
      </w:r>
      <w:r w:rsidR="00C10421">
        <w:rPr>
          <w:rFonts w:cs="Arial"/>
        </w:rPr>
        <w:t xml:space="preserve">Indenrigs- og </w:t>
      </w:r>
      <w:r w:rsidR="00703D89">
        <w:rPr>
          <w:rFonts w:cs="Arial"/>
        </w:rPr>
        <w:t>Sundhedsministeriet</w:t>
      </w:r>
      <w:r w:rsidRPr="00853ACD">
        <w:rPr>
          <w:rFonts w:cs="Arial"/>
        </w:rPr>
        <w:t>.</w:t>
      </w:r>
    </w:p>
    <w:p w14:paraId="61D5A72F" w14:textId="77777777" w:rsidR="006C5229" w:rsidRPr="00853ACD" w:rsidRDefault="006C5229" w:rsidP="006C5229">
      <w:pPr>
        <w:rPr>
          <w:rFonts w:cs="Arial"/>
        </w:rPr>
      </w:pPr>
    </w:p>
    <w:p w14:paraId="5C7B941C" w14:textId="77777777" w:rsidR="006C5229" w:rsidRPr="00853ACD" w:rsidRDefault="006C5229" w:rsidP="006C5229">
      <w:pPr>
        <w:rPr>
          <w:rFonts w:cs="Arial"/>
        </w:rPr>
      </w:pPr>
      <w:r w:rsidRPr="00853ACD">
        <w:rPr>
          <w:rFonts w:cs="Arial"/>
        </w:rPr>
        <w:t xml:space="preserve">I særlige tilfælde vil delvise donationer kunne medfinansieres uden for totalrammen ved regional prioritering inden for den almindelige anlægsramme. Det vil i disse tilfælde være en betingelse, at det donerede element ikke er eller har været en del af projektet, og at det i øvrigt ligger klart ud over, hvad der kan forventes i et fuldt funktionsdygtigt hospital. </w:t>
      </w:r>
    </w:p>
    <w:p w14:paraId="0BEDCE71" w14:textId="77777777" w:rsidR="006C5229" w:rsidRPr="00853ACD" w:rsidRDefault="006C5229" w:rsidP="006C5229">
      <w:pPr>
        <w:rPr>
          <w:rFonts w:cs="Arial"/>
        </w:rPr>
      </w:pPr>
    </w:p>
    <w:p w14:paraId="3D15777A" w14:textId="245D8455" w:rsidR="006C5229" w:rsidRPr="00853ACD" w:rsidRDefault="006C5229" w:rsidP="006C5229">
      <w:pPr>
        <w:rPr>
          <w:rFonts w:cs="Arial"/>
        </w:rPr>
      </w:pPr>
      <w:r w:rsidRPr="00853ACD">
        <w:rPr>
          <w:rFonts w:cs="Arial"/>
        </w:rPr>
        <w:t xml:space="preserve">Hele og delvise donationer til projekter, der opføres i forbindelse med kvalitetsfondsstøttede projekter, men som er rent regionalt finansierede, vil skulle følge fordelingsnøglen såfremt donationen bidrager til begge projekter, jf. afsnit </w:t>
      </w:r>
      <w:r w:rsidR="00C105ED" w:rsidRPr="00853ACD">
        <w:rPr>
          <w:rFonts w:cs="Arial"/>
        </w:rPr>
        <w:fldChar w:fldCharType="begin"/>
      </w:r>
      <w:r w:rsidR="00C105ED" w:rsidRPr="00853ACD">
        <w:rPr>
          <w:rFonts w:cs="Arial"/>
        </w:rPr>
        <w:instrText xml:space="preserve"> REF _Ref448480124 \r \h </w:instrText>
      </w:r>
      <w:r w:rsidR="00853ACD">
        <w:rPr>
          <w:rFonts w:cs="Arial"/>
        </w:rPr>
        <w:instrText xml:space="preserve"> \* MERGEFORMAT </w:instrText>
      </w:r>
      <w:r w:rsidR="00C105ED" w:rsidRPr="00853ACD">
        <w:rPr>
          <w:rFonts w:cs="Arial"/>
        </w:rPr>
      </w:r>
      <w:r w:rsidR="00C105ED" w:rsidRPr="00853ACD">
        <w:rPr>
          <w:rFonts w:cs="Arial"/>
        </w:rPr>
        <w:fldChar w:fldCharType="separate"/>
      </w:r>
      <w:r w:rsidR="00431350">
        <w:rPr>
          <w:rFonts w:cs="Arial"/>
        </w:rPr>
        <w:t>6.3</w:t>
      </w:r>
      <w:r w:rsidR="00C105ED" w:rsidRPr="00853ACD">
        <w:rPr>
          <w:rFonts w:cs="Arial"/>
        </w:rPr>
        <w:fldChar w:fldCharType="end"/>
      </w:r>
      <w:r w:rsidRPr="00853ACD">
        <w:rPr>
          <w:rFonts w:cs="Arial"/>
        </w:rPr>
        <w:t>.</w:t>
      </w:r>
    </w:p>
    <w:p w14:paraId="7B956686" w14:textId="77777777" w:rsidR="006C5229" w:rsidRPr="00853ACD" w:rsidRDefault="006C5229" w:rsidP="006C5229">
      <w:pPr>
        <w:rPr>
          <w:rFonts w:cs="Arial"/>
        </w:rPr>
      </w:pPr>
    </w:p>
    <w:p w14:paraId="2D8B0F67" w14:textId="6E0477B2" w:rsidR="006C5229" w:rsidRPr="00853ACD" w:rsidRDefault="006C5229" w:rsidP="006C5229">
      <w:pPr>
        <w:rPr>
          <w:rFonts w:cs="Arial"/>
        </w:rPr>
      </w:pPr>
      <w:r w:rsidRPr="00853ACD">
        <w:rPr>
          <w:rFonts w:cs="Arial"/>
        </w:rPr>
        <w:t xml:space="preserve">Donationer målrettet </w:t>
      </w:r>
      <w:r w:rsidR="00FC2B4C">
        <w:rPr>
          <w:rFonts w:cs="Arial"/>
        </w:rPr>
        <w:t xml:space="preserve">IT, </w:t>
      </w:r>
      <w:r w:rsidRPr="00853ACD">
        <w:rPr>
          <w:rFonts w:cs="Arial"/>
        </w:rPr>
        <w:t xml:space="preserve">udstyr og apparatur mv. i kvalitetsfondsprojekterne vil ikke give mulighed for at prioritere midler fra det i tilsagnet fastsatte niveau for regionale investeringer i </w:t>
      </w:r>
      <w:r w:rsidR="00FC2B4C">
        <w:rPr>
          <w:rFonts w:cs="Arial"/>
        </w:rPr>
        <w:t xml:space="preserve">IT, </w:t>
      </w:r>
      <w:r w:rsidRPr="00853ACD">
        <w:rPr>
          <w:rFonts w:cs="Arial"/>
        </w:rPr>
        <w:t xml:space="preserve">udstyr og apparatur mv. til øvrige elementer i projektet. Rammen til </w:t>
      </w:r>
      <w:r w:rsidR="00FC2B4C">
        <w:rPr>
          <w:rFonts w:cs="Arial"/>
        </w:rPr>
        <w:t xml:space="preserve">IT, </w:t>
      </w:r>
      <w:r w:rsidRPr="00853ACD">
        <w:rPr>
          <w:rFonts w:cs="Arial"/>
        </w:rPr>
        <w:t>udstyr, apparatur mv. er i regeringens tilsagn udtrykkeligt reserveret og vil derfor skulle bruges til formålet.</w:t>
      </w:r>
    </w:p>
    <w:p w14:paraId="4ADAAB79" w14:textId="77777777" w:rsidR="006C5229" w:rsidRPr="00853ACD" w:rsidRDefault="006C5229" w:rsidP="006C5229">
      <w:pPr>
        <w:rPr>
          <w:rFonts w:cs="Arial"/>
        </w:rPr>
      </w:pPr>
    </w:p>
    <w:p w14:paraId="41F11E9E" w14:textId="5222D754" w:rsidR="006C5229" w:rsidRPr="00853ACD" w:rsidRDefault="006C5229" w:rsidP="006C5229">
      <w:pPr>
        <w:rPr>
          <w:rFonts w:cs="Arial"/>
        </w:rPr>
      </w:pPr>
      <w:r w:rsidRPr="00853ACD">
        <w:rPr>
          <w:rFonts w:cs="Arial"/>
        </w:rPr>
        <w:t xml:space="preserve">Projekter som modtager donationer skal i rapportering på økonomien redegøre for det fulde investeringsbeløb, dvs. totalrammen inklusiv eventuelle donationer, jf. </w:t>
      </w:r>
      <w:r w:rsidR="00285DE5" w:rsidRPr="00853ACD">
        <w:rPr>
          <w:rFonts w:cs="Arial"/>
        </w:rPr>
        <w:fldChar w:fldCharType="begin"/>
      </w:r>
      <w:r w:rsidR="00285DE5" w:rsidRPr="00853ACD">
        <w:rPr>
          <w:rFonts w:cs="Arial"/>
        </w:rPr>
        <w:instrText xml:space="preserve"> REF _Ref443489047 \r \h </w:instrText>
      </w:r>
      <w:r w:rsidR="00853ACD">
        <w:rPr>
          <w:rFonts w:cs="Arial"/>
        </w:rPr>
        <w:instrText xml:space="preserve"> \* MERGEFORMAT </w:instrText>
      </w:r>
      <w:r w:rsidR="00285DE5" w:rsidRPr="00853ACD">
        <w:rPr>
          <w:rFonts w:cs="Arial"/>
        </w:rPr>
      </w:r>
      <w:r w:rsidR="00285DE5" w:rsidRPr="00853ACD">
        <w:rPr>
          <w:rFonts w:cs="Arial"/>
        </w:rPr>
        <w:fldChar w:fldCharType="separate"/>
      </w:r>
      <w:r w:rsidR="00431350">
        <w:rPr>
          <w:rFonts w:cs="Arial"/>
        </w:rPr>
        <w:t>Bilag 3.2</w:t>
      </w:r>
      <w:r w:rsidR="00285DE5" w:rsidRPr="00853ACD">
        <w:rPr>
          <w:rFonts w:cs="Arial"/>
        </w:rPr>
        <w:fldChar w:fldCharType="end"/>
      </w:r>
      <w:r w:rsidRPr="00853ACD">
        <w:rPr>
          <w:rFonts w:cs="Arial"/>
        </w:rPr>
        <w:t>. Regionen skal derudover på forespørgsel kunne fremlægge en samlet oversigt over modtagne donationer, der som minimum indeholder donors navn, formål med donation samt donationens størrelse.</w:t>
      </w:r>
    </w:p>
    <w:p w14:paraId="5A306F2F" w14:textId="77777777" w:rsidR="006C5229" w:rsidRPr="00853ACD" w:rsidRDefault="006C5229" w:rsidP="006C5229">
      <w:pPr>
        <w:rPr>
          <w:rFonts w:cs="Arial"/>
        </w:rPr>
      </w:pPr>
    </w:p>
    <w:p w14:paraId="0F264B79" w14:textId="77777777" w:rsidR="00A6629B" w:rsidRPr="00853ACD" w:rsidRDefault="006C5229" w:rsidP="00C61B9E">
      <w:pPr>
        <w:rPr>
          <w:rFonts w:ascii="Cambria" w:hAnsi="Cambria"/>
          <w:b/>
          <w:sz w:val="24"/>
          <w:szCs w:val="24"/>
        </w:rPr>
      </w:pPr>
      <w:r w:rsidRPr="00853ACD">
        <w:rPr>
          <w:rFonts w:cs="Arial"/>
          <w:b/>
        </w:rPr>
        <w:t xml:space="preserve">OPP: </w:t>
      </w:r>
      <w:r w:rsidRPr="00853ACD">
        <w:rPr>
          <w:rFonts w:cs="Arial"/>
        </w:rPr>
        <w:t>OPP-</w:t>
      </w:r>
      <w:proofErr w:type="gramStart"/>
      <w:r w:rsidRPr="00853ACD">
        <w:rPr>
          <w:rFonts w:cs="Arial"/>
        </w:rPr>
        <w:t>samarbejder kan</w:t>
      </w:r>
      <w:proofErr w:type="gramEnd"/>
      <w:r w:rsidRPr="00853ACD">
        <w:rPr>
          <w:rFonts w:cs="Arial"/>
        </w:rPr>
        <w:t xml:space="preserve"> ikke betegnes som eller ligestilles med donationer. OPP er en organisationsform, som er mulig </w:t>
      </w:r>
      <w:r w:rsidR="00EB2390" w:rsidRPr="00853ACD">
        <w:rPr>
          <w:rFonts w:cs="Arial"/>
        </w:rPr>
        <w:t xml:space="preserve">også for kvalitetsfondsprojekterne </w:t>
      </w:r>
      <w:r w:rsidRPr="00853ACD">
        <w:rPr>
          <w:rFonts w:cs="Arial"/>
        </w:rPr>
        <w:t>inden for de gældende regler om deponering.</w:t>
      </w:r>
      <w:bookmarkStart w:id="118" w:name="_Toc311723460"/>
      <w:bookmarkStart w:id="119" w:name="_Toc311723524"/>
      <w:bookmarkStart w:id="120" w:name="_Toc311796230"/>
      <w:bookmarkStart w:id="121" w:name="_Toc311798262"/>
      <w:bookmarkStart w:id="122" w:name="_Toc311798462"/>
      <w:bookmarkStart w:id="123" w:name="_Toc311798948"/>
      <w:bookmarkStart w:id="124" w:name="_Toc311802825"/>
      <w:bookmarkStart w:id="125" w:name="_Toc311803048"/>
      <w:bookmarkStart w:id="126" w:name="_Toc311723461"/>
      <w:bookmarkStart w:id="127" w:name="_Toc311723525"/>
      <w:bookmarkStart w:id="128" w:name="_Toc311796231"/>
      <w:bookmarkStart w:id="129" w:name="_Toc311798263"/>
      <w:bookmarkStart w:id="130" w:name="_Toc311798463"/>
      <w:bookmarkStart w:id="131" w:name="_Toc311798949"/>
      <w:bookmarkStart w:id="132" w:name="_Toc311802826"/>
      <w:bookmarkStart w:id="133" w:name="_Toc311803049"/>
      <w:bookmarkStart w:id="134" w:name="_Toc434939492"/>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005534ED" w:rsidRPr="00853ACD">
        <w:rPr>
          <w:rFonts w:cs="Arial"/>
        </w:rPr>
        <w:t xml:space="preserve"> </w:t>
      </w:r>
      <w:r w:rsidR="00C4474B" w:rsidRPr="00853ACD">
        <w:rPr>
          <w:rFonts w:cs="Arial"/>
        </w:rPr>
        <w:t>Dog kan der ikke opnås</w:t>
      </w:r>
      <w:r w:rsidR="005534ED" w:rsidRPr="00853ACD">
        <w:rPr>
          <w:rFonts w:cs="Arial"/>
        </w:rPr>
        <w:t xml:space="preserve"> deponeringsfritagelse for kvalitetsfondsprojekterne.</w:t>
      </w:r>
      <w:r w:rsidR="00A6629B" w:rsidRPr="00853ACD">
        <w:br w:type="page"/>
      </w:r>
    </w:p>
    <w:p w14:paraId="4B2A1BED" w14:textId="77777777" w:rsidR="006C5229" w:rsidRPr="00853ACD" w:rsidRDefault="006C5229" w:rsidP="00A6629B">
      <w:pPr>
        <w:pStyle w:val="Overskrift1"/>
      </w:pPr>
      <w:bookmarkStart w:id="135" w:name="_Toc483831191"/>
      <w:bookmarkStart w:id="136" w:name="_Toc42781704"/>
      <w:bookmarkStart w:id="137" w:name="_Ref42781844"/>
      <w:bookmarkStart w:id="138" w:name="_Toc143768167"/>
      <w:r w:rsidRPr="00853ACD">
        <w:lastRenderedPageBreak/>
        <w:t>Anbringelse, udbetaling og renter</w:t>
      </w:r>
      <w:bookmarkEnd w:id="134"/>
      <w:bookmarkEnd w:id="135"/>
      <w:bookmarkEnd w:id="136"/>
      <w:bookmarkEnd w:id="137"/>
      <w:bookmarkEnd w:id="138"/>
    </w:p>
    <w:p w14:paraId="297E2B11" w14:textId="77777777" w:rsidR="006C5229" w:rsidRPr="00853ACD" w:rsidRDefault="006C5229" w:rsidP="006C5229">
      <w:pPr>
        <w:rPr>
          <w:rFonts w:cs="Arial"/>
        </w:rPr>
      </w:pPr>
    </w:p>
    <w:p w14:paraId="6846E817" w14:textId="77777777" w:rsidR="006C5229" w:rsidRPr="00853ACD" w:rsidRDefault="006C5229" w:rsidP="006C5229">
      <w:pPr>
        <w:rPr>
          <w:rFonts w:cs="Arial"/>
        </w:rPr>
      </w:pPr>
      <w:r w:rsidRPr="00853ACD">
        <w:rPr>
          <w:rFonts w:cs="Arial"/>
        </w:rPr>
        <w:t xml:space="preserve">De statslige kvalitetsfondsmidler, regionernes egenfinansiering og eventuelt provenu fra </w:t>
      </w:r>
      <w:proofErr w:type="spellStart"/>
      <w:r w:rsidRPr="00853ACD">
        <w:rPr>
          <w:rFonts w:cs="Arial"/>
        </w:rPr>
        <w:t>låneoptagelse</w:t>
      </w:r>
      <w:proofErr w:type="spellEnd"/>
      <w:r w:rsidRPr="00853ACD">
        <w:rPr>
          <w:rFonts w:cs="Arial"/>
        </w:rPr>
        <w:t xml:space="preserve"> vedrørende projekter med kvalitetsfondsstøtte deponeres på særskilte konti i et pengeinstitut efter reglerne i budget- og regnskabssystemet for regioner, </w:t>
      </w:r>
      <w:r w:rsidRPr="00853ACD">
        <w:rPr>
          <w:i/>
        </w:rPr>
        <w:t xml:space="preserve">jf. </w:t>
      </w:r>
      <w:r w:rsidRPr="00853ACD">
        <w:rPr>
          <w:rFonts w:cs="Arial"/>
          <w:i/>
        </w:rPr>
        <w:t>bekendtgørelse</w:t>
      </w:r>
      <w:r w:rsidR="002C7DCE" w:rsidRPr="00853ACD">
        <w:rPr>
          <w:rFonts w:cs="Arial"/>
          <w:i/>
        </w:rPr>
        <w:t>r</w:t>
      </w:r>
      <w:r w:rsidRPr="00853ACD">
        <w:rPr>
          <w:i/>
        </w:rPr>
        <w:t xml:space="preserve"> om regional medfinansiering af kvalitetsfondsinvesteringer i en moderne sygehusstruktur</w:t>
      </w:r>
      <w:r w:rsidR="002C7DCE" w:rsidRPr="00853ACD">
        <w:rPr>
          <w:rFonts w:cs="Arial"/>
          <w:i/>
        </w:rPr>
        <w:t>, der er udstedt årligt siden 2010.</w:t>
      </w:r>
      <w:r w:rsidRPr="00853ACD">
        <w:rPr>
          <w:rFonts w:cs="Arial"/>
          <w:i/>
        </w:rPr>
        <w:t xml:space="preserve"> </w:t>
      </w:r>
    </w:p>
    <w:p w14:paraId="0342AE0C" w14:textId="77777777" w:rsidR="006C5229" w:rsidRPr="00853ACD" w:rsidRDefault="006C5229" w:rsidP="006C5229">
      <w:pPr>
        <w:rPr>
          <w:rFonts w:cs="Arial"/>
        </w:rPr>
      </w:pPr>
    </w:p>
    <w:p w14:paraId="301BC738" w14:textId="58C8F6D5" w:rsidR="006C5229" w:rsidRPr="00853ACD" w:rsidRDefault="006C5229" w:rsidP="006C5229">
      <w:pPr>
        <w:rPr>
          <w:rFonts w:cs="Arial"/>
        </w:rPr>
      </w:pPr>
      <w:r w:rsidRPr="00853ACD">
        <w:rPr>
          <w:rFonts w:cs="Arial"/>
        </w:rPr>
        <w:t xml:space="preserve">Kvalitetsfondsmidlerne frigives kvartalsvist forud i overensstemmelse med den fastsatte finansieringsprofil for det pågældende projekt. Ved kvartalsrapportering samt ved første anmodning om udbetaling angiver regionen altid det kommende løbende års udgifter periodiseret på kvartaler, </w:t>
      </w:r>
      <w:r w:rsidRPr="00853ACD">
        <w:rPr>
          <w:i/>
        </w:rPr>
        <w:t xml:space="preserve">jf. </w:t>
      </w:r>
      <w:r w:rsidR="00285DE5" w:rsidRPr="00853ACD">
        <w:rPr>
          <w:i/>
        </w:rPr>
        <w:fldChar w:fldCharType="begin"/>
      </w:r>
      <w:r w:rsidR="00285DE5" w:rsidRPr="00853ACD">
        <w:rPr>
          <w:i/>
        </w:rPr>
        <w:instrText xml:space="preserve"> REF _</w:instrText>
      </w:r>
      <w:r w:rsidR="00FE7609" w:rsidRPr="00853ACD">
        <w:rPr>
          <w:rFonts w:cs="Arial"/>
          <w:i/>
        </w:rPr>
        <w:instrText>Ref42698015</w:instrText>
      </w:r>
      <w:r w:rsidR="00285DE5" w:rsidRPr="00853ACD">
        <w:rPr>
          <w:i/>
        </w:rPr>
        <w:instrText xml:space="preserve"> \r \h </w:instrText>
      </w:r>
      <w:r w:rsidR="00853ACD">
        <w:rPr>
          <w:i/>
        </w:rPr>
        <w:instrText xml:space="preserve"> \* MERGEFORMAT </w:instrText>
      </w:r>
      <w:r w:rsidR="00285DE5" w:rsidRPr="00853ACD">
        <w:rPr>
          <w:i/>
        </w:rPr>
      </w:r>
      <w:r w:rsidR="00285DE5" w:rsidRPr="00853ACD">
        <w:rPr>
          <w:i/>
        </w:rPr>
        <w:fldChar w:fldCharType="separate"/>
      </w:r>
      <w:r w:rsidR="00431350">
        <w:rPr>
          <w:i/>
        </w:rPr>
        <w:t>Bilag 3.9</w:t>
      </w:r>
      <w:r w:rsidR="00285DE5" w:rsidRPr="00853ACD">
        <w:rPr>
          <w:i/>
        </w:rPr>
        <w:fldChar w:fldCharType="end"/>
      </w:r>
      <w:r w:rsidRPr="00853ACD">
        <w:rPr>
          <w:rFonts w:cs="Arial"/>
        </w:rPr>
        <w:t>.</w:t>
      </w:r>
    </w:p>
    <w:p w14:paraId="34B6866A" w14:textId="77777777" w:rsidR="006C5229" w:rsidRPr="00853ACD" w:rsidRDefault="006C5229" w:rsidP="006C5229">
      <w:pPr>
        <w:rPr>
          <w:rFonts w:cs="Arial"/>
        </w:rPr>
      </w:pPr>
    </w:p>
    <w:p w14:paraId="594F5D88" w14:textId="403F8783" w:rsidR="006C5229" w:rsidRPr="00853ACD" w:rsidRDefault="006C5229" w:rsidP="006C5229">
      <w:pPr>
        <w:rPr>
          <w:rFonts w:cs="Arial"/>
        </w:rPr>
      </w:pPr>
      <w:r w:rsidRPr="00853ACD">
        <w:rPr>
          <w:rFonts w:cs="Arial"/>
        </w:rPr>
        <w:t xml:space="preserve">Det følger af økonomiaftalen for </w:t>
      </w:r>
      <w:r w:rsidR="00215F73" w:rsidRPr="00853ACD">
        <w:rPr>
          <w:rFonts w:cs="Arial"/>
        </w:rPr>
        <w:t>2010</w:t>
      </w:r>
      <w:r w:rsidRPr="00853ACD">
        <w:rPr>
          <w:rFonts w:cs="Arial"/>
        </w:rPr>
        <w:t xml:space="preserve"> at udbetalingen af statslige kvalitetsfondsmidler er betinget af, at regionen på kontoen har hensat den forudsatte egenfinansiering i henhold til tilsagnet. Dette bekræftes ved kvartalsrapportering samt ved første anmodning om udbetaling, </w:t>
      </w:r>
      <w:r w:rsidRPr="00853ACD">
        <w:rPr>
          <w:i/>
        </w:rPr>
        <w:t xml:space="preserve">jf. </w:t>
      </w:r>
      <w:r w:rsidR="00285DE5" w:rsidRPr="00853ACD">
        <w:rPr>
          <w:i/>
        </w:rPr>
        <w:fldChar w:fldCharType="begin"/>
      </w:r>
      <w:r w:rsidR="00285DE5" w:rsidRPr="00853ACD">
        <w:rPr>
          <w:i/>
        </w:rPr>
        <w:instrText xml:space="preserve"> REF _</w:instrText>
      </w:r>
      <w:r w:rsidR="00FE7609" w:rsidRPr="00853ACD">
        <w:rPr>
          <w:rFonts w:cs="Arial"/>
          <w:i/>
        </w:rPr>
        <w:instrText>Ref42698015</w:instrText>
      </w:r>
      <w:r w:rsidR="00285DE5" w:rsidRPr="00853ACD">
        <w:rPr>
          <w:i/>
        </w:rPr>
        <w:instrText xml:space="preserve"> \r \h </w:instrText>
      </w:r>
      <w:r w:rsidR="00853ACD">
        <w:rPr>
          <w:i/>
        </w:rPr>
        <w:instrText xml:space="preserve"> \* MERGEFORMAT </w:instrText>
      </w:r>
      <w:r w:rsidR="00285DE5" w:rsidRPr="00853ACD">
        <w:rPr>
          <w:i/>
        </w:rPr>
      </w:r>
      <w:r w:rsidR="00285DE5" w:rsidRPr="00853ACD">
        <w:rPr>
          <w:i/>
        </w:rPr>
        <w:fldChar w:fldCharType="separate"/>
      </w:r>
      <w:r w:rsidR="00431350">
        <w:rPr>
          <w:i/>
        </w:rPr>
        <w:t>Bilag 3.9</w:t>
      </w:r>
      <w:r w:rsidR="00285DE5" w:rsidRPr="00853ACD">
        <w:rPr>
          <w:i/>
        </w:rPr>
        <w:fldChar w:fldCharType="end"/>
      </w:r>
      <w:r w:rsidRPr="00853ACD">
        <w:rPr>
          <w:rFonts w:cs="Arial"/>
        </w:rPr>
        <w:t>.</w:t>
      </w:r>
    </w:p>
    <w:p w14:paraId="54C4201E" w14:textId="77777777" w:rsidR="006C5229" w:rsidRPr="00853ACD" w:rsidRDefault="006C5229" w:rsidP="006C5229">
      <w:pPr>
        <w:rPr>
          <w:rFonts w:cs="Arial"/>
        </w:rPr>
      </w:pPr>
    </w:p>
    <w:p w14:paraId="03110674" w14:textId="797DAD1F" w:rsidR="006C5229" w:rsidRPr="00853ACD" w:rsidRDefault="006C5229" w:rsidP="006C5229">
      <w:pPr>
        <w:rPr>
          <w:rFonts w:cs="Arial"/>
        </w:rPr>
      </w:pPr>
      <w:r w:rsidRPr="00853ACD">
        <w:rPr>
          <w:rFonts w:cs="Arial"/>
        </w:rPr>
        <w:t xml:space="preserve">Herudover betinges udbetaling af tilskud af, at tilfredsstillende kvartalsrapportering er indsendt til </w:t>
      </w:r>
      <w:r w:rsidR="00C10421">
        <w:rPr>
          <w:rFonts w:cs="Arial"/>
        </w:rPr>
        <w:t xml:space="preserve">Indenrigs- og </w:t>
      </w:r>
      <w:r w:rsidR="00703D89">
        <w:rPr>
          <w:rFonts w:cs="Arial"/>
        </w:rPr>
        <w:t>Sundhedsministeriet</w:t>
      </w:r>
      <w:r w:rsidRPr="00853ACD">
        <w:rPr>
          <w:rFonts w:cs="Arial"/>
        </w:rPr>
        <w:t xml:space="preserve">, </w:t>
      </w:r>
      <w:r w:rsidRPr="00853ACD">
        <w:rPr>
          <w:i/>
        </w:rPr>
        <w:t>jf. nedenstående afsnit om krav til rapportering og sanktionsmuligheder.</w:t>
      </w:r>
      <w:r w:rsidRPr="00853ACD">
        <w:rPr>
          <w:rFonts w:cs="Arial"/>
        </w:rPr>
        <w:t xml:space="preserve"> </w:t>
      </w:r>
    </w:p>
    <w:p w14:paraId="3F3144AA" w14:textId="77777777" w:rsidR="006C5229" w:rsidRPr="00853ACD" w:rsidRDefault="006C5229" w:rsidP="006C5229">
      <w:pPr>
        <w:rPr>
          <w:rFonts w:cs="Arial"/>
        </w:rPr>
      </w:pPr>
    </w:p>
    <w:p w14:paraId="60241443" w14:textId="77777777" w:rsidR="006C5229" w:rsidRPr="00853ACD" w:rsidRDefault="006C5229" w:rsidP="006C5229">
      <w:pPr>
        <w:rPr>
          <w:rFonts w:cs="Arial"/>
        </w:rPr>
      </w:pPr>
      <w:r w:rsidRPr="00853ACD">
        <w:rPr>
          <w:rFonts w:cs="Arial"/>
        </w:rPr>
        <w:t xml:space="preserve">Påløbne renter </w:t>
      </w:r>
      <w:r w:rsidR="000133D3" w:rsidRPr="00853ACD">
        <w:rPr>
          <w:rFonts w:cs="Arial"/>
        </w:rPr>
        <w:t xml:space="preserve">vedr. deponering </w:t>
      </w:r>
      <w:r w:rsidRPr="00853ACD">
        <w:rPr>
          <w:rFonts w:cs="Arial"/>
        </w:rPr>
        <w:t>må kun anvendes til det formål, hvortil bevilling er givet, og inden for bevillingens rammer.</w:t>
      </w:r>
      <w:r w:rsidR="0032353B" w:rsidRPr="00853ACD">
        <w:rPr>
          <w:rFonts w:cs="Arial"/>
        </w:rPr>
        <w:t xml:space="preserve"> </w:t>
      </w:r>
      <w:r w:rsidR="000133D3" w:rsidRPr="00853ACD">
        <w:rPr>
          <w:rFonts w:cs="Arial"/>
        </w:rPr>
        <w:t>Rente</w:t>
      </w:r>
      <w:r w:rsidR="00BF3EC4" w:rsidRPr="00853ACD">
        <w:rPr>
          <w:rFonts w:cs="Arial"/>
        </w:rPr>
        <w:t>indtægter</w:t>
      </w:r>
      <w:r w:rsidR="000133D3" w:rsidRPr="00853ACD">
        <w:rPr>
          <w:rFonts w:cs="Arial"/>
        </w:rPr>
        <w:t xml:space="preserve"> kan </w:t>
      </w:r>
      <w:r w:rsidR="00C660F6" w:rsidRPr="00853ACD">
        <w:rPr>
          <w:rFonts w:cs="Arial"/>
        </w:rPr>
        <w:t xml:space="preserve">dermed </w:t>
      </w:r>
      <w:r w:rsidR="000133D3" w:rsidRPr="00853ACD">
        <w:rPr>
          <w:rFonts w:cs="Arial"/>
        </w:rPr>
        <w:t>ikke udvide totalrammen</w:t>
      </w:r>
      <w:r w:rsidR="00C660F6" w:rsidRPr="00853ACD">
        <w:rPr>
          <w:rFonts w:cs="Arial"/>
        </w:rPr>
        <w:t xml:space="preserve">, men kan anvendes til finansiering af </w:t>
      </w:r>
      <w:r w:rsidR="008C2B69" w:rsidRPr="00853ACD">
        <w:rPr>
          <w:rFonts w:cs="Arial"/>
        </w:rPr>
        <w:t xml:space="preserve">negative </w:t>
      </w:r>
      <w:r w:rsidR="00C660F6" w:rsidRPr="00853ACD">
        <w:rPr>
          <w:rFonts w:cs="Arial"/>
        </w:rPr>
        <w:t xml:space="preserve">renter </w:t>
      </w:r>
      <w:r w:rsidR="002C7DCE" w:rsidRPr="00853ACD">
        <w:rPr>
          <w:rFonts w:cs="Arial"/>
        </w:rPr>
        <w:t>samt</w:t>
      </w:r>
      <w:r w:rsidR="00C660F6" w:rsidRPr="00853ACD">
        <w:rPr>
          <w:rFonts w:cs="Arial"/>
        </w:rPr>
        <w:t xml:space="preserve"> afdrag på lån til kvalitetsfondsprojekterne</w:t>
      </w:r>
      <w:r w:rsidR="000133D3" w:rsidRPr="00853ACD">
        <w:rPr>
          <w:rFonts w:cs="Arial"/>
        </w:rPr>
        <w:t xml:space="preserve">. </w:t>
      </w:r>
    </w:p>
    <w:p w14:paraId="632A2B66" w14:textId="77777777" w:rsidR="002C7DCE" w:rsidRPr="00853ACD" w:rsidRDefault="002C7DCE" w:rsidP="006C5229">
      <w:pPr>
        <w:rPr>
          <w:rFonts w:cs="Arial"/>
        </w:rPr>
      </w:pPr>
    </w:p>
    <w:p w14:paraId="63CFD8D2" w14:textId="0A578B86" w:rsidR="006C5229" w:rsidRPr="00853ACD" w:rsidRDefault="000133D3" w:rsidP="006C5229">
      <w:pPr>
        <w:rPr>
          <w:rFonts w:cs="Arial"/>
        </w:rPr>
      </w:pPr>
      <w:r w:rsidRPr="00853ACD">
        <w:rPr>
          <w:rFonts w:cs="Arial"/>
        </w:rPr>
        <w:t>Renteudgifter ifm. ekstrakrav</w:t>
      </w:r>
      <w:r w:rsidR="00A218AF">
        <w:rPr>
          <w:rFonts w:cs="Arial"/>
        </w:rPr>
        <w:t>/</w:t>
      </w:r>
      <w:proofErr w:type="spellStart"/>
      <w:r w:rsidR="00A218AF">
        <w:rPr>
          <w:rFonts w:cs="Arial"/>
        </w:rPr>
        <w:t>claims</w:t>
      </w:r>
      <w:proofErr w:type="spellEnd"/>
      <w:r w:rsidRPr="00853ACD">
        <w:rPr>
          <w:rFonts w:cs="Arial"/>
        </w:rPr>
        <w:t xml:space="preserve"> kan </w:t>
      </w:r>
      <w:r w:rsidR="0032353B" w:rsidRPr="00853ACD">
        <w:rPr>
          <w:rFonts w:cs="Arial"/>
        </w:rPr>
        <w:t xml:space="preserve">afholdes uden for </w:t>
      </w:r>
      <w:r w:rsidR="00773407" w:rsidRPr="00853ACD">
        <w:rPr>
          <w:rFonts w:cs="Arial"/>
        </w:rPr>
        <w:t xml:space="preserve">projektregnskabet </w:t>
      </w:r>
      <w:r w:rsidR="0032353B" w:rsidRPr="00853ACD">
        <w:rPr>
          <w:rFonts w:cs="Arial"/>
        </w:rPr>
        <w:t xml:space="preserve">af </w:t>
      </w:r>
      <w:r w:rsidR="00BF3EC4" w:rsidRPr="00853ACD">
        <w:rPr>
          <w:rFonts w:cs="Arial"/>
        </w:rPr>
        <w:t>regionale midler</w:t>
      </w:r>
      <w:r w:rsidR="0032353B" w:rsidRPr="00853ACD">
        <w:rPr>
          <w:rFonts w:cs="Arial"/>
        </w:rPr>
        <w:t>.</w:t>
      </w:r>
    </w:p>
    <w:p w14:paraId="37BDD84A" w14:textId="77777777" w:rsidR="006C5229" w:rsidRPr="00853ACD" w:rsidRDefault="006C5229" w:rsidP="006C5229">
      <w:pPr>
        <w:rPr>
          <w:rFonts w:cs="Arial"/>
        </w:rPr>
      </w:pPr>
    </w:p>
    <w:p w14:paraId="091F6D39" w14:textId="77777777" w:rsidR="00A6629B" w:rsidRPr="00853ACD" w:rsidRDefault="00A6629B">
      <w:pPr>
        <w:spacing w:line="240" w:lineRule="auto"/>
        <w:rPr>
          <w:rFonts w:ascii="Cambria" w:hAnsi="Cambria"/>
          <w:b/>
          <w:sz w:val="24"/>
          <w:szCs w:val="24"/>
        </w:rPr>
      </w:pPr>
      <w:bookmarkStart w:id="139" w:name="_Toc434939493"/>
      <w:r w:rsidRPr="00853ACD">
        <w:br w:type="page"/>
      </w:r>
    </w:p>
    <w:p w14:paraId="15ADCB1F" w14:textId="77777777" w:rsidR="006C5229" w:rsidRPr="00853ACD" w:rsidRDefault="006C5229" w:rsidP="00A6629B">
      <w:pPr>
        <w:pStyle w:val="Overskrift1"/>
      </w:pPr>
      <w:bookmarkStart w:id="140" w:name="_Toc483831192"/>
      <w:bookmarkStart w:id="141" w:name="_Ref7444436"/>
      <w:bookmarkStart w:id="142" w:name="_Toc42781705"/>
      <w:bookmarkStart w:id="143" w:name="_Toc143768168"/>
      <w:r w:rsidRPr="00853ACD">
        <w:lastRenderedPageBreak/>
        <w:t>Standardrapportering</w:t>
      </w:r>
      <w:bookmarkEnd w:id="139"/>
      <w:bookmarkEnd w:id="140"/>
      <w:bookmarkEnd w:id="141"/>
      <w:bookmarkEnd w:id="142"/>
      <w:bookmarkEnd w:id="143"/>
    </w:p>
    <w:p w14:paraId="47562C91" w14:textId="77777777" w:rsidR="006C5229" w:rsidRPr="00853ACD" w:rsidRDefault="006C5229" w:rsidP="006C5229">
      <w:pPr>
        <w:rPr>
          <w:rFonts w:cs="Arial"/>
        </w:rPr>
      </w:pPr>
      <w:bookmarkStart w:id="144" w:name="_Toc311456730"/>
      <w:bookmarkStart w:id="145" w:name="_Toc311461276"/>
      <w:bookmarkStart w:id="146" w:name="_Toc311461885"/>
      <w:bookmarkStart w:id="147" w:name="_Toc311461988"/>
      <w:bookmarkStart w:id="148" w:name="_Toc311462418"/>
      <w:bookmarkStart w:id="149" w:name="_Toc311464368"/>
      <w:bookmarkStart w:id="150" w:name="_Toc311465395"/>
      <w:bookmarkStart w:id="151" w:name="_Toc311536172"/>
      <w:bookmarkStart w:id="152" w:name="_Toc311536240"/>
      <w:bookmarkStart w:id="153" w:name="_Toc311536297"/>
      <w:bookmarkEnd w:id="144"/>
      <w:bookmarkEnd w:id="145"/>
      <w:bookmarkEnd w:id="146"/>
      <w:bookmarkEnd w:id="147"/>
      <w:bookmarkEnd w:id="148"/>
      <w:bookmarkEnd w:id="149"/>
      <w:bookmarkEnd w:id="150"/>
      <w:bookmarkEnd w:id="151"/>
      <w:bookmarkEnd w:id="152"/>
      <w:bookmarkEnd w:id="153"/>
    </w:p>
    <w:p w14:paraId="4FF89B61" w14:textId="000FA6E2" w:rsidR="006C5229" w:rsidRPr="00853ACD" w:rsidRDefault="00C10421" w:rsidP="006C5229">
      <w:pPr>
        <w:rPr>
          <w:rFonts w:cs="Arial"/>
        </w:rPr>
      </w:pPr>
      <w:r>
        <w:rPr>
          <w:rFonts w:cs="Arial"/>
        </w:rPr>
        <w:t xml:space="preserve">Indenrigs- og </w:t>
      </w:r>
      <w:r w:rsidR="00703D89">
        <w:rPr>
          <w:rFonts w:cs="Arial"/>
        </w:rPr>
        <w:t>Sundhedsministeriet</w:t>
      </w:r>
      <w:r w:rsidR="003E3623" w:rsidRPr="00853ACD">
        <w:rPr>
          <w:rFonts w:cs="Arial"/>
        </w:rPr>
        <w:t xml:space="preserve">s tilsyn har som væsentligste formål at følge op på, at de statslige midler fra kvalitetsfonden anvendes til formålet og i overensstemmelse med betingelserne for tilsagnene om tilskud til de enkelte projekter. </w:t>
      </w:r>
      <w:r>
        <w:rPr>
          <w:rFonts w:cs="Arial"/>
        </w:rPr>
        <w:t xml:space="preserve">Indenrigs- og </w:t>
      </w:r>
      <w:r w:rsidR="00703D89">
        <w:rPr>
          <w:rFonts w:cs="Arial"/>
        </w:rPr>
        <w:t>Sundhedsministeriet</w:t>
      </w:r>
      <w:r w:rsidR="003E3623" w:rsidRPr="00853ACD">
        <w:rPr>
          <w:rFonts w:cs="Arial"/>
        </w:rPr>
        <w:t>s tilsyn gennemføres</w:t>
      </w:r>
      <w:r w:rsidR="006C5229" w:rsidRPr="00853ACD">
        <w:rPr>
          <w:rFonts w:cs="Arial"/>
        </w:rPr>
        <w:t xml:space="preserve"> løbende </w:t>
      </w:r>
      <w:r w:rsidR="003E3623" w:rsidRPr="00853ACD">
        <w:rPr>
          <w:rFonts w:cs="Arial"/>
        </w:rPr>
        <w:t>på baggrund af rapporteringen fra regionerne</w:t>
      </w:r>
      <w:r w:rsidR="00FE0E0B" w:rsidRPr="00853ACD">
        <w:rPr>
          <w:rFonts w:cs="Arial"/>
        </w:rPr>
        <w:t xml:space="preserve">, herunder evt. </w:t>
      </w:r>
      <w:r w:rsidR="003674B5" w:rsidRPr="00853ACD">
        <w:rPr>
          <w:rFonts w:cs="Arial"/>
        </w:rPr>
        <w:t xml:space="preserve">eksterne </w:t>
      </w:r>
      <w:r w:rsidR="00FE0E0B" w:rsidRPr="00853ACD">
        <w:rPr>
          <w:rFonts w:cs="Arial"/>
        </w:rPr>
        <w:t>bidrag, der indgår i rapportering</w:t>
      </w:r>
      <w:r w:rsidR="003674B5" w:rsidRPr="00853ACD">
        <w:rPr>
          <w:rFonts w:cs="Arial"/>
        </w:rPr>
        <w:t>en</w:t>
      </w:r>
      <w:r w:rsidR="003E3623" w:rsidRPr="00853ACD">
        <w:rPr>
          <w:rFonts w:cs="Arial"/>
        </w:rPr>
        <w:t>. Den statslige opfølgningsforpligtelse i forhold til tilskudsmidlerne</w:t>
      </w:r>
      <w:r w:rsidR="006C5229" w:rsidRPr="00853ACD">
        <w:rPr>
          <w:rFonts w:cs="Arial"/>
        </w:rPr>
        <w:t xml:space="preserve"> er </w:t>
      </w:r>
      <w:r w:rsidR="003E3623" w:rsidRPr="00853ACD">
        <w:rPr>
          <w:rFonts w:cs="Arial"/>
        </w:rPr>
        <w:t>overvejende</w:t>
      </w:r>
      <w:r w:rsidR="006C5229" w:rsidRPr="00853ACD">
        <w:rPr>
          <w:rFonts w:cs="Arial"/>
        </w:rPr>
        <w:t xml:space="preserve"> af økonomisk karakter, </w:t>
      </w:r>
      <w:r w:rsidR="006C5229" w:rsidRPr="00853ACD">
        <w:rPr>
          <w:i/>
        </w:rPr>
        <w:t xml:space="preserve">jf. administrationsgrundlag af </w:t>
      </w:r>
      <w:r w:rsidR="00743E07" w:rsidRPr="00853ACD">
        <w:rPr>
          <w:rFonts w:cs="Arial"/>
          <w:i/>
        </w:rPr>
        <w:t xml:space="preserve">10. august </w:t>
      </w:r>
      <w:r w:rsidR="00BF3EC4" w:rsidRPr="00853ACD">
        <w:rPr>
          <w:rFonts w:cs="Arial"/>
          <w:i/>
        </w:rPr>
        <w:t>20</w:t>
      </w:r>
      <w:r w:rsidR="00F937EE" w:rsidRPr="00853ACD">
        <w:rPr>
          <w:rFonts w:cs="Arial"/>
          <w:i/>
        </w:rPr>
        <w:t>20</w:t>
      </w:r>
      <w:r w:rsidR="006C5229" w:rsidRPr="00853ACD">
        <w:rPr>
          <w:rFonts w:cs="Arial"/>
        </w:rPr>
        <w:t xml:space="preserve">. Udbetaling af midler fra kvalitetsfonden er betinget af en tilfredsstillende rapportering. </w:t>
      </w:r>
    </w:p>
    <w:p w14:paraId="0F6DB6E0" w14:textId="77777777" w:rsidR="006C5229" w:rsidRPr="00853ACD" w:rsidRDefault="006C5229" w:rsidP="006C5229">
      <w:pPr>
        <w:rPr>
          <w:rFonts w:cs="Arial"/>
        </w:rPr>
      </w:pPr>
    </w:p>
    <w:p w14:paraId="7F0D72A8" w14:textId="77777777" w:rsidR="00E31AA5" w:rsidRPr="00853ACD" w:rsidRDefault="006C5229" w:rsidP="006C5229">
      <w:pPr>
        <w:rPr>
          <w:rFonts w:cs="Arial"/>
        </w:rPr>
      </w:pPr>
      <w:r w:rsidRPr="00853ACD">
        <w:rPr>
          <w:rFonts w:cs="Arial"/>
        </w:rPr>
        <w:t xml:space="preserve">Standardrapportering til ministeriet vil efter udbetalingsanmodning bestå af </w:t>
      </w:r>
    </w:p>
    <w:p w14:paraId="41F49B94" w14:textId="77777777" w:rsidR="00E31AA5" w:rsidRPr="00853ACD" w:rsidRDefault="006C5229" w:rsidP="000A2B1D">
      <w:pPr>
        <w:pStyle w:val="Listeafsnit"/>
        <w:numPr>
          <w:ilvl w:val="0"/>
          <w:numId w:val="36"/>
        </w:numPr>
        <w:rPr>
          <w:rFonts w:cs="Arial"/>
        </w:rPr>
      </w:pPr>
      <w:r w:rsidRPr="00853ACD">
        <w:rPr>
          <w:rFonts w:cs="Arial"/>
        </w:rPr>
        <w:t xml:space="preserve">kvartalsvis </w:t>
      </w:r>
      <w:r w:rsidR="00E31AA5" w:rsidRPr="00853ACD">
        <w:rPr>
          <w:rFonts w:cs="Arial"/>
        </w:rPr>
        <w:t>rapportering</w:t>
      </w:r>
    </w:p>
    <w:p w14:paraId="6001630B" w14:textId="7265759B" w:rsidR="00E31AA5" w:rsidRPr="00853ACD" w:rsidRDefault="006C5229" w:rsidP="000A2B1D">
      <w:pPr>
        <w:pStyle w:val="Listeafsnit"/>
        <w:numPr>
          <w:ilvl w:val="0"/>
          <w:numId w:val="36"/>
        </w:numPr>
        <w:rPr>
          <w:rFonts w:cs="Arial"/>
        </w:rPr>
      </w:pPr>
      <w:r w:rsidRPr="00853ACD">
        <w:rPr>
          <w:rFonts w:cs="Arial"/>
        </w:rPr>
        <w:t>årlig rapportering</w:t>
      </w:r>
      <w:r w:rsidR="00E31AA5" w:rsidRPr="00853ACD">
        <w:rPr>
          <w:rFonts w:cs="Arial"/>
        </w:rPr>
        <w:t xml:space="preserve"> (rapportering vedr</w:t>
      </w:r>
      <w:r w:rsidR="0022395F" w:rsidRPr="00853ACD">
        <w:rPr>
          <w:rFonts w:cs="Arial"/>
        </w:rPr>
        <w:t>.</w:t>
      </w:r>
      <w:r w:rsidR="00E31AA5" w:rsidRPr="00853ACD">
        <w:rPr>
          <w:rFonts w:cs="Arial"/>
        </w:rPr>
        <w:t xml:space="preserve"> investeringsprofiler</w:t>
      </w:r>
      <w:r w:rsidR="00EB6A5D">
        <w:rPr>
          <w:rFonts w:cs="Arial"/>
        </w:rPr>
        <w:t>, effektiviseringstiltag og ejendomme til afhændelse</w:t>
      </w:r>
      <w:r w:rsidR="00E31AA5" w:rsidRPr="00853ACD">
        <w:rPr>
          <w:rFonts w:cs="Arial"/>
        </w:rPr>
        <w:t>)</w:t>
      </w:r>
    </w:p>
    <w:p w14:paraId="30417483" w14:textId="77777777" w:rsidR="00E31AA5" w:rsidRPr="00853ACD" w:rsidRDefault="00E31AA5" w:rsidP="000A2B1D">
      <w:pPr>
        <w:pStyle w:val="Listeafsnit"/>
        <w:numPr>
          <w:ilvl w:val="0"/>
          <w:numId w:val="36"/>
        </w:numPr>
        <w:rPr>
          <w:rFonts w:cs="Arial"/>
        </w:rPr>
      </w:pPr>
      <w:r w:rsidRPr="00853ACD">
        <w:rPr>
          <w:rFonts w:cs="Arial"/>
        </w:rPr>
        <w:t>(evt.)</w:t>
      </w:r>
      <w:r w:rsidR="006C5229" w:rsidRPr="00853ACD">
        <w:rPr>
          <w:rFonts w:cs="Arial"/>
        </w:rPr>
        <w:t xml:space="preserve"> anlægsregnskaber, som udarbejdes i forbindelse med </w:t>
      </w:r>
      <w:r w:rsidRPr="00853ACD">
        <w:rPr>
          <w:rFonts w:cs="Arial"/>
        </w:rPr>
        <w:t xml:space="preserve">afslutning af </w:t>
      </w:r>
      <w:r w:rsidR="006C5229" w:rsidRPr="00853ACD">
        <w:rPr>
          <w:rFonts w:cs="Arial"/>
        </w:rPr>
        <w:t>delbevillinger, jævnfør regionens procedurer herfor</w:t>
      </w:r>
      <w:r w:rsidRPr="00853ACD">
        <w:rPr>
          <w:rFonts w:cs="Arial"/>
        </w:rPr>
        <w:t>,</w:t>
      </w:r>
      <w:r w:rsidR="006C5229" w:rsidRPr="00853ACD">
        <w:rPr>
          <w:rFonts w:cs="Arial"/>
        </w:rPr>
        <w:t xml:space="preserve"> </w:t>
      </w:r>
    </w:p>
    <w:p w14:paraId="5A1FA56C" w14:textId="77777777" w:rsidR="00E31AA5" w:rsidRPr="00853ACD" w:rsidRDefault="00E31AA5" w:rsidP="000A2B1D">
      <w:pPr>
        <w:pStyle w:val="Listeafsnit"/>
        <w:numPr>
          <w:ilvl w:val="0"/>
          <w:numId w:val="36"/>
        </w:numPr>
        <w:rPr>
          <w:rFonts w:cs="Arial"/>
        </w:rPr>
      </w:pPr>
      <w:r w:rsidRPr="00853ACD">
        <w:rPr>
          <w:rFonts w:cs="Arial"/>
        </w:rPr>
        <w:t>anlægsregnskaber ved projektafslutning</w:t>
      </w:r>
      <w:r w:rsidR="006C5229" w:rsidRPr="00853ACD">
        <w:rPr>
          <w:rFonts w:cs="Arial"/>
        </w:rPr>
        <w:t xml:space="preserve"> samt </w:t>
      </w:r>
    </w:p>
    <w:p w14:paraId="0B1A064A" w14:textId="77777777" w:rsidR="006C5229" w:rsidRPr="00853ACD" w:rsidRDefault="006C5229" w:rsidP="000A2B1D">
      <w:pPr>
        <w:pStyle w:val="Listeafsnit"/>
        <w:numPr>
          <w:ilvl w:val="0"/>
          <w:numId w:val="36"/>
        </w:numPr>
        <w:rPr>
          <w:rFonts w:cs="Arial"/>
        </w:rPr>
      </w:pPr>
      <w:r w:rsidRPr="00853ACD">
        <w:rPr>
          <w:rFonts w:cs="Arial"/>
        </w:rPr>
        <w:t xml:space="preserve">evalueringsrapport efter afslutning og ibrugtagning af projektet. </w:t>
      </w:r>
    </w:p>
    <w:p w14:paraId="744E0705" w14:textId="77777777" w:rsidR="00886938" w:rsidRPr="00853ACD" w:rsidRDefault="00886938" w:rsidP="006C5229">
      <w:pPr>
        <w:rPr>
          <w:rFonts w:cs="Arial"/>
        </w:rPr>
      </w:pPr>
    </w:p>
    <w:p w14:paraId="707049D1" w14:textId="598E30CC" w:rsidR="00886938" w:rsidRPr="00853ACD" w:rsidRDefault="00C10421" w:rsidP="006C5229">
      <w:pPr>
        <w:rPr>
          <w:rFonts w:cs="Arial"/>
        </w:rPr>
      </w:pPr>
      <w:r>
        <w:rPr>
          <w:rFonts w:cs="Arial"/>
        </w:rPr>
        <w:t xml:space="preserve">Indenrigs- og </w:t>
      </w:r>
      <w:r w:rsidR="00703D89">
        <w:rPr>
          <w:rFonts w:cs="Arial"/>
        </w:rPr>
        <w:t>Sundhedsministeriet</w:t>
      </w:r>
      <w:r w:rsidR="00886938" w:rsidRPr="00853ACD">
        <w:rPr>
          <w:rFonts w:cs="Arial"/>
        </w:rPr>
        <w:t xml:space="preserve"> indhenter en gang årligt oplysninger vedr. kvalitetsfondsprojekterne fra regionerne </w:t>
      </w:r>
      <w:r w:rsidR="00AC3A76" w:rsidRPr="00853ACD">
        <w:rPr>
          <w:rFonts w:cs="Arial"/>
        </w:rPr>
        <w:t>ifm.</w:t>
      </w:r>
      <w:r w:rsidR="00886938" w:rsidRPr="00853ACD">
        <w:rPr>
          <w:rFonts w:cs="Arial"/>
        </w:rPr>
        <w:t xml:space="preserve"> statusrapportering til Folketingets Finansudvalg</w:t>
      </w:r>
      <w:r w:rsidR="007F1A4F">
        <w:rPr>
          <w:rFonts w:cs="Arial"/>
        </w:rPr>
        <w:t xml:space="preserve"> og Sundhedsudvalg</w:t>
      </w:r>
      <w:r w:rsidR="00886938" w:rsidRPr="00853ACD">
        <w:rPr>
          <w:rFonts w:cs="Arial"/>
        </w:rPr>
        <w:t>.</w:t>
      </w:r>
    </w:p>
    <w:p w14:paraId="1ECCD2A2" w14:textId="77777777" w:rsidR="006C5229" w:rsidRPr="00853ACD" w:rsidRDefault="006C5229" w:rsidP="006C5229">
      <w:pPr>
        <w:rPr>
          <w:rFonts w:cs="Arial"/>
        </w:rPr>
      </w:pPr>
    </w:p>
    <w:p w14:paraId="32B9667F" w14:textId="77777777" w:rsidR="006C5229" w:rsidRPr="00853ACD" w:rsidRDefault="006C5229" w:rsidP="006C5229">
      <w:pPr>
        <w:pStyle w:val="Overskrift2"/>
        <w:rPr>
          <w:rFonts w:cs="Arial"/>
        </w:rPr>
      </w:pPr>
      <w:bookmarkStart w:id="154" w:name="_Toc434939494"/>
      <w:bookmarkStart w:id="155" w:name="_Toc483831193"/>
      <w:bookmarkStart w:id="156" w:name="_Ref7440968"/>
      <w:bookmarkStart w:id="157" w:name="_Ref7440975"/>
      <w:bookmarkStart w:id="158" w:name="_Toc42781706"/>
      <w:bookmarkStart w:id="159" w:name="_Toc143768169"/>
      <w:r w:rsidRPr="00853ACD">
        <w:rPr>
          <w:rFonts w:cs="Arial"/>
        </w:rPr>
        <w:t>Kvartalsvis rapportering</w:t>
      </w:r>
      <w:bookmarkEnd w:id="154"/>
      <w:bookmarkEnd w:id="155"/>
      <w:bookmarkEnd w:id="156"/>
      <w:bookmarkEnd w:id="157"/>
      <w:bookmarkEnd w:id="158"/>
      <w:bookmarkEnd w:id="159"/>
    </w:p>
    <w:p w14:paraId="0D9DE138" w14:textId="700B7AB7" w:rsidR="006C5229" w:rsidRPr="00853ACD" w:rsidRDefault="00FC4C4D" w:rsidP="006C5229">
      <w:pPr>
        <w:rPr>
          <w:rFonts w:cs="Arial"/>
        </w:rPr>
      </w:pPr>
      <w:r w:rsidRPr="00853ACD">
        <w:rPr>
          <w:rFonts w:cs="Arial"/>
        </w:rPr>
        <w:t>D</w:t>
      </w:r>
      <w:r w:rsidR="006C5229" w:rsidRPr="00853ACD">
        <w:rPr>
          <w:rFonts w:cs="Arial"/>
        </w:rPr>
        <w:t xml:space="preserve">en kvartalsvise rapportering, </w:t>
      </w:r>
      <w:r w:rsidR="006C5229" w:rsidRPr="00853ACD">
        <w:rPr>
          <w:i/>
        </w:rPr>
        <w:t xml:space="preserve">jf. </w:t>
      </w:r>
      <w:r w:rsidR="001A060D">
        <w:rPr>
          <w:rFonts w:cs="Arial"/>
          <w:i/>
        </w:rPr>
        <w:fldChar w:fldCharType="begin"/>
      </w:r>
      <w:r w:rsidR="001A060D">
        <w:rPr>
          <w:i/>
        </w:rPr>
        <w:instrText xml:space="preserve"> REF _Ref130474179 \r \h </w:instrText>
      </w:r>
      <w:r w:rsidR="001A060D">
        <w:rPr>
          <w:rFonts w:cs="Arial"/>
          <w:i/>
        </w:rPr>
      </w:r>
      <w:r w:rsidR="001A060D">
        <w:rPr>
          <w:rFonts w:cs="Arial"/>
          <w:i/>
        </w:rPr>
        <w:fldChar w:fldCharType="separate"/>
      </w:r>
      <w:r w:rsidR="00431350">
        <w:rPr>
          <w:i/>
        </w:rPr>
        <w:t>Bilag 1</w:t>
      </w:r>
      <w:r w:rsidR="001A060D">
        <w:rPr>
          <w:rFonts w:cs="Arial"/>
          <w:i/>
        </w:rPr>
        <w:fldChar w:fldCharType="end"/>
      </w:r>
      <w:r w:rsidR="00DE6015" w:rsidRPr="00853ACD">
        <w:rPr>
          <w:rFonts w:cs="Arial"/>
          <w:i/>
        </w:rPr>
        <w:t xml:space="preserve"> og</w:t>
      </w:r>
      <w:r w:rsidR="00662232" w:rsidRPr="00853ACD">
        <w:rPr>
          <w:rFonts w:cs="Arial"/>
          <w:i/>
        </w:rPr>
        <w:t xml:space="preserve"> </w:t>
      </w:r>
      <w:r w:rsidR="00662232" w:rsidRPr="00853ACD">
        <w:rPr>
          <w:rFonts w:cs="Arial"/>
          <w:i/>
        </w:rPr>
        <w:fldChar w:fldCharType="begin"/>
      </w:r>
      <w:r w:rsidR="00662232" w:rsidRPr="00853ACD">
        <w:rPr>
          <w:rFonts w:cs="Arial"/>
          <w:i/>
        </w:rPr>
        <w:instrText xml:space="preserve"> REF _Ref42698020 \r \h </w:instrText>
      </w:r>
      <w:r w:rsidR="00853ACD">
        <w:rPr>
          <w:rFonts w:cs="Arial"/>
          <w:i/>
        </w:rPr>
        <w:instrText xml:space="preserve"> \* MERGEFORMAT </w:instrText>
      </w:r>
      <w:r w:rsidR="00662232" w:rsidRPr="00853ACD">
        <w:rPr>
          <w:rFonts w:cs="Arial"/>
          <w:i/>
        </w:rPr>
      </w:r>
      <w:r w:rsidR="00662232" w:rsidRPr="00853ACD">
        <w:rPr>
          <w:rFonts w:cs="Arial"/>
          <w:i/>
        </w:rPr>
        <w:fldChar w:fldCharType="separate"/>
      </w:r>
      <w:r w:rsidR="00431350">
        <w:rPr>
          <w:rFonts w:cs="Arial"/>
          <w:i/>
        </w:rPr>
        <w:t>Bilag 3</w:t>
      </w:r>
      <w:r w:rsidR="00662232" w:rsidRPr="00853ACD">
        <w:rPr>
          <w:rFonts w:cs="Arial"/>
          <w:i/>
        </w:rPr>
        <w:fldChar w:fldCharType="end"/>
      </w:r>
      <w:r w:rsidR="006C5229" w:rsidRPr="00853ACD">
        <w:rPr>
          <w:rFonts w:cs="Arial"/>
        </w:rPr>
        <w:t xml:space="preserve">, </w:t>
      </w:r>
      <w:r w:rsidRPr="00853ACD">
        <w:rPr>
          <w:rFonts w:cs="Arial"/>
        </w:rPr>
        <w:t>omfatter</w:t>
      </w:r>
      <w:r w:rsidR="006C5229" w:rsidRPr="00853ACD">
        <w:rPr>
          <w:rFonts w:cs="Arial"/>
        </w:rPr>
        <w:t xml:space="preserve"> oplysninger vedr. projektets:</w:t>
      </w:r>
    </w:p>
    <w:p w14:paraId="7CD5D4F7" w14:textId="77777777" w:rsidR="006C5229" w:rsidRPr="00853ACD" w:rsidRDefault="006C5229" w:rsidP="006C5229">
      <w:pPr>
        <w:rPr>
          <w:rFonts w:cs="Arial"/>
        </w:rPr>
      </w:pPr>
    </w:p>
    <w:p w14:paraId="32580DB4" w14:textId="77777777" w:rsidR="006C5229" w:rsidRPr="00853ACD" w:rsidRDefault="006C5229" w:rsidP="000A2B1D">
      <w:pPr>
        <w:numPr>
          <w:ilvl w:val="0"/>
          <w:numId w:val="4"/>
        </w:numPr>
        <w:rPr>
          <w:rFonts w:cs="Arial"/>
        </w:rPr>
      </w:pPr>
      <w:r w:rsidRPr="00853ACD">
        <w:rPr>
          <w:rFonts w:cs="Arial"/>
        </w:rPr>
        <w:t>Risiko</w:t>
      </w:r>
    </w:p>
    <w:p w14:paraId="77128389" w14:textId="77777777" w:rsidR="00055453" w:rsidRPr="00853ACD" w:rsidRDefault="00B124AA" w:rsidP="000A2B1D">
      <w:pPr>
        <w:numPr>
          <w:ilvl w:val="0"/>
          <w:numId w:val="4"/>
        </w:numPr>
        <w:rPr>
          <w:rFonts w:cs="Arial"/>
        </w:rPr>
      </w:pPr>
      <w:r w:rsidRPr="00853ACD">
        <w:rPr>
          <w:rFonts w:cs="Arial"/>
        </w:rPr>
        <w:t>Økonomi, herunder b</w:t>
      </w:r>
      <w:r w:rsidR="00FE7609" w:rsidRPr="00853ACD">
        <w:rPr>
          <w:rFonts w:cs="Arial"/>
        </w:rPr>
        <w:t>udge</w:t>
      </w:r>
      <w:r w:rsidRPr="00853ACD">
        <w:rPr>
          <w:rFonts w:cs="Arial"/>
        </w:rPr>
        <w:t xml:space="preserve">t, </w:t>
      </w:r>
      <w:r w:rsidR="00FE7609" w:rsidRPr="00853ACD">
        <w:rPr>
          <w:rFonts w:cs="Arial"/>
        </w:rPr>
        <w:t>forbrug</w:t>
      </w:r>
      <w:r w:rsidRPr="00853ACD">
        <w:rPr>
          <w:rFonts w:cs="Arial"/>
        </w:rPr>
        <w:t xml:space="preserve"> og investeringsprofil</w:t>
      </w:r>
    </w:p>
    <w:p w14:paraId="1C4D141C" w14:textId="77777777" w:rsidR="006C5229" w:rsidRPr="00853ACD" w:rsidRDefault="006C5229" w:rsidP="000A2B1D">
      <w:pPr>
        <w:numPr>
          <w:ilvl w:val="0"/>
          <w:numId w:val="4"/>
        </w:numPr>
        <w:rPr>
          <w:rFonts w:cs="Arial"/>
        </w:rPr>
      </w:pPr>
      <w:r w:rsidRPr="00853ACD">
        <w:rPr>
          <w:rFonts w:cs="Arial"/>
        </w:rPr>
        <w:t xml:space="preserve">Byggeriets </w:t>
      </w:r>
      <w:r w:rsidR="009D5249" w:rsidRPr="00853ACD">
        <w:rPr>
          <w:rFonts w:cs="Arial"/>
        </w:rPr>
        <w:t xml:space="preserve">tidsplan, </w:t>
      </w:r>
      <w:r w:rsidRPr="00853ACD">
        <w:rPr>
          <w:rFonts w:cs="Arial"/>
        </w:rPr>
        <w:t xml:space="preserve">fremdrift og </w:t>
      </w:r>
      <w:r w:rsidR="009D5249" w:rsidRPr="00853ACD">
        <w:rPr>
          <w:rFonts w:cs="Arial"/>
        </w:rPr>
        <w:t xml:space="preserve">status på </w:t>
      </w:r>
      <w:r w:rsidRPr="00853ACD">
        <w:rPr>
          <w:rFonts w:cs="Arial"/>
        </w:rPr>
        <w:t>centrale milepæle</w:t>
      </w:r>
    </w:p>
    <w:p w14:paraId="54093B08" w14:textId="77777777" w:rsidR="009D5249" w:rsidRPr="00853ACD" w:rsidRDefault="009D5249" w:rsidP="000A2B1D">
      <w:pPr>
        <w:numPr>
          <w:ilvl w:val="0"/>
          <w:numId w:val="4"/>
        </w:numPr>
        <w:rPr>
          <w:rFonts w:cs="Arial"/>
        </w:rPr>
      </w:pPr>
      <w:r w:rsidRPr="00853ACD">
        <w:rPr>
          <w:rFonts w:cs="Arial"/>
        </w:rPr>
        <w:t>Besparelseskatalog</w:t>
      </w:r>
    </w:p>
    <w:p w14:paraId="012A78FA" w14:textId="77777777" w:rsidR="009D5249" w:rsidRPr="00853ACD" w:rsidRDefault="009D5249" w:rsidP="000A2B1D">
      <w:pPr>
        <w:numPr>
          <w:ilvl w:val="0"/>
          <w:numId w:val="4"/>
        </w:numPr>
        <w:rPr>
          <w:rFonts w:cs="Arial"/>
        </w:rPr>
      </w:pPr>
      <w:r w:rsidRPr="00853ACD">
        <w:rPr>
          <w:rFonts w:cs="Arial"/>
        </w:rPr>
        <w:t>Optionsliste</w:t>
      </w:r>
    </w:p>
    <w:p w14:paraId="556FC4D8" w14:textId="77777777" w:rsidR="009D5249" w:rsidRPr="00853ACD" w:rsidRDefault="009D5249" w:rsidP="000A2B1D">
      <w:pPr>
        <w:numPr>
          <w:ilvl w:val="0"/>
          <w:numId w:val="4"/>
        </w:numPr>
        <w:rPr>
          <w:rFonts w:cs="Arial"/>
        </w:rPr>
      </w:pPr>
      <w:r w:rsidRPr="00853ACD">
        <w:rPr>
          <w:rFonts w:cs="Arial"/>
        </w:rPr>
        <w:t xml:space="preserve">Væsentlige </w:t>
      </w:r>
      <w:r w:rsidR="006C5229" w:rsidRPr="00853ACD">
        <w:rPr>
          <w:rFonts w:cs="Arial"/>
        </w:rPr>
        <w:t>ændringer</w:t>
      </w:r>
      <w:r w:rsidRPr="00853ACD">
        <w:rPr>
          <w:rFonts w:cs="Arial"/>
        </w:rPr>
        <w:t>, der er gennemført inden for seneste kvartal</w:t>
      </w:r>
    </w:p>
    <w:p w14:paraId="3BDF6AE3" w14:textId="73BDFD21" w:rsidR="006C5229" w:rsidRPr="00853ACD" w:rsidRDefault="009D5249" w:rsidP="000A2B1D">
      <w:pPr>
        <w:numPr>
          <w:ilvl w:val="0"/>
          <w:numId w:val="4"/>
        </w:numPr>
        <w:rPr>
          <w:rFonts w:cs="Arial"/>
        </w:rPr>
      </w:pPr>
      <w:r w:rsidRPr="00853ACD">
        <w:rPr>
          <w:rFonts w:cs="Arial"/>
        </w:rPr>
        <w:t xml:space="preserve">Fordeling af budget til </w:t>
      </w:r>
      <w:r w:rsidR="00FC2B4C">
        <w:rPr>
          <w:rFonts w:cs="Arial"/>
        </w:rPr>
        <w:t xml:space="preserve">IT, </w:t>
      </w:r>
      <w:r w:rsidRPr="00853ACD">
        <w:rPr>
          <w:rFonts w:cs="Arial"/>
        </w:rPr>
        <w:t>udstyr</w:t>
      </w:r>
      <w:r w:rsidR="006C5229" w:rsidRPr="00853ACD">
        <w:rPr>
          <w:rFonts w:cs="Arial"/>
        </w:rPr>
        <w:t xml:space="preserve"> og </w:t>
      </w:r>
      <w:r w:rsidRPr="00853ACD">
        <w:rPr>
          <w:rFonts w:cs="Arial"/>
        </w:rPr>
        <w:t>apparatur mv.</w:t>
      </w:r>
    </w:p>
    <w:p w14:paraId="0514524C" w14:textId="6BAC6229" w:rsidR="006C5229" w:rsidRPr="00853ACD" w:rsidRDefault="00FE7609" w:rsidP="000A2B1D">
      <w:pPr>
        <w:numPr>
          <w:ilvl w:val="0"/>
          <w:numId w:val="4"/>
        </w:numPr>
        <w:rPr>
          <w:rFonts w:cs="Arial"/>
        </w:rPr>
      </w:pPr>
      <w:r w:rsidRPr="00853ACD">
        <w:rPr>
          <w:rFonts w:cs="Arial"/>
        </w:rPr>
        <w:t xml:space="preserve">Tidsplan for </w:t>
      </w:r>
      <w:r w:rsidR="00EB6A5D">
        <w:rPr>
          <w:rFonts w:cs="Arial"/>
        </w:rPr>
        <w:t xml:space="preserve">årlig </w:t>
      </w:r>
      <w:r w:rsidRPr="00853ACD">
        <w:rPr>
          <w:rFonts w:cs="Arial"/>
        </w:rPr>
        <w:t xml:space="preserve">rapportering vedr. effektiviseringsgevinster og </w:t>
      </w:r>
      <w:r w:rsidR="007F1A4F">
        <w:rPr>
          <w:rFonts w:cs="Arial"/>
        </w:rPr>
        <w:t>ejendomme</w:t>
      </w:r>
      <w:r w:rsidR="00001EA0">
        <w:rPr>
          <w:rFonts w:cs="Arial"/>
        </w:rPr>
        <w:t xml:space="preserve"> til afhændelse</w:t>
      </w:r>
    </w:p>
    <w:p w14:paraId="77A5DA30" w14:textId="77777777" w:rsidR="006C5229" w:rsidRPr="00853ACD" w:rsidRDefault="006C5229" w:rsidP="006C5229">
      <w:pPr>
        <w:rPr>
          <w:rFonts w:cs="Arial"/>
        </w:rPr>
      </w:pPr>
    </w:p>
    <w:p w14:paraId="30B06690" w14:textId="77777777" w:rsidR="006C5229" w:rsidRPr="00853ACD" w:rsidRDefault="006C5229" w:rsidP="006C5229">
      <w:pPr>
        <w:rPr>
          <w:rFonts w:cs="Arial"/>
        </w:rPr>
      </w:pPr>
      <w:r w:rsidRPr="00853ACD">
        <w:rPr>
          <w:rFonts w:cs="Arial"/>
        </w:rPr>
        <w:t xml:space="preserve">I rapporteringen angives herudover, hvornår projektets styringsmanual senest er opdateret. </w:t>
      </w:r>
    </w:p>
    <w:p w14:paraId="7A5B775A" w14:textId="77777777" w:rsidR="006C5229" w:rsidRPr="00853ACD" w:rsidRDefault="006C5229" w:rsidP="006C5229">
      <w:pPr>
        <w:rPr>
          <w:rFonts w:cs="Arial"/>
        </w:rPr>
      </w:pPr>
    </w:p>
    <w:p w14:paraId="21FEBE1E" w14:textId="77777777" w:rsidR="006C5229" w:rsidRPr="00853ACD" w:rsidRDefault="006C5229" w:rsidP="006C5229">
      <w:pPr>
        <w:rPr>
          <w:rFonts w:cs="Arial"/>
        </w:rPr>
      </w:pPr>
      <w:r w:rsidRPr="00853ACD">
        <w:rPr>
          <w:rFonts w:cs="Arial"/>
        </w:rPr>
        <w:t xml:space="preserve">Rapporteringen indsendes med en ledelseserklæring, hvor regionsformanden og regionsdirektøren erklærer, at rapporteringen til ministeriet giver et retvisende billede af status for projekterne. </w:t>
      </w:r>
    </w:p>
    <w:p w14:paraId="44D059A4" w14:textId="77777777" w:rsidR="006C5229" w:rsidRPr="00853ACD" w:rsidRDefault="006C5229" w:rsidP="006C5229">
      <w:pPr>
        <w:rPr>
          <w:rFonts w:cs="Arial"/>
        </w:rPr>
      </w:pPr>
    </w:p>
    <w:p w14:paraId="080BD321" w14:textId="77777777" w:rsidR="006C5229" w:rsidRPr="00853ACD" w:rsidRDefault="006C5229" w:rsidP="006C5229">
      <w:pPr>
        <w:rPr>
          <w:rFonts w:cs="Arial"/>
        </w:rPr>
      </w:pPr>
      <w:r w:rsidRPr="00853ACD">
        <w:rPr>
          <w:rFonts w:cs="Arial"/>
        </w:rPr>
        <w:t>Rapporteringen skal herudover indeholde en erklæring udarbejdet af en uafhængig revisor om rapportens rigtighed og omfanget af den foretagne revision. Erklæringen skal indeholde de eventuelle bemærkninger, som revisionen har gi</w:t>
      </w:r>
      <w:r w:rsidRPr="00853ACD">
        <w:rPr>
          <w:rFonts w:cs="Arial"/>
        </w:rPr>
        <w:softHyphen/>
        <w:t xml:space="preserve">vet anledning til, </w:t>
      </w:r>
      <w:r w:rsidRPr="00853ACD">
        <w:rPr>
          <w:i/>
        </w:rPr>
        <w:t>jf. Revisionsinstruksen</w:t>
      </w:r>
      <w:r w:rsidRPr="00853ACD">
        <w:rPr>
          <w:rFonts w:cs="Arial"/>
        </w:rPr>
        <w:t>. I erklæringen skal bekræftes, at bevillin</w:t>
      </w:r>
      <w:r w:rsidRPr="00853ACD">
        <w:rPr>
          <w:rFonts w:cs="Arial"/>
        </w:rPr>
        <w:softHyphen/>
        <w:t>gen er anvendt til det formål, hvortil bevillingen er givet.</w:t>
      </w:r>
    </w:p>
    <w:p w14:paraId="48AF57B4" w14:textId="77777777" w:rsidR="006C5229" w:rsidRPr="00853ACD" w:rsidRDefault="006C5229" w:rsidP="006C5229">
      <w:pPr>
        <w:rPr>
          <w:rFonts w:cs="Arial"/>
        </w:rPr>
      </w:pPr>
    </w:p>
    <w:p w14:paraId="09C46F82" w14:textId="77777777" w:rsidR="006C5229" w:rsidRPr="00853ACD" w:rsidRDefault="006C5229" w:rsidP="006C5229">
      <w:pPr>
        <w:rPr>
          <w:rFonts w:cs="Arial"/>
        </w:rPr>
      </w:pPr>
      <w:r w:rsidRPr="00853ACD">
        <w:rPr>
          <w:rFonts w:cs="Arial"/>
        </w:rPr>
        <w:lastRenderedPageBreak/>
        <w:t xml:space="preserve">Revisorerklæringen skal udarbejdes for hvert enkelt projekt, mens der skal foreligge en samlet ledelseserklæring fra regionen pr. kvartal. </w:t>
      </w:r>
    </w:p>
    <w:p w14:paraId="4FF67CE8" w14:textId="77777777" w:rsidR="006C5229" w:rsidRPr="00853ACD" w:rsidRDefault="006C5229" w:rsidP="006C5229">
      <w:pPr>
        <w:rPr>
          <w:rFonts w:cs="Arial"/>
        </w:rPr>
      </w:pPr>
    </w:p>
    <w:p w14:paraId="3E22B057" w14:textId="77777777" w:rsidR="00EE6759" w:rsidRPr="00853ACD" w:rsidRDefault="006C5229" w:rsidP="00284863">
      <w:pPr>
        <w:spacing w:line="240" w:lineRule="auto"/>
        <w:rPr>
          <w:rFonts w:cs="Arial"/>
        </w:rPr>
      </w:pPr>
      <w:r w:rsidRPr="00853ACD">
        <w:rPr>
          <w:rFonts w:cs="Arial"/>
        </w:rPr>
        <w:t xml:space="preserve">Den kvartalsvise rapportering træder i kraft ved godkendelse af udbetalingsanmodning og løber indtil projektets afslutning. </w:t>
      </w:r>
      <w:r w:rsidR="00EE6759" w:rsidRPr="00853ACD">
        <w:rPr>
          <w:rFonts w:cs="Arial"/>
        </w:rPr>
        <w:t xml:space="preserve">Kvartalsrapporteringen kan afsluttes, når følgende betingelser er opfyldt: </w:t>
      </w:r>
    </w:p>
    <w:p w14:paraId="53D3CE33" w14:textId="77777777" w:rsidR="00EE6759" w:rsidRPr="00853ACD" w:rsidRDefault="00EE6759" w:rsidP="00EE6759">
      <w:pPr>
        <w:pStyle w:val="Listeafsnit"/>
        <w:numPr>
          <w:ilvl w:val="0"/>
          <w:numId w:val="0"/>
        </w:numPr>
        <w:spacing w:line="240" w:lineRule="auto"/>
        <w:ind w:left="720"/>
      </w:pPr>
      <w:r w:rsidRPr="00853ACD">
        <w:rPr>
          <w:rFonts w:cs="Arial"/>
        </w:rPr>
        <w:t>a)</w:t>
      </w:r>
      <w:r w:rsidR="00284863" w:rsidRPr="00853ACD">
        <w:t xml:space="preserve"> der er givet ibrugtagningstilladelse for den sidste delaflevering i kvalitetsfondsprojektet</w:t>
      </w:r>
      <w:r w:rsidRPr="00853ACD">
        <w:t xml:space="preserve">, </w:t>
      </w:r>
    </w:p>
    <w:p w14:paraId="7F9A5723" w14:textId="77777777" w:rsidR="00EE6759" w:rsidRPr="00853ACD" w:rsidRDefault="00EE6759" w:rsidP="00EE6759">
      <w:pPr>
        <w:pStyle w:val="Listeafsnit"/>
        <w:numPr>
          <w:ilvl w:val="0"/>
          <w:numId w:val="0"/>
        </w:numPr>
        <w:spacing w:line="240" w:lineRule="auto"/>
        <w:ind w:left="720"/>
      </w:pPr>
      <w:r w:rsidRPr="00853ACD">
        <w:t>b) alle arealer omfattet af kvalitetsfondsprojektet er klar til hospitalsdrift, herunder at de er overtaget af driftsorganisationen, indregulering er foretaget</w:t>
      </w:r>
      <w:r w:rsidR="00303C5B" w:rsidRPr="00853ACD">
        <w:t xml:space="preserve"> og</w:t>
      </w:r>
      <w:r w:rsidR="00284863" w:rsidRPr="00853ACD">
        <w:t xml:space="preserve"> </w:t>
      </w:r>
      <w:r w:rsidR="005B0788" w:rsidRPr="00853ACD">
        <w:t xml:space="preserve">fx </w:t>
      </w:r>
      <w:r w:rsidRPr="00853ACD">
        <w:t xml:space="preserve">OP-stuer er godkendt til brug, og </w:t>
      </w:r>
    </w:p>
    <w:p w14:paraId="5F0DC709" w14:textId="38AE085D" w:rsidR="006C5229" w:rsidRPr="00853ACD" w:rsidRDefault="00EE6759" w:rsidP="00B33752">
      <w:pPr>
        <w:pStyle w:val="Listeafsnit"/>
        <w:numPr>
          <w:ilvl w:val="0"/>
          <w:numId w:val="0"/>
        </w:numPr>
        <w:spacing w:line="240" w:lineRule="auto"/>
        <w:ind w:left="720"/>
      </w:pPr>
      <w:r w:rsidRPr="00853ACD">
        <w:t>c)</w:t>
      </w:r>
      <w:r w:rsidR="00284863" w:rsidRPr="00853ACD">
        <w:t xml:space="preserve"> alle væsentlige udgifter er afholdt, herunder også til </w:t>
      </w:r>
      <w:r w:rsidR="00FC2B4C">
        <w:t xml:space="preserve">IT, </w:t>
      </w:r>
      <w:r w:rsidR="00284863" w:rsidRPr="00853ACD">
        <w:t>udstyr og apparatur. I forbindelse med indsendelse af den sidste kvartalsrapport skal regionen oplyse, hvornår regionen forventer at indsende anlægsregnskabet for det pågældende projekt.</w:t>
      </w:r>
    </w:p>
    <w:p w14:paraId="2E997EB6" w14:textId="77777777" w:rsidR="006C5229" w:rsidRPr="00853ACD" w:rsidRDefault="006C5229" w:rsidP="006C5229">
      <w:pPr>
        <w:rPr>
          <w:rFonts w:cs="Arial"/>
        </w:rPr>
      </w:pPr>
    </w:p>
    <w:p w14:paraId="519EC8CF" w14:textId="7DABF947" w:rsidR="003E3623" w:rsidRPr="00853ACD" w:rsidRDefault="006C5229" w:rsidP="006C5229">
      <w:pPr>
        <w:rPr>
          <w:rFonts w:cs="Arial"/>
        </w:rPr>
      </w:pPr>
      <w:r w:rsidRPr="00853ACD">
        <w:rPr>
          <w:rFonts w:cs="Arial"/>
        </w:rPr>
        <w:t xml:space="preserve">Med henblik på at sikre gennemsigtighed på tværs af projekter, er det et krav, at rapporteringen følger den mellem Danske Regioner og </w:t>
      </w:r>
      <w:r w:rsidR="00D60BF6">
        <w:rPr>
          <w:rFonts w:cs="Arial"/>
        </w:rPr>
        <w:t>Indenrigs- og Sundhedsministeriet</w:t>
      </w:r>
      <w:r w:rsidR="00D60BF6" w:rsidRPr="00853ACD">
        <w:rPr>
          <w:rFonts w:cs="Arial"/>
        </w:rPr>
        <w:t xml:space="preserve"> </w:t>
      </w:r>
      <w:r w:rsidRPr="00853ACD">
        <w:rPr>
          <w:rFonts w:cs="Arial"/>
        </w:rPr>
        <w:t>aftalte skematiske form. Rapporteringen skal ske med en forskydning på maksimalt 3 måneder.</w:t>
      </w:r>
      <w:r w:rsidR="003E3623" w:rsidRPr="00853ACD">
        <w:rPr>
          <w:rFonts w:cs="Arial"/>
        </w:rPr>
        <w:t xml:space="preserve"> </w:t>
      </w:r>
    </w:p>
    <w:p w14:paraId="538A8BFC" w14:textId="77777777" w:rsidR="003E3623" w:rsidRPr="00853ACD" w:rsidRDefault="003E3623" w:rsidP="006C5229">
      <w:pPr>
        <w:rPr>
          <w:rFonts w:cs="Arial"/>
        </w:rPr>
      </w:pPr>
    </w:p>
    <w:p w14:paraId="052913C6" w14:textId="3EF2F9B2" w:rsidR="006C5229" w:rsidRPr="00853ACD" w:rsidRDefault="00700F4D" w:rsidP="006C5229">
      <w:pPr>
        <w:rPr>
          <w:rFonts w:cs="Arial"/>
        </w:rPr>
      </w:pPr>
      <w:r w:rsidRPr="00853ACD">
        <w:rPr>
          <w:rFonts w:cs="Arial"/>
        </w:rPr>
        <w:t xml:space="preserve">Afvigelser fra det faste koncept kan dog aftales mellem regionerne og </w:t>
      </w:r>
      <w:r w:rsidR="00C10421">
        <w:rPr>
          <w:rFonts w:cs="Arial"/>
        </w:rPr>
        <w:t xml:space="preserve">Indenrigs- og </w:t>
      </w:r>
      <w:r w:rsidR="00703D89">
        <w:rPr>
          <w:rFonts w:cs="Arial"/>
        </w:rPr>
        <w:t>Sundhedsministeriet</w:t>
      </w:r>
      <w:r w:rsidRPr="00853ACD">
        <w:rPr>
          <w:rFonts w:cs="Arial"/>
        </w:rPr>
        <w:t xml:space="preserve"> </w:t>
      </w:r>
      <w:r w:rsidR="005B0788" w:rsidRPr="00853ACD">
        <w:rPr>
          <w:rFonts w:cs="Arial"/>
        </w:rPr>
        <w:t xml:space="preserve">når </w:t>
      </w:r>
      <w:r w:rsidR="00CB68AF" w:rsidRPr="00853ACD">
        <w:rPr>
          <w:rFonts w:cs="Arial"/>
        </w:rPr>
        <w:t xml:space="preserve">de væsentligste dele </w:t>
      </w:r>
      <w:r w:rsidR="005B0788" w:rsidRPr="00853ACD">
        <w:rPr>
          <w:rFonts w:cs="Arial"/>
        </w:rPr>
        <w:t>af et projekt er ibrugtaget, og der kun udestår mindre leverancer</w:t>
      </w:r>
      <w:r w:rsidRPr="00853ACD">
        <w:rPr>
          <w:rFonts w:cs="Arial"/>
        </w:rPr>
        <w:t>.</w:t>
      </w:r>
      <w:r w:rsidR="006C5229" w:rsidRPr="00853ACD">
        <w:rPr>
          <w:rFonts w:cs="Arial"/>
        </w:rPr>
        <w:t xml:space="preserve"> </w:t>
      </w:r>
    </w:p>
    <w:p w14:paraId="13E84283" w14:textId="77777777" w:rsidR="006C5229" w:rsidRPr="00853ACD" w:rsidRDefault="006C5229" w:rsidP="006C5229">
      <w:pPr>
        <w:rPr>
          <w:rFonts w:cs="Arial"/>
        </w:rPr>
      </w:pPr>
    </w:p>
    <w:p w14:paraId="504C5C2D" w14:textId="0A61F79C" w:rsidR="006C5229" w:rsidRPr="00853ACD" w:rsidRDefault="006C5229" w:rsidP="006C5229">
      <w:pPr>
        <w:rPr>
          <w:rFonts w:cs="Arial"/>
        </w:rPr>
      </w:pPr>
      <w:r w:rsidRPr="00853ACD">
        <w:rPr>
          <w:rFonts w:cs="Arial"/>
        </w:rPr>
        <w:t xml:space="preserve">Den beskrevne model for kvartalsrapportering danner grundlag for </w:t>
      </w:r>
      <w:r w:rsidR="00C10421">
        <w:rPr>
          <w:rFonts w:cs="Arial"/>
        </w:rPr>
        <w:t xml:space="preserve">Indenrigs- og </w:t>
      </w:r>
      <w:r w:rsidR="00703D89">
        <w:rPr>
          <w:rFonts w:cs="Arial"/>
        </w:rPr>
        <w:t>Sundhedsministeriet</w:t>
      </w:r>
      <w:r w:rsidRPr="00853ACD">
        <w:rPr>
          <w:rFonts w:cs="Arial"/>
        </w:rPr>
        <w:t>s opfølgning med de kvalitetsfondsstøttede sygehusbyggerier. Skulle der vise sig at være tekniske uhensigtsmæssigheder i den aftalte rapportering, kan de pågældende dele af kvartalsrapporteringen tages op til revision i en dialog med Danske Regioner.</w:t>
      </w:r>
    </w:p>
    <w:p w14:paraId="1C791A38" w14:textId="77777777" w:rsidR="006C5229" w:rsidRPr="00853ACD" w:rsidRDefault="006C5229" w:rsidP="006C5229">
      <w:pPr>
        <w:rPr>
          <w:b/>
          <w:i/>
        </w:rPr>
      </w:pPr>
    </w:p>
    <w:p w14:paraId="6CEF9116" w14:textId="77777777" w:rsidR="00447330" w:rsidRPr="00853ACD" w:rsidRDefault="00447330" w:rsidP="00B33752">
      <w:pPr>
        <w:pStyle w:val="Overskrift2"/>
      </w:pPr>
      <w:bookmarkStart w:id="160" w:name="_Toc42852381"/>
      <w:bookmarkStart w:id="161" w:name="_Toc42859484"/>
      <w:bookmarkStart w:id="162" w:name="_Toc43114506"/>
      <w:bookmarkStart w:id="163" w:name="_Toc42852384"/>
      <w:bookmarkStart w:id="164" w:name="_Toc42859487"/>
      <w:bookmarkStart w:id="165" w:name="_Toc43114509"/>
      <w:bookmarkStart w:id="166" w:name="_Toc42852385"/>
      <w:bookmarkStart w:id="167" w:name="_Toc42859488"/>
      <w:bookmarkStart w:id="168" w:name="_Toc43114510"/>
      <w:bookmarkStart w:id="169" w:name="_Toc42852386"/>
      <w:bookmarkStart w:id="170" w:name="_Toc42859489"/>
      <w:bookmarkStart w:id="171" w:name="_Toc43114511"/>
      <w:bookmarkStart w:id="172" w:name="_Toc42852387"/>
      <w:bookmarkStart w:id="173" w:name="_Toc42859490"/>
      <w:bookmarkStart w:id="174" w:name="_Toc43114512"/>
      <w:bookmarkStart w:id="175" w:name="_Toc42852388"/>
      <w:bookmarkStart w:id="176" w:name="_Toc42859491"/>
      <w:bookmarkStart w:id="177" w:name="_Toc43114513"/>
      <w:bookmarkStart w:id="178" w:name="_Toc42852389"/>
      <w:bookmarkStart w:id="179" w:name="_Toc42859492"/>
      <w:bookmarkStart w:id="180" w:name="_Toc43114514"/>
      <w:bookmarkStart w:id="181" w:name="_Ref42852531"/>
      <w:bookmarkStart w:id="182" w:name="_Toc143768170"/>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853ACD">
        <w:t>R</w:t>
      </w:r>
      <w:r w:rsidRPr="00853ACD">
        <w:rPr>
          <w:rFonts w:cs="Arial"/>
        </w:rPr>
        <w:t>apportering vedr. investeringsprofiler</w:t>
      </w:r>
      <w:bookmarkEnd w:id="181"/>
      <w:bookmarkEnd w:id="182"/>
    </w:p>
    <w:p w14:paraId="4A8A403E" w14:textId="03829BB3" w:rsidR="006C5229" w:rsidRPr="00853ACD" w:rsidRDefault="008A20D5" w:rsidP="0049784E">
      <w:pPr>
        <w:rPr>
          <w:rFonts w:cs="Arial"/>
        </w:rPr>
      </w:pPr>
      <w:r w:rsidRPr="00853ACD">
        <w:rPr>
          <w:rFonts w:cs="Arial"/>
        </w:rPr>
        <w:t xml:space="preserve">Danske Regioner </w:t>
      </w:r>
      <w:r w:rsidR="007534FA">
        <w:rPr>
          <w:rFonts w:cs="Arial"/>
        </w:rPr>
        <w:t xml:space="preserve">har tidligere </w:t>
      </w:r>
      <w:r w:rsidRPr="00853ACD">
        <w:rPr>
          <w:rFonts w:cs="Arial"/>
        </w:rPr>
        <w:t>en gang årligt indsend</w:t>
      </w:r>
      <w:r w:rsidR="007534FA">
        <w:rPr>
          <w:rFonts w:cs="Arial"/>
        </w:rPr>
        <w:t>t</w:t>
      </w:r>
      <w:r w:rsidRPr="00853ACD">
        <w:rPr>
          <w:rFonts w:cs="Arial"/>
        </w:rPr>
        <w:t xml:space="preserve"> opdaterede investeringsprofiler for alle projekter. </w:t>
      </w:r>
      <w:r w:rsidR="007534FA">
        <w:rPr>
          <w:rFonts w:cs="Arial"/>
        </w:rPr>
        <w:t>Praksis er ændret, så regionerne nu sender o</w:t>
      </w:r>
      <w:r w:rsidRPr="00853ACD">
        <w:rPr>
          <w:rFonts w:cs="Arial"/>
        </w:rPr>
        <w:t xml:space="preserve">plysningerne </w:t>
      </w:r>
      <w:r w:rsidR="007534FA">
        <w:rPr>
          <w:rFonts w:cs="Arial"/>
        </w:rPr>
        <w:t>for de projekter, der fortsat får udbetalt kvalitetsfondsmidler, til Indenrigs- og Sundhedsministeriet kvartalsvist</w:t>
      </w:r>
      <w:r w:rsidR="0049784E">
        <w:rPr>
          <w:rFonts w:cs="Arial"/>
        </w:rPr>
        <w:t>.</w:t>
      </w:r>
      <w:r w:rsidR="0049784E" w:rsidDel="0049784E">
        <w:rPr>
          <w:rFonts w:cs="Arial"/>
        </w:rPr>
        <w:t xml:space="preserve"> </w:t>
      </w:r>
      <w:r w:rsidR="0049784E">
        <w:rPr>
          <w:rFonts w:cs="Arial"/>
        </w:rPr>
        <w:t xml:space="preserve">Rapporteringen består af </w:t>
      </w:r>
      <w:r w:rsidR="0049784E">
        <w:rPr>
          <w:rFonts w:cs="Arial"/>
        </w:rPr>
        <w:fldChar w:fldCharType="begin"/>
      </w:r>
      <w:r w:rsidR="0049784E">
        <w:rPr>
          <w:rFonts w:cs="Arial"/>
        </w:rPr>
        <w:instrText xml:space="preserve"> REF _Ref132707349 \r \h </w:instrText>
      </w:r>
      <w:r w:rsidR="0049784E">
        <w:rPr>
          <w:rFonts w:cs="Arial"/>
        </w:rPr>
      </w:r>
      <w:r w:rsidR="0049784E">
        <w:rPr>
          <w:rFonts w:cs="Arial"/>
        </w:rPr>
        <w:fldChar w:fldCharType="separate"/>
      </w:r>
      <w:r w:rsidR="00431350">
        <w:rPr>
          <w:rFonts w:cs="Arial"/>
        </w:rPr>
        <w:t>Bilag 3.2</w:t>
      </w:r>
      <w:r w:rsidR="0049784E">
        <w:rPr>
          <w:rFonts w:cs="Arial"/>
        </w:rPr>
        <w:fldChar w:fldCharType="end"/>
      </w:r>
      <w:r w:rsidR="0049784E">
        <w:rPr>
          <w:rFonts w:cs="Arial"/>
        </w:rPr>
        <w:t xml:space="preserve">, </w:t>
      </w:r>
      <w:r w:rsidR="0049784E">
        <w:rPr>
          <w:rFonts w:cs="Arial"/>
        </w:rPr>
        <w:fldChar w:fldCharType="begin"/>
      </w:r>
      <w:r w:rsidR="0049784E">
        <w:rPr>
          <w:rFonts w:cs="Arial"/>
        </w:rPr>
        <w:instrText xml:space="preserve"> REF _Ref132707351 \r \h </w:instrText>
      </w:r>
      <w:r w:rsidR="0049784E">
        <w:rPr>
          <w:rFonts w:cs="Arial"/>
        </w:rPr>
      </w:r>
      <w:r w:rsidR="0049784E">
        <w:rPr>
          <w:rFonts w:cs="Arial"/>
        </w:rPr>
        <w:fldChar w:fldCharType="separate"/>
      </w:r>
      <w:r w:rsidR="00431350">
        <w:rPr>
          <w:rFonts w:cs="Arial"/>
        </w:rPr>
        <w:t>Bilag 3.9</w:t>
      </w:r>
      <w:r w:rsidR="0049784E">
        <w:rPr>
          <w:rFonts w:cs="Arial"/>
        </w:rPr>
        <w:fldChar w:fldCharType="end"/>
      </w:r>
      <w:r w:rsidR="0049784E">
        <w:rPr>
          <w:rFonts w:cs="Arial"/>
        </w:rPr>
        <w:t xml:space="preserve">, og </w:t>
      </w:r>
      <w:r w:rsidR="0049784E">
        <w:rPr>
          <w:rFonts w:cs="Arial"/>
        </w:rPr>
        <w:fldChar w:fldCharType="begin"/>
      </w:r>
      <w:r w:rsidR="0049784E">
        <w:rPr>
          <w:rFonts w:cs="Arial"/>
        </w:rPr>
        <w:instrText xml:space="preserve"> REF _Ref132707352 \r \h </w:instrText>
      </w:r>
      <w:r w:rsidR="0049784E">
        <w:rPr>
          <w:rFonts w:cs="Arial"/>
        </w:rPr>
      </w:r>
      <w:r w:rsidR="0049784E">
        <w:rPr>
          <w:rFonts w:cs="Arial"/>
        </w:rPr>
        <w:fldChar w:fldCharType="separate"/>
      </w:r>
      <w:r w:rsidR="00431350">
        <w:rPr>
          <w:rFonts w:cs="Arial"/>
        </w:rPr>
        <w:t>Bilag 3.10</w:t>
      </w:r>
      <w:r w:rsidR="0049784E">
        <w:rPr>
          <w:rFonts w:cs="Arial"/>
        </w:rPr>
        <w:fldChar w:fldCharType="end"/>
      </w:r>
      <w:r w:rsidR="0049784E">
        <w:rPr>
          <w:rFonts w:cs="Arial"/>
        </w:rPr>
        <w:t xml:space="preserve">, og sker som udgangspunkt parallelt med den politiske godkendelse af kvartalsrapporteringerne, så Indenrigs- og Sundhedsministeriet har mulighed for at justere finansieringsprofilerne inden udbetaling til det kommende kvartal, </w:t>
      </w:r>
      <w:r w:rsidR="0049784E" w:rsidRPr="0049784E">
        <w:rPr>
          <w:rFonts w:cs="Arial"/>
          <w:i/>
        </w:rPr>
        <w:t xml:space="preserve">jf. pkt. </w:t>
      </w:r>
      <w:r w:rsidR="0049784E" w:rsidRPr="0049784E">
        <w:rPr>
          <w:rFonts w:cs="Arial"/>
          <w:i/>
        </w:rPr>
        <w:fldChar w:fldCharType="begin"/>
      </w:r>
      <w:r w:rsidR="0049784E" w:rsidRPr="0049784E">
        <w:rPr>
          <w:rFonts w:cs="Arial"/>
          <w:i/>
        </w:rPr>
        <w:instrText xml:space="preserve"> REF _Ref132707143 \r \h </w:instrText>
      </w:r>
      <w:r w:rsidR="0049784E">
        <w:rPr>
          <w:rFonts w:cs="Arial"/>
          <w:i/>
        </w:rPr>
        <w:instrText xml:space="preserve"> \* MERGEFORMAT </w:instrText>
      </w:r>
      <w:r w:rsidR="0049784E" w:rsidRPr="0049784E">
        <w:rPr>
          <w:rFonts w:cs="Arial"/>
          <w:i/>
        </w:rPr>
      </w:r>
      <w:r w:rsidR="0049784E" w:rsidRPr="0049784E">
        <w:rPr>
          <w:rFonts w:cs="Arial"/>
          <w:i/>
        </w:rPr>
        <w:fldChar w:fldCharType="separate"/>
      </w:r>
      <w:r w:rsidR="00431350">
        <w:rPr>
          <w:rFonts w:cs="Arial"/>
          <w:i/>
        </w:rPr>
        <w:t>5.2</w:t>
      </w:r>
      <w:r w:rsidR="0049784E" w:rsidRPr="0049784E">
        <w:rPr>
          <w:rFonts w:cs="Arial"/>
          <w:i/>
        </w:rPr>
        <w:fldChar w:fldCharType="end"/>
      </w:r>
      <w:r w:rsidR="0049784E">
        <w:rPr>
          <w:rFonts w:cs="Arial"/>
        </w:rPr>
        <w:t xml:space="preserve">. </w:t>
      </w:r>
    </w:p>
    <w:p w14:paraId="34CF55FA" w14:textId="77777777" w:rsidR="00E17E59" w:rsidRPr="00853ACD" w:rsidRDefault="00E17E59" w:rsidP="006C5229">
      <w:pPr>
        <w:rPr>
          <w:rFonts w:cs="Arial"/>
        </w:rPr>
      </w:pPr>
    </w:p>
    <w:p w14:paraId="11222E4A" w14:textId="77777777" w:rsidR="006C5229" w:rsidRPr="00853ACD" w:rsidRDefault="000B75B0" w:rsidP="00B33752">
      <w:pPr>
        <w:pStyle w:val="Overskrift2"/>
      </w:pPr>
      <w:bookmarkStart w:id="183" w:name="_Toc42852391"/>
      <w:bookmarkStart w:id="184" w:name="_Toc42859494"/>
      <w:bookmarkStart w:id="185" w:name="_Toc43114516"/>
      <w:bookmarkStart w:id="186" w:name="_Ref42852532"/>
      <w:bookmarkStart w:id="187" w:name="_Ref42852533"/>
      <w:bookmarkStart w:id="188" w:name="_Toc143768171"/>
      <w:bookmarkEnd w:id="183"/>
      <w:bookmarkEnd w:id="184"/>
      <w:bookmarkEnd w:id="185"/>
      <w:r w:rsidRPr="00853ACD">
        <w:t>R</w:t>
      </w:r>
      <w:r w:rsidRPr="00853ACD">
        <w:rPr>
          <w:rFonts w:cs="Arial"/>
        </w:rPr>
        <w:t>apportering vedr.</w:t>
      </w:r>
      <w:r w:rsidR="00E17E59" w:rsidRPr="00853ACD">
        <w:rPr>
          <w:rFonts w:cs="Arial"/>
        </w:rPr>
        <w:t xml:space="preserve"> effektiviseringsgevinster</w:t>
      </w:r>
      <w:bookmarkEnd w:id="186"/>
      <w:bookmarkEnd w:id="187"/>
      <w:bookmarkEnd w:id="188"/>
    </w:p>
    <w:p w14:paraId="675697E2" w14:textId="77777777" w:rsidR="006C5229" w:rsidRPr="00853ACD" w:rsidRDefault="006C5229" w:rsidP="006C5229">
      <w:pPr>
        <w:rPr>
          <w:rFonts w:cs="Arial"/>
        </w:rPr>
      </w:pPr>
      <w:r w:rsidRPr="00853ACD">
        <w:rPr>
          <w:rFonts w:cs="Arial"/>
        </w:rPr>
        <w:t xml:space="preserve">Regionerne </w:t>
      </w:r>
      <w:r w:rsidR="0046401E" w:rsidRPr="00853ACD">
        <w:rPr>
          <w:rFonts w:cs="Arial"/>
        </w:rPr>
        <w:t>har</w:t>
      </w:r>
      <w:r w:rsidRPr="00853ACD">
        <w:rPr>
          <w:rFonts w:cs="Arial"/>
        </w:rPr>
        <w:t xml:space="preserve"> i forbindelse med ansøgning om endeligt tilsagn anfør</w:t>
      </w:r>
      <w:r w:rsidR="0046401E" w:rsidRPr="00853ACD">
        <w:rPr>
          <w:rFonts w:cs="Arial"/>
        </w:rPr>
        <w:t>t</w:t>
      </w:r>
      <w:r w:rsidRPr="00853ACD">
        <w:rPr>
          <w:rFonts w:cs="Arial"/>
        </w:rPr>
        <w:t xml:space="preserve"> forventede og mulige effektiviseringstiltag i forbindelse med den konkrete investering. Regionens overvejelser </w:t>
      </w:r>
      <w:r w:rsidR="0046401E" w:rsidRPr="00853ACD">
        <w:rPr>
          <w:rFonts w:cs="Arial"/>
        </w:rPr>
        <w:t>indgik</w:t>
      </w:r>
      <w:r w:rsidRPr="00853ACD">
        <w:rPr>
          <w:rFonts w:cs="Arial"/>
        </w:rPr>
        <w:t xml:space="preserve"> i ekspertpanelets samlede vurdering, hvor panelet ud fra en vurdering af gevinstpotentialet i et projekt af den pågældende karakter og eventuelt allerede igangsatte effektiviseringstiltag fasts</w:t>
      </w:r>
      <w:r w:rsidR="0046401E" w:rsidRPr="00853ACD">
        <w:rPr>
          <w:rFonts w:cs="Arial"/>
        </w:rPr>
        <w:t>a</w:t>
      </w:r>
      <w:r w:rsidRPr="00853ACD">
        <w:rPr>
          <w:rFonts w:cs="Arial"/>
        </w:rPr>
        <w:t>tte sin indstilling til et samlet effektiviseringskrav for projektet.</w:t>
      </w:r>
    </w:p>
    <w:p w14:paraId="000DB27D" w14:textId="77777777" w:rsidR="006C5229" w:rsidRPr="00853ACD" w:rsidRDefault="006C5229" w:rsidP="006C5229">
      <w:pPr>
        <w:rPr>
          <w:rFonts w:cs="Arial"/>
        </w:rPr>
      </w:pPr>
    </w:p>
    <w:p w14:paraId="288522C7" w14:textId="77777777" w:rsidR="006C5229" w:rsidRPr="00853ACD" w:rsidRDefault="006C5229" w:rsidP="006C5229">
      <w:pPr>
        <w:rPr>
          <w:rFonts w:cs="Arial"/>
        </w:rPr>
      </w:pPr>
      <w:r w:rsidRPr="00853ACD">
        <w:rPr>
          <w:rFonts w:cs="Arial"/>
        </w:rPr>
        <w:t>Regeringen </w:t>
      </w:r>
      <w:r w:rsidR="0046401E" w:rsidRPr="00853ACD">
        <w:rPr>
          <w:rFonts w:cs="Arial"/>
        </w:rPr>
        <w:t>fastlagde</w:t>
      </w:r>
      <w:r w:rsidRPr="00853ACD">
        <w:rPr>
          <w:rFonts w:cs="Arial"/>
        </w:rPr>
        <w:t xml:space="preserve"> herefter på baggrund af ekspertpanelets indstilling et konkret og nominelt effektiviseringskrav for de enkelte projekter i det endelige støttetilsagn. Effektiviseringskravet skal realiseres i år 1 efter </w:t>
      </w:r>
      <w:r w:rsidR="0046401E" w:rsidRPr="00853ACD">
        <w:rPr>
          <w:rFonts w:cs="Arial"/>
        </w:rPr>
        <w:t>ibrugtagning</w:t>
      </w:r>
      <w:r w:rsidRPr="00853ACD">
        <w:rPr>
          <w:rFonts w:cs="Arial"/>
        </w:rPr>
        <w:t xml:space="preserve"> af det nye hospital, og gevinsten vil indgå som finansieringsbidrag af ny sygehusaktivitet. Der er tale om et netto-effektiviseringskrav.  </w:t>
      </w:r>
    </w:p>
    <w:p w14:paraId="1693FD12" w14:textId="77777777" w:rsidR="006C5229" w:rsidRPr="00853ACD" w:rsidRDefault="006C5229" w:rsidP="006C5229">
      <w:pPr>
        <w:rPr>
          <w:rFonts w:cs="Arial"/>
        </w:rPr>
      </w:pPr>
      <w:r w:rsidRPr="00853ACD">
        <w:rPr>
          <w:rFonts w:cs="Arial"/>
        </w:rPr>
        <w:lastRenderedPageBreak/>
        <w:t> </w:t>
      </w:r>
    </w:p>
    <w:p w14:paraId="4660554F" w14:textId="77777777" w:rsidR="006C5229" w:rsidRPr="00853ACD" w:rsidRDefault="006C5229" w:rsidP="006C5229">
      <w:pPr>
        <w:rPr>
          <w:rFonts w:cs="Arial"/>
        </w:rPr>
      </w:pPr>
      <w:r w:rsidRPr="00853ACD">
        <w:rPr>
          <w:rFonts w:cs="Arial"/>
        </w:rPr>
        <w:t>Effektiviseringsgevinsterne skal kunne henføres direkte til den kvalitetsfondsstøttede investering og til tiltag igangsat efter det endelige tilsagn. </w:t>
      </w:r>
    </w:p>
    <w:p w14:paraId="78B59342" w14:textId="77777777" w:rsidR="006C5229" w:rsidRPr="00853ACD" w:rsidRDefault="006C5229" w:rsidP="006C5229">
      <w:pPr>
        <w:rPr>
          <w:rFonts w:cs="Arial"/>
        </w:rPr>
      </w:pPr>
    </w:p>
    <w:p w14:paraId="68DF49D4" w14:textId="1762BFD9" w:rsidR="006C5229" w:rsidRPr="00853ACD" w:rsidRDefault="00C10421" w:rsidP="006C5229">
      <w:pPr>
        <w:rPr>
          <w:rFonts w:cs="Arial"/>
        </w:rPr>
      </w:pPr>
      <w:r>
        <w:rPr>
          <w:rFonts w:cs="Arial"/>
        </w:rPr>
        <w:t xml:space="preserve">Indenrigs- og </w:t>
      </w:r>
      <w:r w:rsidR="00703D89">
        <w:rPr>
          <w:rFonts w:cs="Arial"/>
        </w:rPr>
        <w:t>Sundhedsministeriet</w:t>
      </w:r>
      <w:r w:rsidR="006C5229" w:rsidRPr="00853ACD">
        <w:rPr>
          <w:rFonts w:cs="Arial"/>
        </w:rPr>
        <w:t xml:space="preserve"> vil løbende følge op på regionens fortløbende arbejde med at skabe bygnings</w:t>
      </w:r>
      <w:r w:rsidR="00243FED" w:rsidRPr="00853ACD">
        <w:rPr>
          <w:rFonts w:cs="Arial"/>
        </w:rPr>
        <w:t>mæssige</w:t>
      </w:r>
      <w:r w:rsidR="004E3249" w:rsidRPr="00853ACD">
        <w:rPr>
          <w:rFonts w:cs="Arial"/>
        </w:rPr>
        <w:t>, struktur</w:t>
      </w:r>
      <w:r w:rsidR="00243FED" w:rsidRPr="00853ACD">
        <w:rPr>
          <w:rFonts w:cs="Arial"/>
        </w:rPr>
        <w:t>elle</w:t>
      </w:r>
      <w:r w:rsidR="006C5229" w:rsidRPr="00853ACD">
        <w:rPr>
          <w:rFonts w:cs="Arial"/>
        </w:rPr>
        <w:t xml:space="preserve"> og </w:t>
      </w:r>
      <w:r w:rsidR="00243FED" w:rsidRPr="00853ACD">
        <w:rPr>
          <w:rFonts w:cs="Arial"/>
        </w:rPr>
        <w:t>organisatoriske</w:t>
      </w:r>
      <w:r w:rsidR="006C5229" w:rsidRPr="00853ACD">
        <w:rPr>
          <w:rFonts w:cs="Arial"/>
        </w:rPr>
        <w:t xml:space="preserve"> rammer for en mere effektiv drift i det kvalitetsfondsstøttede byggeri samt projektspecifikke succeskriterier, </w:t>
      </w:r>
      <w:r w:rsidR="006C5229" w:rsidRPr="00853ACD">
        <w:rPr>
          <w:i/>
        </w:rPr>
        <w:t xml:space="preserve">jf. </w:t>
      </w:r>
      <w:r w:rsidR="005636A3" w:rsidRPr="00853ACD">
        <w:rPr>
          <w:rFonts w:cs="Arial"/>
          <w:i/>
        </w:rPr>
        <w:t>regionens ansøgning om endeligt tilsagn</w:t>
      </w:r>
      <w:r w:rsidR="006C5229" w:rsidRPr="00853ACD">
        <w:rPr>
          <w:rFonts w:cs="Arial"/>
        </w:rPr>
        <w:t xml:space="preserve">. </w:t>
      </w:r>
    </w:p>
    <w:p w14:paraId="592037C9" w14:textId="77777777" w:rsidR="006C5229" w:rsidRPr="00853ACD" w:rsidRDefault="006C5229" w:rsidP="006C5229"/>
    <w:p w14:paraId="4408F7D4" w14:textId="77777777" w:rsidR="006C5229" w:rsidRPr="00853ACD" w:rsidRDefault="006C5229" w:rsidP="006C5229">
      <w:pPr>
        <w:rPr>
          <w:rFonts w:cs="Arial"/>
        </w:rPr>
      </w:pPr>
      <w:r w:rsidRPr="00853ACD">
        <w:rPr>
          <w:rFonts w:cs="Arial"/>
        </w:rPr>
        <w:t xml:space="preserve">Hovedformålet med opfølgningen er, at regionerne beskriver, hvordan der arbejdes med at skabe grundlag for at realisere det forudsatte effektiviseringskrav samt at sandsynliggøre, at de forventede effektiviseringer kan henføres til kvalitetsfondsinvesteringen. </w:t>
      </w:r>
    </w:p>
    <w:p w14:paraId="271869BE" w14:textId="77777777" w:rsidR="006C5229" w:rsidRPr="00853ACD" w:rsidRDefault="006C5229" w:rsidP="006C5229">
      <w:pPr>
        <w:rPr>
          <w:rFonts w:cs="Arial"/>
        </w:rPr>
      </w:pPr>
    </w:p>
    <w:p w14:paraId="6E9D5CD0" w14:textId="2A8DBDB7" w:rsidR="006C5229" w:rsidRPr="00853ACD" w:rsidRDefault="006C5229" w:rsidP="006C5229">
      <w:pPr>
        <w:rPr>
          <w:rFonts w:cs="Arial"/>
        </w:rPr>
      </w:pPr>
      <w:r w:rsidRPr="00853ACD">
        <w:rPr>
          <w:rFonts w:cs="Arial"/>
        </w:rPr>
        <w:t xml:space="preserve">Rapporteringen skal være skematisk med tilhørende forklarende tekst og forventes at være på et rapporteringsniveau, som svarer til regionernes redegørelse af effektiviseringspotentiale i forbindelse med ansøgning til endeligt tilsagn. Krav til og skabelon for rapporteringen fremgår af </w:t>
      </w:r>
      <w:r w:rsidR="00285DE5" w:rsidRPr="00853ACD">
        <w:rPr>
          <w:rFonts w:cs="Arial"/>
        </w:rPr>
        <w:fldChar w:fldCharType="begin"/>
      </w:r>
      <w:r w:rsidR="00285DE5" w:rsidRPr="00853ACD">
        <w:rPr>
          <w:rFonts w:cs="Arial"/>
        </w:rPr>
        <w:instrText xml:space="preserve"> REF _Ref443489181 \r \h </w:instrText>
      </w:r>
      <w:r w:rsidR="00853ACD">
        <w:rPr>
          <w:rFonts w:cs="Arial"/>
        </w:rPr>
        <w:instrText xml:space="preserve"> \* MERGEFORMAT </w:instrText>
      </w:r>
      <w:r w:rsidR="00285DE5" w:rsidRPr="00853ACD">
        <w:rPr>
          <w:rFonts w:cs="Arial"/>
        </w:rPr>
      </w:r>
      <w:r w:rsidR="00285DE5" w:rsidRPr="00853ACD">
        <w:rPr>
          <w:rFonts w:cs="Arial"/>
        </w:rPr>
        <w:fldChar w:fldCharType="separate"/>
      </w:r>
      <w:r w:rsidR="00431350">
        <w:rPr>
          <w:rFonts w:cs="Arial"/>
        </w:rPr>
        <w:t>Bilag 2</w:t>
      </w:r>
      <w:r w:rsidR="00285DE5" w:rsidRPr="00853ACD">
        <w:rPr>
          <w:rFonts w:cs="Arial"/>
        </w:rPr>
        <w:fldChar w:fldCharType="end"/>
      </w:r>
      <w:r w:rsidRPr="00853ACD">
        <w:rPr>
          <w:rFonts w:cs="Arial"/>
        </w:rPr>
        <w:t>.</w:t>
      </w:r>
    </w:p>
    <w:p w14:paraId="25FE79A5" w14:textId="77777777" w:rsidR="006C5229" w:rsidRPr="00853ACD" w:rsidRDefault="006C5229" w:rsidP="006C5229">
      <w:pPr>
        <w:rPr>
          <w:rFonts w:cs="Arial"/>
        </w:rPr>
      </w:pPr>
    </w:p>
    <w:p w14:paraId="2E8D7FF1" w14:textId="4266A2A7" w:rsidR="006C5229" w:rsidRPr="00853ACD" w:rsidRDefault="006C5229" w:rsidP="006C5229">
      <w:pPr>
        <w:rPr>
          <w:rFonts w:cs="Arial"/>
        </w:rPr>
      </w:pPr>
      <w:r w:rsidRPr="00853ACD">
        <w:rPr>
          <w:rFonts w:cs="Arial"/>
        </w:rPr>
        <w:t>Rapporteringskravet vedr. effektiviseringer træder i kraft ved endeligt tilsagn. Der skal</w:t>
      </w:r>
      <w:r w:rsidR="00F43904" w:rsidRPr="00853ACD">
        <w:rPr>
          <w:rFonts w:cs="Arial"/>
        </w:rPr>
        <w:t xml:space="preserve"> herefter</w:t>
      </w:r>
      <w:r w:rsidRPr="00853ACD">
        <w:rPr>
          <w:rFonts w:cs="Arial"/>
        </w:rPr>
        <w:t xml:space="preserve"> rapporteres</w:t>
      </w:r>
      <w:r w:rsidR="00F43904" w:rsidRPr="00853ACD">
        <w:rPr>
          <w:rFonts w:cs="Arial"/>
        </w:rPr>
        <w:t xml:space="preserve"> årligt</w:t>
      </w:r>
      <w:r w:rsidRPr="00853ACD">
        <w:rPr>
          <w:rFonts w:cs="Arial"/>
        </w:rPr>
        <w:t xml:space="preserve">. Når projektet har fået godkendt udbetalingsanmodning, fremsendes rapporteringen vedr. effektivisering sammen med en kvartalsrapportering. </w:t>
      </w:r>
      <w:r w:rsidR="0046401E" w:rsidRPr="00853ACD">
        <w:rPr>
          <w:rFonts w:cs="Arial"/>
        </w:rPr>
        <w:t>Arbejdet med effektiviseringer og den dertil knyttede r</w:t>
      </w:r>
      <w:r w:rsidRPr="00853ACD">
        <w:rPr>
          <w:rFonts w:cs="Arial"/>
        </w:rPr>
        <w:t xml:space="preserve">apportering </w:t>
      </w:r>
      <w:r w:rsidR="0046401E" w:rsidRPr="00853ACD">
        <w:rPr>
          <w:rFonts w:cs="Arial"/>
        </w:rPr>
        <w:t xml:space="preserve">skal </w:t>
      </w:r>
      <w:r w:rsidRPr="00853ACD">
        <w:rPr>
          <w:rFonts w:cs="Arial"/>
        </w:rPr>
        <w:t>afspejle projektets stade.</w:t>
      </w:r>
      <w:r w:rsidR="00456AAF" w:rsidRPr="00853ACD">
        <w:rPr>
          <w:rFonts w:cs="Arial"/>
        </w:rPr>
        <w:t xml:space="preserve"> </w:t>
      </w:r>
      <w:r w:rsidR="00C10421">
        <w:rPr>
          <w:rFonts w:cs="Arial"/>
        </w:rPr>
        <w:t xml:space="preserve">Indenrigs- og </w:t>
      </w:r>
      <w:r w:rsidR="00703D89">
        <w:rPr>
          <w:rFonts w:cs="Arial"/>
        </w:rPr>
        <w:t>Sundhedsministeriet</w:t>
      </w:r>
      <w:r w:rsidR="00456AAF" w:rsidRPr="00853ACD">
        <w:rPr>
          <w:rFonts w:cs="Arial"/>
        </w:rPr>
        <w:t xml:space="preserve"> vil følge op på, at beskrivelsen af de enkelte tiltag konkretiseres i takt med at forventet realiseringstidspunkt nærmer sig.</w:t>
      </w:r>
    </w:p>
    <w:p w14:paraId="48C2228D" w14:textId="336585CC" w:rsidR="00C32640" w:rsidRDefault="00C32640" w:rsidP="006C5229">
      <w:pPr>
        <w:rPr>
          <w:rFonts w:cs="Arial"/>
        </w:rPr>
      </w:pPr>
    </w:p>
    <w:p w14:paraId="293CF129" w14:textId="77777777" w:rsidR="00214093" w:rsidRPr="00214093" w:rsidRDefault="00214093" w:rsidP="000A2B1D">
      <w:pPr>
        <w:pStyle w:val="Listeafsnit"/>
        <w:numPr>
          <w:ilvl w:val="0"/>
          <w:numId w:val="16"/>
        </w:numPr>
        <w:outlineLvl w:val="1"/>
        <w:rPr>
          <w:rFonts w:ascii="Cambria" w:hAnsi="Cambria"/>
          <w:b/>
          <w:vanish/>
        </w:rPr>
      </w:pPr>
    </w:p>
    <w:p w14:paraId="6F0E0E0A" w14:textId="77777777" w:rsidR="00214093" w:rsidRPr="00214093" w:rsidRDefault="00214093" w:rsidP="000A2B1D">
      <w:pPr>
        <w:pStyle w:val="Listeafsnit"/>
        <w:numPr>
          <w:ilvl w:val="0"/>
          <w:numId w:val="16"/>
        </w:numPr>
        <w:outlineLvl w:val="1"/>
        <w:rPr>
          <w:rFonts w:ascii="Cambria" w:hAnsi="Cambria"/>
          <w:b/>
          <w:vanish/>
        </w:rPr>
      </w:pPr>
    </w:p>
    <w:p w14:paraId="15E17B96" w14:textId="77777777" w:rsidR="00214093" w:rsidRPr="00214093" w:rsidRDefault="00214093" w:rsidP="000A2B1D">
      <w:pPr>
        <w:pStyle w:val="Listeafsnit"/>
        <w:numPr>
          <w:ilvl w:val="0"/>
          <w:numId w:val="16"/>
        </w:numPr>
        <w:outlineLvl w:val="1"/>
        <w:rPr>
          <w:rFonts w:ascii="Cambria" w:hAnsi="Cambria"/>
          <w:b/>
          <w:vanish/>
        </w:rPr>
      </w:pPr>
    </w:p>
    <w:p w14:paraId="1A1B4C4B" w14:textId="77777777" w:rsidR="00214093" w:rsidRPr="00214093" w:rsidRDefault="00214093" w:rsidP="000A2B1D">
      <w:pPr>
        <w:pStyle w:val="Listeafsnit"/>
        <w:numPr>
          <w:ilvl w:val="0"/>
          <w:numId w:val="16"/>
        </w:numPr>
        <w:outlineLvl w:val="1"/>
        <w:rPr>
          <w:rFonts w:ascii="Cambria" w:hAnsi="Cambria"/>
          <w:b/>
          <w:vanish/>
        </w:rPr>
      </w:pPr>
    </w:p>
    <w:p w14:paraId="5F525558" w14:textId="77777777" w:rsidR="00214093" w:rsidRPr="00214093" w:rsidRDefault="00214093" w:rsidP="000A2B1D">
      <w:pPr>
        <w:pStyle w:val="Listeafsnit"/>
        <w:numPr>
          <w:ilvl w:val="0"/>
          <w:numId w:val="16"/>
        </w:numPr>
        <w:outlineLvl w:val="1"/>
        <w:rPr>
          <w:rFonts w:ascii="Cambria" w:hAnsi="Cambria"/>
          <w:b/>
          <w:vanish/>
        </w:rPr>
      </w:pPr>
    </w:p>
    <w:p w14:paraId="613980DF" w14:textId="77777777" w:rsidR="00214093" w:rsidRPr="00214093" w:rsidRDefault="00214093" w:rsidP="000A2B1D">
      <w:pPr>
        <w:pStyle w:val="Listeafsnit"/>
        <w:numPr>
          <w:ilvl w:val="0"/>
          <w:numId w:val="16"/>
        </w:numPr>
        <w:outlineLvl w:val="1"/>
        <w:rPr>
          <w:rFonts w:ascii="Cambria" w:hAnsi="Cambria"/>
          <w:b/>
          <w:vanish/>
        </w:rPr>
      </w:pPr>
    </w:p>
    <w:p w14:paraId="7DCB35F5" w14:textId="77777777" w:rsidR="00214093" w:rsidRPr="00214093" w:rsidRDefault="00214093" w:rsidP="000A2B1D">
      <w:pPr>
        <w:pStyle w:val="Listeafsnit"/>
        <w:numPr>
          <w:ilvl w:val="1"/>
          <w:numId w:val="16"/>
        </w:numPr>
        <w:outlineLvl w:val="2"/>
        <w:rPr>
          <w:rFonts w:ascii="Cambria" w:hAnsi="Cambria"/>
          <w:b/>
          <w:vanish/>
        </w:rPr>
      </w:pPr>
    </w:p>
    <w:p w14:paraId="31CE08A8" w14:textId="77777777" w:rsidR="00214093" w:rsidRPr="00214093" w:rsidRDefault="00214093" w:rsidP="000A2B1D">
      <w:pPr>
        <w:pStyle w:val="Listeafsnit"/>
        <w:numPr>
          <w:ilvl w:val="1"/>
          <w:numId w:val="16"/>
        </w:numPr>
        <w:outlineLvl w:val="2"/>
        <w:rPr>
          <w:rFonts w:ascii="Cambria" w:hAnsi="Cambria"/>
          <w:b/>
          <w:vanish/>
        </w:rPr>
      </w:pPr>
    </w:p>
    <w:p w14:paraId="49724AFF" w14:textId="77777777" w:rsidR="00214093" w:rsidRPr="00214093" w:rsidRDefault="00214093" w:rsidP="000A2B1D">
      <w:pPr>
        <w:pStyle w:val="Listeafsnit"/>
        <w:numPr>
          <w:ilvl w:val="1"/>
          <w:numId w:val="16"/>
        </w:numPr>
        <w:outlineLvl w:val="2"/>
        <w:rPr>
          <w:rFonts w:ascii="Cambria" w:hAnsi="Cambria"/>
          <w:b/>
          <w:vanish/>
        </w:rPr>
      </w:pPr>
    </w:p>
    <w:p w14:paraId="58CAA831" w14:textId="6E4DCA94" w:rsidR="00214093" w:rsidRDefault="00214093" w:rsidP="00B3589A">
      <w:pPr>
        <w:pStyle w:val="Overskrift2"/>
      </w:pPr>
      <w:bookmarkStart w:id="189" w:name="_Ref97639129"/>
      <w:bookmarkStart w:id="190" w:name="_Toc143768172"/>
      <w:r>
        <w:t>Rapportering vedr. ejendomme til afhændelse</w:t>
      </w:r>
      <w:bookmarkEnd w:id="189"/>
      <w:bookmarkEnd w:id="190"/>
    </w:p>
    <w:p w14:paraId="5BD8104E" w14:textId="01D486C7" w:rsidR="00214093" w:rsidRDefault="00214093" w:rsidP="00214093">
      <w:r w:rsidRPr="00214093">
        <w:t xml:space="preserve">I forbindelse med ansøgning om endeligt tilsagn </w:t>
      </w:r>
      <w:r>
        <w:t xml:space="preserve">har regionen </w:t>
      </w:r>
      <w:r w:rsidRPr="00214093">
        <w:t>oplyst</w:t>
      </w:r>
      <w:r>
        <w:t>, hvilke</w:t>
      </w:r>
      <w:r w:rsidRPr="00214093">
        <w:t xml:space="preserve"> ejendomme </w:t>
      </w:r>
      <w:r>
        <w:t>der forventes afhændet</w:t>
      </w:r>
      <w:r w:rsidRPr="00214093">
        <w:t>.</w:t>
      </w:r>
      <w:r>
        <w:t xml:space="preserve"> Regionerne skal én gang årligt opdatere oversigten, </w:t>
      </w:r>
      <w:r w:rsidRPr="00B3589A">
        <w:rPr>
          <w:i/>
        </w:rPr>
        <w:t xml:space="preserve">jf. </w:t>
      </w:r>
      <w:r w:rsidRPr="00B3589A">
        <w:rPr>
          <w:i/>
        </w:rPr>
        <w:fldChar w:fldCharType="begin"/>
      </w:r>
      <w:r w:rsidRPr="00B3589A">
        <w:rPr>
          <w:i/>
        </w:rPr>
        <w:instrText xml:space="preserve"> REF _Ref97638881 \n \h </w:instrText>
      </w:r>
      <w:r w:rsidR="00B3589A">
        <w:rPr>
          <w:i/>
        </w:rPr>
        <w:instrText xml:space="preserve"> \* MERGEFORMAT </w:instrText>
      </w:r>
      <w:r w:rsidRPr="00B3589A">
        <w:rPr>
          <w:i/>
        </w:rPr>
      </w:r>
      <w:r w:rsidRPr="00B3589A">
        <w:rPr>
          <w:i/>
        </w:rPr>
        <w:fldChar w:fldCharType="separate"/>
      </w:r>
      <w:r w:rsidR="00431350">
        <w:rPr>
          <w:i/>
        </w:rPr>
        <w:t>Bilag 3.8</w:t>
      </w:r>
      <w:r w:rsidRPr="00B3589A">
        <w:rPr>
          <w:i/>
        </w:rPr>
        <w:fldChar w:fldCharType="end"/>
      </w:r>
      <w:r w:rsidR="00B3589A">
        <w:t>.</w:t>
      </w:r>
    </w:p>
    <w:p w14:paraId="1D9831FB" w14:textId="77777777" w:rsidR="00214093" w:rsidRPr="00853ACD" w:rsidRDefault="00214093" w:rsidP="006C5229">
      <w:pPr>
        <w:rPr>
          <w:rFonts w:cs="Arial"/>
        </w:rPr>
      </w:pPr>
    </w:p>
    <w:p w14:paraId="5197EAD9" w14:textId="3408AD76" w:rsidR="00C32640" w:rsidRPr="00267C90" w:rsidRDefault="006C5229" w:rsidP="000A2B1D">
      <w:pPr>
        <w:pStyle w:val="Overskrift2"/>
        <w:numPr>
          <w:ilvl w:val="1"/>
          <w:numId w:val="40"/>
        </w:numPr>
      </w:pPr>
      <w:bookmarkStart w:id="191" w:name="_Toc434939498"/>
      <w:bookmarkStart w:id="192" w:name="_Toc483831196"/>
      <w:bookmarkStart w:id="193" w:name="_Ref7442896"/>
      <w:bookmarkStart w:id="194" w:name="_Toc42781709"/>
      <w:bookmarkStart w:id="195" w:name="_Toc143768173"/>
      <w:r w:rsidRPr="00853ACD">
        <w:t>Rapportering ved</w:t>
      </w:r>
      <w:r w:rsidR="003E1DCF" w:rsidRPr="00853ACD">
        <w:t xml:space="preserve">r. delprojekters </w:t>
      </w:r>
      <w:r w:rsidRPr="00853ACD">
        <w:t>bevillingsafslutning</w:t>
      </w:r>
      <w:bookmarkEnd w:id="191"/>
      <w:bookmarkEnd w:id="192"/>
      <w:bookmarkEnd w:id="193"/>
      <w:bookmarkEnd w:id="194"/>
      <w:bookmarkEnd w:id="195"/>
    </w:p>
    <w:p w14:paraId="4C1969F6" w14:textId="77777777" w:rsidR="004F057A" w:rsidRPr="00853ACD" w:rsidRDefault="004F057A" w:rsidP="004F057A">
      <w:pPr>
        <w:rPr>
          <w:rFonts w:cs="Arial"/>
        </w:rPr>
      </w:pPr>
      <w:r w:rsidRPr="00853ACD">
        <w:rPr>
          <w:rFonts w:cs="Arial"/>
        </w:rPr>
        <w:t xml:space="preserve">Regnskaber for de delprojekter der forelægges regionsrådet i forbindelse med den regionale bevillings afslutning, bedes fremsendt til ministeriet, inkl. revisionserklæring. </w:t>
      </w:r>
    </w:p>
    <w:p w14:paraId="0602E820" w14:textId="77777777" w:rsidR="003E1DCF" w:rsidRPr="00853ACD" w:rsidRDefault="003E1DCF" w:rsidP="003E1DCF"/>
    <w:p w14:paraId="7CED5819" w14:textId="39E42076" w:rsidR="00C32640" w:rsidRPr="00267C90" w:rsidRDefault="004F057A" w:rsidP="00215D5D">
      <w:pPr>
        <w:pStyle w:val="Overskrift2"/>
        <w:rPr>
          <w:rFonts w:cs="Arial"/>
        </w:rPr>
      </w:pPr>
      <w:bookmarkStart w:id="196" w:name="_Toc483831197"/>
      <w:bookmarkStart w:id="197" w:name="_Ref7442925"/>
      <w:bookmarkStart w:id="198" w:name="_Toc42781710"/>
      <w:bookmarkStart w:id="199" w:name="_Toc143768174"/>
      <w:r w:rsidRPr="00853ACD">
        <w:t>Rapportering vedr. anlægsregnskab</w:t>
      </w:r>
      <w:bookmarkEnd w:id="196"/>
      <w:bookmarkEnd w:id="197"/>
      <w:bookmarkEnd w:id="198"/>
      <w:bookmarkEnd w:id="199"/>
      <w:r w:rsidRPr="00853ACD">
        <w:t xml:space="preserve"> </w:t>
      </w:r>
    </w:p>
    <w:p w14:paraId="3859C0E0" w14:textId="77777777" w:rsidR="00501E4F" w:rsidRPr="00853ACD" w:rsidRDefault="008674D5" w:rsidP="00215D5D">
      <w:pPr>
        <w:rPr>
          <w:rFonts w:cs="Arial"/>
        </w:rPr>
      </w:pPr>
      <w:r w:rsidRPr="00853ACD">
        <w:rPr>
          <w:rFonts w:cs="Arial"/>
        </w:rPr>
        <w:t>Kvalitetsfondsstøtte ydes som et specifikt statsligt tilskud</w:t>
      </w:r>
      <w:r w:rsidR="00D51176" w:rsidRPr="00853ACD">
        <w:rPr>
          <w:rFonts w:cs="Arial"/>
        </w:rPr>
        <w:t>, så r</w:t>
      </w:r>
      <w:r w:rsidRPr="00853ACD">
        <w:rPr>
          <w:rFonts w:cs="Arial"/>
        </w:rPr>
        <w:t>egnskabs</w:t>
      </w:r>
      <w:r w:rsidR="000A57EA" w:rsidRPr="00853ACD">
        <w:rPr>
          <w:rFonts w:cs="Arial"/>
        </w:rPr>
        <w:t xml:space="preserve">aflæggelsen </w:t>
      </w:r>
      <w:r w:rsidRPr="00853ACD">
        <w:rPr>
          <w:rFonts w:cs="Arial"/>
        </w:rPr>
        <w:t>følger de almindelige regler på regnskabsområdet</w:t>
      </w:r>
      <w:r w:rsidR="00C01199" w:rsidRPr="00853ACD">
        <w:rPr>
          <w:rFonts w:cs="Arial"/>
        </w:rPr>
        <w:t>.</w:t>
      </w:r>
    </w:p>
    <w:p w14:paraId="66492CB6" w14:textId="77777777" w:rsidR="00501E4F" w:rsidRPr="00853ACD" w:rsidRDefault="00501E4F" w:rsidP="00215D5D">
      <w:pPr>
        <w:rPr>
          <w:rFonts w:cs="Arial"/>
        </w:rPr>
      </w:pPr>
    </w:p>
    <w:p w14:paraId="20452C11" w14:textId="77777777" w:rsidR="006C5229" w:rsidRPr="00853ACD" w:rsidRDefault="00F10FD1" w:rsidP="006C5229">
      <w:pPr>
        <w:rPr>
          <w:rFonts w:cs="Arial"/>
        </w:rPr>
      </w:pPr>
      <w:r w:rsidRPr="00853ACD">
        <w:rPr>
          <w:rFonts w:cs="Arial"/>
        </w:rPr>
        <w:t>Det r</w:t>
      </w:r>
      <w:r w:rsidR="006C5229" w:rsidRPr="00853ACD">
        <w:rPr>
          <w:rFonts w:cs="Arial"/>
        </w:rPr>
        <w:t>eviderede anlægsregnskab, der forelægges regionsråde</w:t>
      </w:r>
      <w:r w:rsidRPr="00853ACD">
        <w:rPr>
          <w:rFonts w:cs="Arial"/>
        </w:rPr>
        <w:t>t</w:t>
      </w:r>
      <w:r w:rsidR="006C5229" w:rsidRPr="00853ACD">
        <w:rPr>
          <w:rFonts w:cs="Arial"/>
        </w:rPr>
        <w:t xml:space="preserve"> ved projektets afslutning</w:t>
      </w:r>
      <w:r w:rsidR="00D310F4" w:rsidRPr="00853ACD">
        <w:rPr>
          <w:rFonts w:cs="Arial"/>
        </w:rPr>
        <w:t xml:space="preserve"> sendes</w:t>
      </w:r>
      <w:r w:rsidR="006C5229" w:rsidRPr="00853ACD">
        <w:rPr>
          <w:rFonts w:cs="Arial"/>
        </w:rPr>
        <w:t xml:space="preserve"> til ministeriet.</w:t>
      </w:r>
    </w:p>
    <w:p w14:paraId="18B85BE0" w14:textId="77777777" w:rsidR="006C5229" w:rsidRPr="00853ACD" w:rsidRDefault="006C5229" w:rsidP="006C5229">
      <w:pPr>
        <w:rPr>
          <w:rFonts w:cs="Arial"/>
        </w:rPr>
      </w:pPr>
    </w:p>
    <w:p w14:paraId="73A94FBA" w14:textId="1B341216" w:rsidR="006C5229" w:rsidRPr="00853ACD" w:rsidRDefault="006C5229" w:rsidP="006C5229">
      <w:pPr>
        <w:rPr>
          <w:rFonts w:cs="Arial"/>
        </w:rPr>
      </w:pPr>
      <w:r w:rsidRPr="00853ACD">
        <w:rPr>
          <w:rFonts w:cs="Arial"/>
        </w:rPr>
        <w:t>Til a</w:t>
      </w:r>
      <w:r w:rsidRPr="00853ACD">
        <w:rPr>
          <w:rFonts w:cs="Arial"/>
          <w:spacing w:val="-3"/>
          <w:szCs w:val="20"/>
        </w:rPr>
        <w:t xml:space="preserve">nlægsregnskabet bedes vedlagt revisors erklæring om, at regnskabet er i overensstemmelse med totalrammeprincippet for kvalitetsfondsstøttet sygehusbyggeri, </w:t>
      </w:r>
      <w:r w:rsidRPr="00853ACD">
        <w:rPr>
          <w:i/>
          <w:spacing w:val="-3"/>
        </w:rPr>
        <w:t>jf</w:t>
      </w:r>
      <w:r w:rsidRPr="00853ACD">
        <w:rPr>
          <w:i/>
        </w:rPr>
        <w:t>. revisionsinstruksen til behandling af kvalitetsfondsstøttet sygehusbyggeri</w:t>
      </w:r>
      <w:r w:rsidRPr="00853ACD">
        <w:rPr>
          <w:rFonts w:cs="Arial"/>
          <w:szCs w:val="20"/>
        </w:rPr>
        <w:t>.</w:t>
      </w:r>
      <w:r w:rsidR="00517AD5" w:rsidRPr="00853ACD">
        <w:rPr>
          <w:rFonts w:cs="Arial"/>
          <w:szCs w:val="20"/>
        </w:rPr>
        <w:t xml:space="preserve"> </w:t>
      </w:r>
      <w:r w:rsidR="00D80AE4" w:rsidRPr="00853ACD">
        <w:rPr>
          <w:rFonts w:cs="Arial"/>
          <w:szCs w:val="20"/>
        </w:rPr>
        <w:t xml:space="preserve">Skabelon til </w:t>
      </w:r>
      <w:r w:rsidR="00D80AE4" w:rsidRPr="00853ACD">
        <w:rPr>
          <w:rFonts w:cs="Arial"/>
        </w:rPr>
        <w:t>revisorerklæringen</w:t>
      </w:r>
      <w:r w:rsidR="00F10FD1" w:rsidRPr="00853ACD">
        <w:rPr>
          <w:rFonts w:cs="Arial"/>
        </w:rPr>
        <w:t xml:space="preserve"> ifm. anlægsregnskabet</w:t>
      </w:r>
      <w:r w:rsidR="00D80AE4" w:rsidRPr="00853ACD">
        <w:rPr>
          <w:rFonts w:cs="Arial"/>
        </w:rPr>
        <w:t xml:space="preserve"> fremgår af </w:t>
      </w:r>
      <w:r w:rsidR="00D80AE4" w:rsidRPr="00853ACD">
        <w:rPr>
          <w:rFonts w:cs="Arial"/>
        </w:rPr>
        <w:fldChar w:fldCharType="begin"/>
      </w:r>
      <w:r w:rsidR="00D80AE4" w:rsidRPr="00853ACD">
        <w:rPr>
          <w:rFonts w:cs="Arial"/>
        </w:rPr>
        <w:instrText xml:space="preserve"> REF _Ref476066187 \r \h </w:instrText>
      </w:r>
      <w:r w:rsidR="00853ACD">
        <w:rPr>
          <w:rFonts w:cs="Arial"/>
        </w:rPr>
        <w:instrText xml:space="preserve"> \* MERGEFORMAT </w:instrText>
      </w:r>
      <w:r w:rsidR="00D80AE4" w:rsidRPr="00853ACD">
        <w:rPr>
          <w:rFonts w:cs="Arial"/>
        </w:rPr>
      </w:r>
      <w:r w:rsidR="00D80AE4" w:rsidRPr="00853ACD">
        <w:rPr>
          <w:rFonts w:cs="Arial"/>
        </w:rPr>
        <w:fldChar w:fldCharType="separate"/>
      </w:r>
      <w:r w:rsidR="00431350">
        <w:rPr>
          <w:rFonts w:cs="Arial"/>
        </w:rPr>
        <w:t>Bilag 6</w:t>
      </w:r>
      <w:r w:rsidR="00D80AE4" w:rsidRPr="00853ACD">
        <w:rPr>
          <w:rFonts w:cs="Arial"/>
        </w:rPr>
        <w:fldChar w:fldCharType="end"/>
      </w:r>
      <w:r w:rsidR="00D80AE4" w:rsidRPr="00853ACD">
        <w:rPr>
          <w:rFonts w:cs="Arial"/>
        </w:rPr>
        <w:t>.</w:t>
      </w:r>
    </w:p>
    <w:p w14:paraId="41648AFB" w14:textId="77777777" w:rsidR="00C01199" w:rsidRPr="00853ACD" w:rsidRDefault="00C01199" w:rsidP="006C5229"/>
    <w:p w14:paraId="49349520" w14:textId="6B0B6D9B" w:rsidR="00284863" w:rsidRPr="00853ACD" w:rsidRDefault="00284863" w:rsidP="00284863">
      <w:pPr>
        <w:spacing w:after="200" w:line="276" w:lineRule="auto"/>
        <w:contextualSpacing/>
      </w:pPr>
      <w:bookmarkStart w:id="200" w:name="_Hlk130474062"/>
      <w:r w:rsidRPr="00853ACD">
        <w:t xml:space="preserve">Aflæggelsen af </w:t>
      </w:r>
      <w:r w:rsidR="00E62AAA" w:rsidRPr="00853ACD">
        <w:t>investeringsregnskab (</w:t>
      </w:r>
      <w:r w:rsidRPr="00853ACD">
        <w:t>anlægsregnskab</w:t>
      </w:r>
      <w:r w:rsidR="00E62AAA" w:rsidRPr="00853ACD">
        <w:t>)</w:t>
      </w:r>
      <w:r w:rsidRPr="00853ACD">
        <w:t xml:space="preserve"> følger </w:t>
      </w:r>
      <w:r w:rsidR="00024FE0">
        <w:t xml:space="preserve">Indenrigs- og </w:t>
      </w:r>
      <w:r w:rsidR="00C10421">
        <w:t>Sundheds</w:t>
      </w:r>
      <w:r w:rsidR="00C10421" w:rsidRPr="00853ACD">
        <w:t xml:space="preserve">ministeriets </w:t>
      </w:r>
      <w:r w:rsidRPr="00853ACD">
        <w:t>regler herom.</w:t>
      </w:r>
      <w:bookmarkEnd w:id="200"/>
      <w:r w:rsidRPr="00853ACD">
        <w:t xml:space="preserve"> </w:t>
      </w:r>
      <w:r w:rsidR="00E62AAA" w:rsidRPr="00853ACD">
        <w:t>A</w:t>
      </w:r>
      <w:r w:rsidRPr="00853ACD">
        <w:t>nlægsregnskabet aflægges senest i forbindelse med aflæggelsen af årsregnskabet for det år, hvor det pågældende anlægsarbejd</w:t>
      </w:r>
      <w:r w:rsidR="006B6796" w:rsidRPr="00853ACD">
        <w:t xml:space="preserve">e er afsluttet, </w:t>
      </w:r>
      <w:r w:rsidR="006B6796" w:rsidRPr="00853ACD">
        <w:rPr>
          <w:i/>
        </w:rPr>
        <w:t>jf. afsnit 7.2.j</w:t>
      </w:r>
      <w:r w:rsidRPr="00853ACD">
        <w:rPr>
          <w:i/>
        </w:rPr>
        <w:t xml:space="preserve"> i ”Budget- og regnskabssystem for regioner”</w:t>
      </w:r>
      <w:r w:rsidRPr="00853ACD">
        <w:t>.</w:t>
      </w:r>
    </w:p>
    <w:p w14:paraId="0149D395" w14:textId="77777777" w:rsidR="00284863" w:rsidRPr="00853ACD" w:rsidRDefault="00284863" w:rsidP="00284863">
      <w:pPr>
        <w:spacing w:line="240" w:lineRule="auto"/>
      </w:pPr>
    </w:p>
    <w:p w14:paraId="08469E46" w14:textId="77777777" w:rsidR="00284863" w:rsidRPr="00853ACD" w:rsidRDefault="00A11147" w:rsidP="00284863">
      <w:r w:rsidRPr="00853ACD">
        <w:lastRenderedPageBreak/>
        <w:t>Hvis der ved aflæggelse af anlægsregnskab fortsat udestår afholdelse af udgifter, skal der fortsat reserveres et tilstrækkeligt beløb inden</w:t>
      </w:r>
      <w:r w:rsidR="001336EA" w:rsidRPr="00853ACD">
        <w:t xml:space="preserve"> </w:t>
      </w:r>
      <w:r w:rsidRPr="00853ACD">
        <w:t xml:space="preserve">for totalrammen til at dække disse udgifter. Hvis der er uafklarede tvister, skal regionen reservere et beløb svarende til det mest sandsynlige udfald af det uafklarede forhold samt forventede procesomkostninger. </w:t>
      </w:r>
      <w:r w:rsidR="00CE3839" w:rsidRPr="00853ACD">
        <w:t>Regionen kan desuden reservere et beløb til renteudgifter knyttet til det mest sandsynlige udfald af uafklarede tvister.</w:t>
      </w:r>
      <w:r w:rsidRPr="00853ACD">
        <w:t xml:space="preserve"> Det reserverede beløb skal ligeledes dække kontraktlige forpligtelser ifm. kvalitetsfondsprojektet som fx finansiel leasing, der fortsætter efter, at kvalitetsfondsprojektet er afsluttet.</w:t>
      </w:r>
    </w:p>
    <w:p w14:paraId="18329E2D" w14:textId="77777777" w:rsidR="00C01199" w:rsidRPr="00853ACD" w:rsidRDefault="00C01199" w:rsidP="00284863"/>
    <w:p w14:paraId="68EAF2E8" w14:textId="77777777" w:rsidR="00284863" w:rsidRPr="00853ACD" w:rsidRDefault="00284863" w:rsidP="00284863">
      <w:r w:rsidRPr="00853ACD">
        <w:t xml:space="preserve">Regionen skal omkostningsføre hensatte forpligtigelser vedr. retssager og erstatningskrav, når regionen på balancedagen har en retlig eller faktisk forpligtelse som resultat af en tidligere begivenhed, og det er sandsynligt, at afviklingen af disse vil medføre et træk på regionens økonomiske ressourcer, og der kan foretages en pålidelig beløbsmæssig måling af forpligtelsen, </w:t>
      </w:r>
      <w:r w:rsidRPr="00853ACD">
        <w:rPr>
          <w:i/>
        </w:rPr>
        <w:t>jf. konteringsreglerne til funktion 6.72.90 i ”Budget- og regnskabssystem for regioner”</w:t>
      </w:r>
      <w:r w:rsidRPr="00853ACD">
        <w:t>.</w:t>
      </w:r>
    </w:p>
    <w:p w14:paraId="1875AC93" w14:textId="77777777" w:rsidR="00284863" w:rsidRPr="00853ACD" w:rsidRDefault="00284863" w:rsidP="00284863">
      <w:pPr>
        <w:spacing w:line="240" w:lineRule="auto"/>
      </w:pPr>
    </w:p>
    <w:p w14:paraId="756A4FFA" w14:textId="77777777" w:rsidR="00A76BF5" w:rsidRPr="00853ACD" w:rsidRDefault="00A76BF5" w:rsidP="00A76BF5">
      <w:r w:rsidRPr="00853ACD">
        <w:t>Regionen har ansvar for at justere det reserverede beløb, så det afspejler det aktuelle risikobillede. I tilfælde, hvor regionen ved projektets afslutning vurderer, at det reserverede beløb ikke er tilstrækkeligt og totalrammen allerede er fuldt disponeret, skal regionen for egne midler supplere det reserverede beløb. Hvis regionen ved projektets afslutning supplerer med egne midler, forudsættes det, at regionen med rimelighed ikke kunne forudse behovet.</w:t>
      </w:r>
    </w:p>
    <w:p w14:paraId="0A8B1C17" w14:textId="77777777" w:rsidR="00A76BF5" w:rsidRPr="00853ACD" w:rsidRDefault="00A76BF5" w:rsidP="00284863">
      <w:pPr>
        <w:spacing w:line="240" w:lineRule="auto"/>
      </w:pPr>
    </w:p>
    <w:p w14:paraId="15C151FC" w14:textId="434AD4F9" w:rsidR="00284863" w:rsidRPr="00853ACD" w:rsidRDefault="00284863" w:rsidP="00284863">
      <w:pPr>
        <w:spacing w:line="240" w:lineRule="auto"/>
      </w:pPr>
      <w:r w:rsidRPr="00853ACD">
        <w:t xml:space="preserve">Regionen har mulighed for at anvende </w:t>
      </w:r>
      <w:r w:rsidR="00EC6084" w:rsidRPr="00853ACD">
        <w:t xml:space="preserve">sådanne </w:t>
      </w:r>
      <w:r w:rsidRPr="00853ACD">
        <w:t xml:space="preserve">reserverede midler på tværs af regionens kvalitetsfondsprojekter. Alternativt skal eventuelt overskud fra Kvalitetsfonden benyttes i overensstemmelse med bevillingens formål, f.eks. til it, </w:t>
      </w:r>
      <w:r w:rsidR="00FC2B4C">
        <w:t xml:space="preserve">udstyr og </w:t>
      </w:r>
      <w:r w:rsidRPr="00853ACD">
        <w:t>apparatur mv.</w:t>
      </w:r>
    </w:p>
    <w:p w14:paraId="3472E9CB" w14:textId="77777777" w:rsidR="00284863" w:rsidRPr="00853ACD" w:rsidRDefault="00284863" w:rsidP="00284863">
      <w:pPr>
        <w:spacing w:line="240" w:lineRule="auto"/>
      </w:pPr>
    </w:p>
    <w:p w14:paraId="377FE1E5" w14:textId="4497F8B3" w:rsidR="00284863" w:rsidRPr="00853ACD" w:rsidRDefault="00284863" w:rsidP="00284863">
      <w:r w:rsidRPr="00853ACD">
        <w:t xml:space="preserve">I forbindelse med rapportering af anlægsregnskabet til </w:t>
      </w:r>
      <w:r w:rsidR="00DB22FF">
        <w:t xml:space="preserve">Indenrigs- og </w:t>
      </w:r>
      <w:r w:rsidR="00703D89">
        <w:rPr>
          <w:rFonts w:cs="Arial"/>
          <w:szCs w:val="24"/>
        </w:rPr>
        <w:t>Sundhedsministeriet</w:t>
      </w:r>
      <w:r w:rsidRPr="00853ACD">
        <w:t xml:space="preserve"> indsendes følgende:</w:t>
      </w:r>
    </w:p>
    <w:p w14:paraId="4009DD2B" w14:textId="77777777" w:rsidR="00284863" w:rsidRPr="00853ACD" w:rsidRDefault="00284863" w:rsidP="00284863"/>
    <w:p w14:paraId="55767F54" w14:textId="77777777" w:rsidR="00284863" w:rsidRPr="00853ACD" w:rsidRDefault="00B0221B" w:rsidP="000A2B1D">
      <w:pPr>
        <w:pStyle w:val="Listeafsnit"/>
        <w:numPr>
          <w:ilvl w:val="0"/>
          <w:numId w:val="21"/>
        </w:numPr>
      </w:pPr>
      <w:r w:rsidRPr="00853ACD">
        <w:t>a</w:t>
      </w:r>
      <w:r w:rsidR="00284863" w:rsidRPr="00853ACD">
        <w:t>nlægsregnskab</w:t>
      </w:r>
    </w:p>
    <w:p w14:paraId="3DFFA902" w14:textId="0DC611CF" w:rsidR="00284863" w:rsidRPr="00853ACD" w:rsidRDefault="00284863" w:rsidP="000A2B1D">
      <w:pPr>
        <w:pStyle w:val="Listeafsnit"/>
        <w:numPr>
          <w:ilvl w:val="0"/>
          <w:numId w:val="21"/>
        </w:numPr>
      </w:pPr>
      <w:r w:rsidRPr="00853ACD">
        <w:t xml:space="preserve">oversigt over uafklarede tvister samt en vurdering af, at det reserverede beløb med rimelig sikkerhed er tilstrækkeligt, </w:t>
      </w:r>
      <w:r w:rsidRPr="00853ACD">
        <w:rPr>
          <w:i/>
        </w:rPr>
        <w:t xml:space="preserve">jf. </w:t>
      </w:r>
      <w:r w:rsidR="00E24027" w:rsidRPr="00853ACD">
        <w:rPr>
          <w:i/>
        </w:rPr>
        <w:fldChar w:fldCharType="begin"/>
      </w:r>
      <w:r w:rsidR="00E24027" w:rsidRPr="00853ACD">
        <w:rPr>
          <w:i/>
        </w:rPr>
        <w:instrText xml:space="preserve"> REF _Ref42699552 \r \h  \* MERGEFORMAT </w:instrText>
      </w:r>
      <w:r w:rsidR="00E24027" w:rsidRPr="00853ACD">
        <w:rPr>
          <w:i/>
        </w:rPr>
      </w:r>
      <w:r w:rsidR="00E24027" w:rsidRPr="00853ACD">
        <w:rPr>
          <w:i/>
        </w:rPr>
        <w:fldChar w:fldCharType="separate"/>
      </w:r>
      <w:r w:rsidR="00431350">
        <w:rPr>
          <w:i/>
        </w:rPr>
        <w:t>Bilag 3.12</w:t>
      </w:r>
      <w:r w:rsidR="00E24027" w:rsidRPr="00853ACD">
        <w:rPr>
          <w:i/>
        </w:rPr>
        <w:fldChar w:fldCharType="end"/>
      </w:r>
      <w:r w:rsidR="00E24027" w:rsidRPr="00853ACD">
        <w:rPr>
          <w:i/>
        </w:rPr>
        <w:t>.</w:t>
      </w:r>
    </w:p>
    <w:p w14:paraId="1403965C" w14:textId="4C5E8AF4" w:rsidR="00284863" w:rsidRPr="00853ACD" w:rsidRDefault="00284863" w:rsidP="000A2B1D">
      <w:pPr>
        <w:pStyle w:val="Listeafsnit"/>
        <w:numPr>
          <w:ilvl w:val="0"/>
          <w:numId w:val="21"/>
        </w:numPr>
      </w:pPr>
      <w:r w:rsidRPr="00853ACD">
        <w:t xml:space="preserve">risikoanalyse, der </w:t>
      </w:r>
      <w:r w:rsidR="009931AD">
        <w:t>kapitaliserer</w:t>
      </w:r>
      <w:r w:rsidR="009931AD" w:rsidRPr="00853ACD">
        <w:t xml:space="preserve"> </w:t>
      </w:r>
      <w:r w:rsidRPr="00853ACD">
        <w:t>de resterende risici</w:t>
      </w:r>
      <w:r w:rsidR="004F40AB" w:rsidRPr="00853ACD">
        <w:t>.</w:t>
      </w:r>
    </w:p>
    <w:p w14:paraId="68ABF8B9" w14:textId="77777777" w:rsidR="00284863" w:rsidRPr="00853ACD" w:rsidRDefault="00284863" w:rsidP="000A2B1D">
      <w:pPr>
        <w:pStyle w:val="Listeafsnit"/>
        <w:numPr>
          <w:ilvl w:val="0"/>
          <w:numId w:val="20"/>
        </w:numPr>
      </w:pPr>
      <w:r w:rsidRPr="00853ACD">
        <w:t>en ekstern og uvildig vurdering af udfald af uafklarede tvister i projektet bl.a. med inddragelse af de byggefaglige, juridiske og regnskabsmæssige kompetencer, som regionen udpeger</w:t>
      </w:r>
      <w:r w:rsidR="004F40AB" w:rsidRPr="00853ACD">
        <w:t>.</w:t>
      </w:r>
    </w:p>
    <w:p w14:paraId="2871BEFB" w14:textId="77777777" w:rsidR="00284863" w:rsidRPr="00853ACD" w:rsidRDefault="00284863" w:rsidP="00284863"/>
    <w:p w14:paraId="2EB85AA2" w14:textId="318E4DD7" w:rsidR="00284863" w:rsidRPr="00853ACD" w:rsidRDefault="00284863" w:rsidP="00284863">
      <w:r w:rsidRPr="00853ACD">
        <w:t>Rapporteringen følger regionens egne formkrav med undtagelse af oversigten over uafklarede tvister, hvor sk</w:t>
      </w:r>
      <w:r w:rsidR="00F7564D" w:rsidRPr="00853ACD">
        <w:t xml:space="preserve">abelon i </w:t>
      </w:r>
      <w:r w:rsidR="00E24027" w:rsidRPr="00853ACD">
        <w:fldChar w:fldCharType="begin"/>
      </w:r>
      <w:r w:rsidR="00E24027" w:rsidRPr="00853ACD">
        <w:instrText xml:space="preserve"> REF _Ref42699552 \r \h  \* MERGEFORMAT </w:instrText>
      </w:r>
      <w:r w:rsidR="00E24027" w:rsidRPr="00853ACD">
        <w:fldChar w:fldCharType="separate"/>
      </w:r>
      <w:r w:rsidR="00431350">
        <w:t>Bilag 3.12</w:t>
      </w:r>
      <w:r w:rsidR="00E24027" w:rsidRPr="00853ACD">
        <w:fldChar w:fldCharType="end"/>
      </w:r>
      <w:r w:rsidR="00E24027" w:rsidRPr="00853ACD">
        <w:rPr>
          <w:i/>
        </w:rPr>
        <w:t>.</w:t>
      </w:r>
      <w:r w:rsidR="009C79BB" w:rsidRPr="00853ACD">
        <w:t xml:space="preserve"> </w:t>
      </w:r>
      <w:r w:rsidRPr="00853ACD">
        <w:t>skal benyttes.</w:t>
      </w:r>
      <w:r w:rsidR="00807195" w:rsidRPr="00853ACD">
        <w:t xml:space="preserve"> Rappo</w:t>
      </w:r>
      <w:r w:rsidR="00E929C6" w:rsidRPr="00853ACD">
        <w:t>rt</w:t>
      </w:r>
      <w:r w:rsidR="00807195" w:rsidRPr="00853ACD">
        <w:t>er</w:t>
      </w:r>
      <w:r w:rsidR="009A1663" w:rsidRPr="00853ACD">
        <w:t>ingen i forbindelse med</w:t>
      </w:r>
      <w:r w:rsidR="00807195" w:rsidRPr="00853ACD">
        <w:t xml:space="preserve"> anlægsregnskabet</w:t>
      </w:r>
      <w:r w:rsidR="00E929C6" w:rsidRPr="00853ACD">
        <w:t xml:space="preserve"> kan be</w:t>
      </w:r>
      <w:r w:rsidR="00807195" w:rsidRPr="00853ACD">
        <w:t>ha</w:t>
      </w:r>
      <w:r w:rsidR="00E929C6" w:rsidRPr="00853ACD">
        <w:t>n</w:t>
      </w:r>
      <w:r w:rsidR="00807195" w:rsidRPr="00853ACD">
        <w:t xml:space="preserve">dles som </w:t>
      </w:r>
      <w:r w:rsidR="00E929C6" w:rsidRPr="00853ACD">
        <w:t>lukket p</w:t>
      </w:r>
      <w:r w:rsidR="00807195" w:rsidRPr="00853ACD">
        <w:t>unkt på r</w:t>
      </w:r>
      <w:r w:rsidR="00E929C6" w:rsidRPr="00853ACD">
        <w:t>egionsr</w:t>
      </w:r>
      <w:r w:rsidR="00807195" w:rsidRPr="00853ACD">
        <w:t>ådsmødet</w:t>
      </w:r>
      <w:r w:rsidR="00E929C6" w:rsidRPr="00853ACD">
        <w:t>.</w:t>
      </w:r>
    </w:p>
    <w:p w14:paraId="7179BC36" w14:textId="77777777" w:rsidR="00284863" w:rsidRPr="00853ACD" w:rsidRDefault="00284863" w:rsidP="00284863"/>
    <w:p w14:paraId="663648C5" w14:textId="77777777" w:rsidR="00284863" w:rsidRPr="00853ACD" w:rsidRDefault="00284863" w:rsidP="00284863">
      <w:r w:rsidRPr="00853ACD">
        <w:t>Hvis der ved aflæggelse af anlægsregnskab udestår afholdelse af udgifter til andet end tvister, skal regionen rapportere på disse i tillæg til oversigten over uafklarede tvister.</w:t>
      </w:r>
    </w:p>
    <w:p w14:paraId="4B928FCC" w14:textId="77777777" w:rsidR="00284863" w:rsidRPr="00853ACD" w:rsidRDefault="00284863" w:rsidP="006C5229"/>
    <w:p w14:paraId="273EF949" w14:textId="0245655F" w:rsidR="006C5229" w:rsidRPr="00267C90" w:rsidRDefault="006C5229" w:rsidP="00267C90">
      <w:pPr>
        <w:pStyle w:val="Overskrift2"/>
        <w:rPr>
          <w:rFonts w:cs="Arial"/>
        </w:rPr>
      </w:pPr>
      <w:bookmarkStart w:id="201" w:name="_Toc434939499"/>
      <w:bookmarkStart w:id="202" w:name="_Toc483831198"/>
      <w:bookmarkStart w:id="203" w:name="_Ref7443217"/>
      <w:bookmarkStart w:id="204" w:name="_Toc42781711"/>
      <w:bookmarkStart w:id="205" w:name="_Toc143768175"/>
      <w:r w:rsidRPr="00853ACD">
        <w:rPr>
          <w:rFonts w:cs="Arial"/>
        </w:rPr>
        <w:t>Evalueringsrapport</w:t>
      </w:r>
      <w:bookmarkEnd w:id="201"/>
      <w:bookmarkEnd w:id="202"/>
      <w:bookmarkEnd w:id="203"/>
      <w:bookmarkEnd w:id="204"/>
      <w:bookmarkEnd w:id="205"/>
    </w:p>
    <w:p w14:paraId="35EE3758" w14:textId="77777777" w:rsidR="006C5229" w:rsidRPr="00853ACD" w:rsidRDefault="006C5229" w:rsidP="006C5229">
      <w:pPr>
        <w:rPr>
          <w:rFonts w:cs="Arial"/>
        </w:rPr>
      </w:pPr>
      <w:r w:rsidRPr="00853ACD">
        <w:rPr>
          <w:rFonts w:cs="Arial"/>
        </w:rPr>
        <w:t xml:space="preserve">Det forventes, at investeringen i nye sygehuse vil resultere i en mere effektiv opgaveløsning og ressourceanvendelse via bedre logistik og ny teknologi mv., der ligger ud over de almindelige, løbende produktivitetsforbedringer i sygehusvæsenet. Den bedre ressourceanvendelse gælder såvel personalesiden som øvrig drift, herunder via moderne og energieffektive løsninger. </w:t>
      </w:r>
    </w:p>
    <w:p w14:paraId="0ECDEBEF" w14:textId="77777777" w:rsidR="006C5229" w:rsidRPr="00853ACD" w:rsidRDefault="006C5229" w:rsidP="006C5229">
      <w:pPr>
        <w:rPr>
          <w:rFonts w:cs="Arial"/>
        </w:rPr>
      </w:pPr>
    </w:p>
    <w:p w14:paraId="0CE0F5D0" w14:textId="77777777" w:rsidR="006C5229" w:rsidRPr="00853ACD" w:rsidRDefault="006C5229" w:rsidP="006C5229">
      <w:pPr>
        <w:rPr>
          <w:rFonts w:cs="Arial"/>
          <w:szCs w:val="20"/>
        </w:rPr>
      </w:pPr>
      <w:r w:rsidRPr="00853ACD">
        <w:rPr>
          <w:rFonts w:cs="Arial"/>
        </w:rPr>
        <w:lastRenderedPageBreak/>
        <w:t>Efter projektets afslutning udarbejde</w:t>
      </w:r>
      <w:r w:rsidR="00215F73" w:rsidRPr="00853ACD">
        <w:rPr>
          <w:rFonts w:cs="Arial"/>
        </w:rPr>
        <w:t xml:space="preserve">r regionen </w:t>
      </w:r>
      <w:r w:rsidR="00CF04ED" w:rsidRPr="00853ACD">
        <w:rPr>
          <w:rFonts w:cs="Arial"/>
        </w:rPr>
        <w:t>en</w:t>
      </w:r>
      <w:r w:rsidRPr="00853ACD">
        <w:rPr>
          <w:rFonts w:cs="Arial"/>
        </w:rPr>
        <w:t xml:space="preserve"> evalueringsrapport, som beskriver hvorledes sygehusbyggeriet har påvirket effektiv</w:t>
      </w:r>
      <w:r w:rsidR="00C55AB7" w:rsidRPr="00853ACD">
        <w:rPr>
          <w:rFonts w:cs="Arial"/>
        </w:rPr>
        <w:t>itet og kvalitet, herunder</w:t>
      </w:r>
      <w:r w:rsidRPr="00853ACD">
        <w:rPr>
          <w:rFonts w:cs="Arial"/>
        </w:rPr>
        <w:t xml:space="preserve"> arbejdstilrettelæggelse</w:t>
      </w:r>
      <w:r w:rsidR="00C55AB7" w:rsidRPr="00853ACD">
        <w:rPr>
          <w:rFonts w:cs="Arial"/>
        </w:rPr>
        <w:t>,</w:t>
      </w:r>
      <w:r w:rsidRPr="00853ACD">
        <w:rPr>
          <w:rFonts w:cs="Arial"/>
        </w:rPr>
        <w:t xml:space="preserve"> kapacitetsudnyttelse</w:t>
      </w:r>
      <w:r w:rsidR="00C55AB7" w:rsidRPr="00853ACD">
        <w:rPr>
          <w:rFonts w:cs="Arial"/>
        </w:rPr>
        <w:t>,</w:t>
      </w:r>
      <w:r w:rsidRPr="00853ACD">
        <w:rPr>
          <w:rFonts w:cs="Arial"/>
        </w:rPr>
        <w:t xml:space="preserve"> patientforløb og logistik. Rapporten </w:t>
      </w:r>
      <w:r w:rsidR="00215F73" w:rsidRPr="00853ACD">
        <w:rPr>
          <w:rFonts w:cs="Arial"/>
        </w:rPr>
        <w:t>skal</w:t>
      </w:r>
      <w:r w:rsidRPr="00853ACD">
        <w:rPr>
          <w:rFonts w:cs="Arial"/>
        </w:rPr>
        <w:t xml:space="preserve"> ligeledes indeholde </w:t>
      </w:r>
      <w:r w:rsidRPr="00853ACD">
        <w:rPr>
          <w:rFonts w:cs="Arial"/>
          <w:szCs w:val="20"/>
        </w:rPr>
        <w:t>de projektspecifikke mål, som regionerne har opstillet</w:t>
      </w:r>
      <w:r w:rsidR="00D7711A" w:rsidRPr="00853ACD">
        <w:rPr>
          <w:rFonts w:cs="Arial"/>
          <w:szCs w:val="20"/>
        </w:rPr>
        <w:t xml:space="preserve"> og som kan henføres til den kvalitetsfondsstøttede investering</w:t>
      </w:r>
      <w:r w:rsidRPr="00853ACD">
        <w:rPr>
          <w:rFonts w:cs="Arial"/>
          <w:szCs w:val="20"/>
        </w:rPr>
        <w:t xml:space="preserve">, </w:t>
      </w:r>
      <w:r w:rsidRPr="00853ACD">
        <w:rPr>
          <w:i/>
        </w:rPr>
        <w:t xml:space="preserve">jf. </w:t>
      </w:r>
      <w:r w:rsidR="00E42B6B" w:rsidRPr="00853ACD">
        <w:rPr>
          <w:rFonts w:cs="Arial"/>
          <w:i/>
          <w:szCs w:val="20"/>
        </w:rPr>
        <w:t>regionens ansøgning om endeligt tilsagn</w:t>
      </w:r>
      <w:r w:rsidRPr="00853ACD">
        <w:rPr>
          <w:rFonts w:cs="Arial"/>
          <w:szCs w:val="20"/>
        </w:rPr>
        <w:t xml:space="preserve">. </w:t>
      </w:r>
    </w:p>
    <w:p w14:paraId="2D42D2B4" w14:textId="77777777" w:rsidR="006C5229" w:rsidRPr="00853ACD" w:rsidRDefault="006C5229" w:rsidP="006C5229">
      <w:pPr>
        <w:rPr>
          <w:rFonts w:cs="Arial"/>
          <w:szCs w:val="20"/>
        </w:rPr>
      </w:pPr>
    </w:p>
    <w:p w14:paraId="779A0852" w14:textId="1351099F" w:rsidR="006C5229" w:rsidRPr="00853ACD" w:rsidRDefault="006C5229" w:rsidP="006C5229">
      <w:pPr>
        <w:rPr>
          <w:rFonts w:cs="Arial"/>
          <w:szCs w:val="20"/>
        </w:rPr>
      </w:pPr>
      <w:r w:rsidRPr="00853ACD">
        <w:rPr>
          <w:rFonts w:cs="Arial"/>
          <w:szCs w:val="20"/>
        </w:rPr>
        <w:t xml:space="preserve">Regionen </w:t>
      </w:r>
      <w:r w:rsidR="00215F73" w:rsidRPr="00853ACD">
        <w:rPr>
          <w:rFonts w:cs="Arial"/>
          <w:szCs w:val="20"/>
        </w:rPr>
        <w:t>skal</w:t>
      </w:r>
      <w:r w:rsidRPr="00853ACD">
        <w:rPr>
          <w:rFonts w:cs="Arial"/>
          <w:szCs w:val="20"/>
        </w:rPr>
        <w:t>, når projekterne er så fremskredne, at det er relevant</w:t>
      </w:r>
      <w:r w:rsidR="00303C5B" w:rsidRPr="00853ACD">
        <w:rPr>
          <w:rFonts w:cs="Arial"/>
          <w:szCs w:val="20"/>
        </w:rPr>
        <w:t>,</w:t>
      </w:r>
      <w:r w:rsidRPr="00853ACD">
        <w:rPr>
          <w:rFonts w:cs="Arial"/>
          <w:szCs w:val="20"/>
        </w:rPr>
        <w:t xml:space="preserve"> opstille rammer og succeskriterier for evalueringen. Evalueringsrapporten </w:t>
      </w:r>
      <w:r w:rsidR="00215F73" w:rsidRPr="00853ACD">
        <w:rPr>
          <w:rFonts w:cs="Arial"/>
          <w:szCs w:val="20"/>
        </w:rPr>
        <w:t>skal</w:t>
      </w:r>
      <w:r w:rsidRPr="00853ACD">
        <w:rPr>
          <w:rFonts w:cs="Arial"/>
          <w:szCs w:val="20"/>
        </w:rPr>
        <w:t xml:space="preserve"> som udgangspunkt foreligge senest et år efter fuld ibrugtagning og </w:t>
      </w:r>
      <w:r w:rsidR="00215F73" w:rsidRPr="00853ACD">
        <w:rPr>
          <w:rFonts w:cs="Arial"/>
          <w:szCs w:val="20"/>
        </w:rPr>
        <w:t>skal</w:t>
      </w:r>
      <w:r w:rsidRPr="00853ACD">
        <w:rPr>
          <w:rFonts w:cs="Arial"/>
          <w:szCs w:val="20"/>
        </w:rPr>
        <w:t xml:space="preserve"> beskrive de områder, hvor regionen har effektivitetsforbedringer, baseline for måling samt målemetoder. Herudover bør i evalueringsrapporten fastlægges et tidsperspektiv for effektmålinger, som forudsætter en længere evalueringsperiode, for at opnå et validt datagrundlag. </w:t>
      </w:r>
      <w:r w:rsidR="007148E6" w:rsidRPr="00853ACD">
        <w:rPr>
          <w:rFonts w:cs="Arial"/>
          <w:szCs w:val="20"/>
        </w:rPr>
        <w:t>Rammerne for evalueringsrappor</w:t>
      </w:r>
      <w:r w:rsidR="00947278" w:rsidRPr="00853ACD">
        <w:rPr>
          <w:rFonts w:cs="Arial"/>
          <w:szCs w:val="20"/>
        </w:rPr>
        <w:t>ten fremgår af</w:t>
      </w:r>
      <w:r w:rsidR="00CC0D02" w:rsidRPr="00853ACD">
        <w:rPr>
          <w:rFonts w:cs="Arial"/>
          <w:szCs w:val="20"/>
        </w:rPr>
        <w:t xml:space="preserve"> </w:t>
      </w:r>
      <w:r w:rsidR="00CC0D02" w:rsidRPr="00853ACD">
        <w:rPr>
          <w:rFonts w:cs="Arial"/>
          <w:szCs w:val="20"/>
        </w:rPr>
        <w:fldChar w:fldCharType="begin"/>
      </w:r>
      <w:r w:rsidR="00CC0D02" w:rsidRPr="00853ACD">
        <w:rPr>
          <w:rFonts w:cs="Arial"/>
          <w:szCs w:val="20"/>
        </w:rPr>
        <w:instrText xml:space="preserve"> REF _Ref483831831 \r \h </w:instrText>
      </w:r>
      <w:r w:rsidR="00853ACD">
        <w:rPr>
          <w:rFonts w:cs="Arial"/>
          <w:szCs w:val="20"/>
        </w:rPr>
        <w:instrText xml:space="preserve"> \* MERGEFORMAT </w:instrText>
      </w:r>
      <w:r w:rsidR="00CC0D02" w:rsidRPr="00853ACD">
        <w:rPr>
          <w:rFonts w:cs="Arial"/>
          <w:szCs w:val="20"/>
        </w:rPr>
      </w:r>
      <w:r w:rsidR="00CC0D02" w:rsidRPr="00853ACD">
        <w:rPr>
          <w:rFonts w:cs="Arial"/>
          <w:szCs w:val="20"/>
        </w:rPr>
        <w:fldChar w:fldCharType="separate"/>
      </w:r>
      <w:r w:rsidR="00431350">
        <w:rPr>
          <w:rFonts w:cs="Arial"/>
          <w:szCs w:val="20"/>
        </w:rPr>
        <w:t>Bilag 7</w:t>
      </w:r>
      <w:r w:rsidR="00CC0D02" w:rsidRPr="00853ACD">
        <w:rPr>
          <w:rFonts w:cs="Arial"/>
          <w:szCs w:val="20"/>
        </w:rPr>
        <w:fldChar w:fldCharType="end"/>
      </w:r>
      <w:r w:rsidR="007148E6" w:rsidRPr="00853ACD">
        <w:rPr>
          <w:rFonts w:cs="Arial"/>
          <w:szCs w:val="20"/>
        </w:rPr>
        <w:t>.</w:t>
      </w:r>
    </w:p>
    <w:p w14:paraId="6B3E362F" w14:textId="77777777" w:rsidR="006C5229" w:rsidRPr="00853ACD" w:rsidRDefault="006C5229" w:rsidP="006C5229">
      <w:pPr>
        <w:rPr>
          <w:rFonts w:cs="Arial"/>
        </w:rPr>
      </w:pPr>
    </w:p>
    <w:p w14:paraId="4CB1A7C7" w14:textId="77777777" w:rsidR="00480053" w:rsidRPr="00853ACD" w:rsidRDefault="00480053" w:rsidP="00480053">
      <w:pPr>
        <w:pStyle w:val="Overskrift2"/>
      </w:pPr>
      <w:bookmarkStart w:id="206" w:name="_Toc311209081"/>
      <w:bookmarkStart w:id="207" w:name="_Toc311209406"/>
      <w:bookmarkStart w:id="208" w:name="_Toc311209460"/>
      <w:bookmarkStart w:id="209" w:name="_Toc311210372"/>
      <w:bookmarkStart w:id="210" w:name="_Toc311211080"/>
      <w:bookmarkStart w:id="211" w:name="_Toc311451948"/>
      <w:bookmarkStart w:id="212" w:name="_Toc311453451"/>
      <w:bookmarkStart w:id="213" w:name="_Toc311456737"/>
      <w:bookmarkStart w:id="214" w:name="_Toc311461283"/>
      <w:bookmarkStart w:id="215" w:name="_Toc311461892"/>
      <w:bookmarkStart w:id="216" w:name="_Toc311461995"/>
      <w:bookmarkStart w:id="217" w:name="_Toc311462425"/>
      <w:bookmarkStart w:id="218" w:name="_Toc311464375"/>
      <w:bookmarkStart w:id="219" w:name="_Toc311465402"/>
      <w:bookmarkStart w:id="220" w:name="_Toc311536179"/>
      <w:bookmarkStart w:id="221" w:name="_Toc311536248"/>
      <w:bookmarkStart w:id="222" w:name="_Toc311536304"/>
      <w:bookmarkStart w:id="223" w:name="_Toc311626559"/>
      <w:bookmarkStart w:id="224" w:name="_Toc311626664"/>
      <w:bookmarkStart w:id="225" w:name="_Toc311639711"/>
      <w:bookmarkStart w:id="226" w:name="_Toc311641323"/>
      <w:bookmarkStart w:id="227" w:name="_Toc311641921"/>
      <w:bookmarkStart w:id="228" w:name="_Toc311642991"/>
      <w:bookmarkStart w:id="229" w:name="_Toc311209082"/>
      <w:bookmarkStart w:id="230" w:name="_Toc311209407"/>
      <w:bookmarkStart w:id="231" w:name="_Toc311209461"/>
      <w:bookmarkStart w:id="232" w:name="_Toc311210373"/>
      <w:bookmarkStart w:id="233" w:name="_Toc311211081"/>
      <w:bookmarkStart w:id="234" w:name="_Toc311451949"/>
      <w:bookmarkStart w:id="235" w:name="_Toc311453452"/>
      <w:bookmarkStart w:id="236" w:name="_Toc311456738"/>
      <w:bookmarkStart w:id="237" w:name="_Toc311461284"/>
      <w:bookmarkStart w:id="238" w:name="_Toc311461893"/>
      <w:bookmarkStart w:id="239" w:name="_Toc311461996"/>
      <w:bookmarkStart w:id="240" w:name="_Toc311462426"/>
      <w:bookmarkStart w:id="241" w:name="_Toc311464376"/>
      <w:bookmarkStart w:id="242" w:name="_Toc311465403"/>
      <w:bookmarkStart w:id="243" w:name="_Toc311536180"/>
      <w:bookmarkStart w:id="244" w:name="_Toc311536249"/>
      <w:bookmarkStart w:id="245" w:name="_Toc311536305"/>
      <w:bookmarkStart w:id="246" w:name="_Toc311626560"/>
      <w:bookmarkStart w:id="247" w:name="_Toc311626665"/>
      <w:bookmarkStart w:id="248" w:name="_Toc311639712"/>
      <w:bookmarkStart w:id="249" w:name="_Toc311641324"/>
      <w:bookmarkStart w:id="250" w:name="_Toc311641922"/>
      <w:bookmarkStart w:id="251" w:name="_Toc311642992"/>
      <w:bookmarkStart w:id="252" w:name="_Toc311207513"/>
      <w:bookmarkStart w:id="253" w:name="_Toc311207563"/>
      <w:bookmarkStart w:id="254" w:name="_Toc311208933"/>
      <w:bookmarkStart w:id="255" w:name="_Toc311209083"/>
      <w:bookmarkStart w:id="256" w:name="_Toc311209408"/>
      <w:bookmarkStart w:id="257" w:name="_Toc311209462"/>
      <w:bookmarkStart w:id="258" w:name="_Toc311210374"/>
      <w:bookmarkStart w:id="259" w:name="_Toc311211082"/>
      <w:bookmarkStart w:id="260" w:name="_Toc311451950"/>
      <w:bookmarkStart w:id="261" w:name="_Toc311453453"/>
      <w:bookmarkStart w:id="262" w:name="_Toc311456739"/>
      <w:bookmarkStart w:id="263" w:name="_Toc311461285"/>
      <w:bookmarkStart w:id="264" w:name="_Toc311461894"/>
      <w:bookmarkStart w:id="265" w:name="_Toc311461997"/>
      <w:bookmarkStart w:id="266" w:name="_Toc311462427"/>
      <w:bookmarkStart w:id="267" w:name="_Toc311464377"/>
      <w:bookmarkStart w:id="268" w:name="_Toc311465404"/>
      <w:bookmarkStart w:id="269" w:name="_Toc311536181"/>
      <w:bookmarkStart w:id="270" w:name="_Toc311536250"/>
      <w:bookmarkStart w:id="271" w:name="_Toc311536306"/>
      <w:bookmarkStart w:id="272" w:name="_Toc311626561"/>
      <w:bookmarkStart w:id="273" w:name="_Toc311626666"/>
      <w:bookmarkStart w:id="274" w:name="_Toc311639713"/>
      <w:bookmarkStart w:id="275" w:name="_Toc311641325"/>
      <w:bookmarkStart w:id="276" w:name="_Toc311641923"/>
      <w:bookmarkStart w:id="277" w:name="_Toc311642993"/>
      <w:bookmarkStart w:id="278" w:name="_Toc311207514"/>
      <w:bookmarkStart w:id="279" w:name="_Toc311207564"/>
      <w:bookmarkStart w:id="280" w:name="_Toc311208934"/>
      <w:bookmarkStart w:id="281" w:name="_Toc311209084"/>
      <w:bookmarkStart w:id="282" w:name="_Toc311209409"/>
      <w:bookmarkStart w:id="283" w:name="_Toc311209463"/>
      <w:bookmarkStart w:id="284" w:name="_Toc311210375"/>
      <w:bookmarkStart w:id="285" w:name="_Toc311211083"/>
      <w:bookmarkStart w:id="286" w:name="_Toc311451951"/>
      <w:bookmarkStart w:id="287" w:name="_Toc311453454"/>
      <w:bookmarkStart w:id="288" w:name="_Toc311456740"/>
      <w:bookmarkStart w:id="289" w:name="_Toc311461286"/>
      <w:bookmarkStart w:id="290" w:name="_Toc311461895"/>
      <w:bookmarkStart w:id="291" w:name="_Toc311461998"/>
      <w:bookmarkStart w:id="292" w:name="_Toc311462428"/>
      <w:bookmarkStart w:id="293" w:name="_Toc311464378"/>
      <w:bookmarkStart w:id="294" w:name="_Toc311465405"/>
      <w:bookmarkStart w:id="295" w:name="_Toc311536182"/>
      <w:bookmarkStart w:id="296" w:name="_Toc311536251"/>
      <w:bookmarkStart w:id="297" w:name="_Toc311536307"/>
      <w:bookmarkStart w:id="298" w:name="_Toc311626562"/>
      <w:bookmarkStart w:id="299" w:name="_Toc311626667"/>
      <w:bookmarkStart w:id="300" w:name="_Toc311639714"/>
      <w:bookmarkStart w:id="301" w:name="_Toc311641326"/>
      <w:bookmarkStart w:id="302" w:name="_Toc311641924"/>
      <w:bookmarkStart w:id="303" w:name="_Toc311642994"/>
      <w:bookmarkStart w:id="304" w:name="_Toc311207516"/>
      <w:bookmarkStart w:id="305" w:name="_Toc311207566"/>
      <w:bookmarkStart w:id="306" w:name="_Toc311208936"/>
      <w:bookmarkStart w:id="307" w:name="_Toc311209086"/>
      <w:bookmarkStart w:id="308" w:name="_Toc311209411"/>
      <w:bookmarkStart w:id="309" w:name="_Toc311209465"/>
      <w:bookmarkStart w:id="310" w:name="_Toc311210377"/>
      <w:bookmarkStart w:id="311" w:name="_Toc311211085"/>
      <w:bookmarkStart w:id="312" w:name="_Toc311451953"/>
      <w:bookmarkStart w:id="313" w:name="_Toc311453456"/>
      <w:bookmarkStart w:id="314" w:name="_Toc311456742"/>
      <w:bookmarkStart w:id="315" w:name="_Toc311461288"/>
      <w:bookmarkStart w:id="316" w:name="_Toc311461897"/>
      <w:bookmarkStart w:id="317" w:name="_Toc311462000"/>
      <w:bookmarkStart w:id="318" w:name="_Toc311462430"/>
      <w:bookmarkStart w:id="319" w:name="_Toc311464380"/>
      <w:bookmarkStart w:id="320" w:name="_Toc311465407"/>
      <w:bookmarkStart w:id="321" w:name="_Toc311536184"/>
      <w:bookmarkStart w:id="322" w:name="_Toc311536253"/>
      <w:bookmarkStart w:id="323" w:name="_Toc311536309"/>
      <w:bookmarkStart w:id="324" w:name="_Toc311626564"/>
      <w:bookmarkStart w:id="325" w:name="_Toc311626669"/>
      <w:bookmarkStart w:id="326" w:name="_Toc311639716"/>
      <w:bookmarkStart w:id="327" w:name="_Toc311641328"/>
      <w:bookmarkStart w:id="328" w:name="_Toc311641926"/>
      <w:bookmarkStart w:id="329" w:name="_Toc311642996"/>
      <w:bookmarkStart w:id="330" w:name="_Toc311207518"/>
      <w:bookmarkStart w:id="331" w:name="_Toc311207568"/>
      <w:bookmarkStart w:id="332" w:name="_Toc311208938"/>
      <w:bookmarkStart w:id="333" w:name="_Toc311209088"/>
      <w:bookmarkStart w:id="334" w:name="_Toc311209413"/>
      <w:bookmarkStart w:id="335" w:name="_Toc311209467"/>
      <w:bookmarkStart w:id="336" w:name="_Toc311210379"/>
      <w:bookmarkStart w:id="337" w:name="_Toc311211087"/>
      <w:bookmarkStart w:id="338" w:name="_Toc311451955"/>
      <w:bookmarkStart w:id="339" w:name="_Toc311453458"/>
      <w:bookmarkStart w:id="340" w:name="_Toc311456744"/>
      <w:bookmarkStart w:id="341" w:name="_Toc311461290"/>
      <w:bookmarkStart w:id="342" w:name="_Toc311461899"/>
      <w:bookmarkStart w:id="343" w:name="_Toc311462002"/>
      <w:bookmarkStart w:id="344" w:name="_Toc311462432"/>
      <w:bookmarkStart w:id="345" w:name="_Toc311464382"/>
      <w:bookmarkStart w:id="346" w:name="_Toc311465409"/>
      <w:bookmarkStart w:id="347" w:name="_Toc311536186"/>
      <w:bookmarkStart w:id="348" w:name="_Toc311536255"/>
      <w:bookmarkStart w:id="349" w:name="_Toc311536311"/>
      <w:bookmarkStart w:id="350" w:name="_Toc311626566"/>
      <w:bookmarkStart w:id="351" w:name="_Toc311626671"/>
      <w:bookmarkStart w:id="352" w:name="_Toc311639718"/>
      <w:bookmarkStart w:id="353" w:name="_Toc311641330"/>
      <w:bookmarkStart w:id="354" w:name="_Toc311641928"/>
      <w:bookmarkStart w:id="355" w:name="_Toc311642998"/>
      <w:bookmarkStart w:id="356" w:name="_Toc311207519"/>
      <w:bookmarkStart w:id="357" w:name="_Toc311207569"/>
      <w:bookmarkStart w:id="358" w:name="_Toc311208939"/>
      <w:bookmarkStart w:id="359" w:name="_Toc311209089"/>
      <w:bookmarkStart w:id="360" w:name="_Toc311209414"/>
      <w:bookmarkStart w:id="361" w:name="_Toc311209468"/>
      <w:bookmarkStart w:id="362" w:name="_Toc311210380"/>
      <w:bookmarkStart w:id="363" w:name="_Toc311211088"/>
      <w:bookmarkStart w:id="364" w:name="_Toc311451956"/>
      <w:bookmarkStart w:id="365" w:name="_Toc311453459"/>
      <w:bookmarkStart w:id="366" w:name="_Toc311456745"/>
      <w:bookmarkStart w:id="367" w:name="_Toc311461291"/>
      <w:bookmarkStart w:id="368" w:name="_Toc311461900"/>
      <w:bookmarkStart w:id="369" w:name="_Toc311462003"/>
      <w:bookmarkStart w:id="370" w:name="_Toc311462433"/>
      <w:bookmarkStart w:id="371" w:name="_Toc311464383"/>
      <w:bookmarkStart w:id="372" w:name="_Toc311465410"/>
      <w:bookmarkStart w:id="373" w:name="_Toc311536187"/>
      <w:bookmarkStart w:id="374" w:name="_Toc311536256"/>
      <w:bookmarkStart w:id="375" w:name="_Toc311536312"/>
      <w:bookmarkStart w:id="376" w:name="_Toc311626567"/>
      <w:bookmarkStart w:id="377" w:name="_Toc311626672"/>
      <w:bookmarkStart w:id="378" w:name="_Toc311639719"/>
      <w:bookmarkStart w:id="379" w:name="_Toc311641331"/>
      <w:bookmarkStart w:id="380" w:name="_Toc311641929"/>
      <w:bookmarkStart w:id="381" w:name="_Toc311642999"/>
      <w:bookmarkStart w:id="382" w:name="_Toc311207520"/>
      <w:bookmarkStart w:id="383" w:name="_Toc311207570"/>
      <w:bookmarkStart w:id="384" w:name="_Toc311208940"/>
      <w:bookmarkStart w:id="385" w:name="_Toc311209090"/>
      <w:bookmarkStart w:id="386" w:name="_Toc311209415"/>
      <w:bookmarkStart w:id="387" w:name="_Toc311209469"/>
      <w:bookmarkStart w:id="388" w:name="_Toc311210381"/>
      <w:bookmarkStart w:id="389" w:name="_Toc311211089"/>
      <w:bookmarkStart w:id="390" w:name="_Toc311451957"/>
      <w:bookmarkStart w:id="391" w:name="_Toc311453460"/>
      <w:bookmarkStart w:id="392" w:name="_Toc311456746"/>
      <w:bookmarkStart w:id="393" w:name="_Toc311461292"/>
      <w:bookmarkStart w:id="394" w:name="_Toc311461901"/>
      <w:bookmarkStart w:id="395" w:name="_Toc311462004"/>
      <w:bookmarkStart w:id="396" w:name="_Toc311462434"/>
      <w:bookmarkStart w:id="397" w:name="_Toc311464384"/>
      <w:bookmarkStart w:id="398" w:name="_Toc311465411"/>
      <w:bookmarkStart w:id="399" w:name="_Toc311536188"/>
      <w:bookmarkStart w:id="400" w:name="_Toc311536257"/>
      <w:bookmarkStart w:id="401" w:name="_Toc311536313"/>
      <w:bookmarkStart w:id="402" w:name="_Toc311626568"/>
      <w:bookmarkStart w:id="403" w:name="_Toc311626673"/>
      <w:bookmarkStart w:id="404" w:name="_Toc311639720"/>
      <w:bookmarkStart w:id="405" w:name="_Toc311641332"/>
      <w:bookmarkStart w:id="406" w:name="_Toc311641930"/>
      <w:bookmarkStart w:id="407" w:name="_Toc311643000"/>
      <w:bookmarkStart w:id="408" w:name="_Toc311207521"/>
      <w:bookmarkStart w:id="409" w:name="_Toc311207571"/>
      <w:bookmarkStart w:id="410" w:name="_Toc311208941"/>
      <w:bookmarkStart w:id="411" w:name="_Toc311209091"/>
      <w:bookmarkStart w:id="412" w:name="_Toc311209416"/>
      <w:bookmarkStart w:id="413" w:name="_Toc311209470"/>
      <w:bookmarkStart w:id="414" w:name="_Toc311210382"/>
      <w:bookmarkStart w:id="415" w:name="_Toc311211090"/>
      <w:bookmarkStart w:id="416" w:name="_Toc311451958"/>
      <w:bookmarkStart w:id="417" w:name="_Toc311453461"/>
      <w:bookmarkStart w:id="418" w:name="_Toc311456747"/>
      <w:bookmarkStart w:id="419" w:name="_Toc311461293"/>
      <w:bookmarkStart w:id="420" w:name="_Toc311461902"/>
      <w:bookmarkStart w:id="421" w:name="_Toc311462005"/>
      <w:bookmarkStart w:id="422" w:name="_Toc311462435"/>
      <w:bookmarkStart w:id="423" w:name="_Toc311464385"/>
      <w:bookmarkStart w:id="424" w:name="_Toc311465412"/>
      <w:bookmarkStart w:id="425" w:name="_Toc311536189"/>
      <w:bookmarkStart w:id="426" w:name="_Toc311536258"/>
      <w:bookmarkStart w:id="427" w:name="_Toc311536314"/>
      <w:bookmarkStart w:id="428" w:name="_Toc311626569"/>
      <w:bookmarkStart w:id="429" w:name="_Toc311626674"/>
      <w:bookmarkStart w:id="430" w:name="_Toc311639721"/>
      <w:bookmarkStart w:id="431" w:name="_Toc311641333"/>
      <w:bookmarkStart w:id="432" w:name="_Toc311641931"/>
      <w:bookmarkStart w:id="433" w:name="_Toc311643001"/>
      <w:bookmarkStart w:id="434" w:name="_Toc311207522"/>
      <w:bookmarkStart w:id="435" w:name="_Toc311207572"/>
      <w:bookmarkStart w:id="436" w:name="_Toc311208942"/>
      <w:bookmarkStart w:id="437" w:name="_Toc311209092"/>
      <w:bookmarkStart w:id="438" w:name="_Toc311209417"/>
      <w:bookmarkStart w:id="439" w:name="_Toc311209471"/>
      <w:bookmarkStart w:id="440" w:name="_Toc311210383"/>
      <w:bookmarkStart w:id="441" w:name="_Toc311211091"/>
      <w:bookmarkStart w:id="442" w:name="_Toc311451959"/>
      <w:bookmarkStart w:id="443" w:name="_Toc311453462"/>
      <w:bookmarkStart w:id="444" w:name="_Toc311456748"/>
      <w:bookmarkStart w:id="445" w:name="_Toc311461294"/>
      <w:bookmarkStart w:id="446" w:name="_Toc311461903"/>
      <w:bookmarkStart w:id="447" w:name="_Toc311462006"/>
      <w:bookmarkStart w:id="448" w:name="_Toc311462436"/>
      <w:bookmarkStart w:id="449" w:name="_Toc311464386"/>
      <w:bookmarkStart w:id="450" w:name="_Toc311465413"/>
      <w:bookmarkStart w:id="451" w:name="_Toc311536190"/>
      <w:bookmarkStart w:id="452" w:name="_Toc311536259"/>
      <w:bookmarkStart w:id="453" w:name="_Toc311536315"/>
      <w:bookmarkStart w:id="454" w:name="_Toc311626570"/>
      <w:bookmarkStart w:id="455" w:name="_Toc311626675"/>
      <w:bookmarkStart w:id="456" w:name="_Toc311639722"/>
      <w:bookmarkStart w:id="457" w:name="_Toc311641334"/>
      <w:bookmarkStart w:id="458" w:name="_Toc311641932"/>
      <w:bookmarkStart w:id="459" w:name="_Toc311643002"/>
      <w:bookmarkStart w:id="460" w:name="_Toc311207523"/>
      <w:bookmarkStart w:id="461" w:name="_Toc311207573"/>
      <w:bookmarkStart w:id="462" w:name="_Toc311208943"/>
      <w:bookmarkStart w:id="463" w:name="_Toc311209093"/>
      <w:bookmarkStart w:id="464" w:name="_Toc311209418"/>
      <w:bookmarkStart w:id="465" w:name="_Toc311209472"/>
      <w:bookmarkStart w:id="466" w:name="_Toc311210384"/>
      <w:bookmarkStart w:id="467" w:name="_Toc311211092"/>
      <w:bookmarkStart w:id="468" w:name="_Toc311451960"/>
      <w:bookmarkStart w:id="469" w:name="_Toc311453463"/>
      <w:bookmarkStart w:id="470" w:name="_Toc311456749"/>
      <w:bookmarkStart w:id="471" w:name="_Toc311461295"/>
      <w:bookmarkStart w:id="472" w:name="_Toc311461904"/>
      <w:bookmarkStart w:id="473" w:name="_Toc311462007"/>
      <w:bookmarkStart w:id="474" w:name="_Toc311462437"/>
      <w:bookmarkStart w:id="475" w:name="_Toc311464387"/>
      <w:bookmarkStart w:id="476" w:name="_Toc311465414"/>
      <w:bookmarkStart w:id="477" w:name="_Toc311536191"/>
      <w:bookmarkStart w:id="478" w:name="_Toc311536260"/>
      <w:bookmarkStart w:id="479" w:name="_Toc311536316"/>
      <w:bookmarkStart w:id="480" w:name="_Toc311626571"/>
      <w:bookmarkStart w:id="481" w:name="_Toc311626676"/>
      <w:bookmarkStart w:id="482" w:name="_Toc311639723"/>
      <w:bookmarkStart w:id="483" w:name="_Toc311641335"/>
      <w:bookmarkStart w:id="484" w:name="_Toc311641933"/>
      <w:bookmarkStart w:id="485" w:name="_Toc311643003"/>
      <w:bookmarkStart w:id="486" w:name="_Toc311207524"/>
      <w:bookmarkStart w:id="487" w:name="_Toc311207574"/>
      <w:bookmarkStart w:id="488" w:name="_Toc311208944"/>
      <w:bookmarkStart w:id="489" w:name="_Toc311209094"/>
      <w:bookmarkStart w:id="490" w:name="_Toc311209419"/>
      <w:bookmarkStart w:id="491" w:name="_Toc311209473"/>
      <w:bookmarkStart w:id="492" w:name="_Toc311210385"/>
      <w:bookmarkStart w:id="493" w:name="_Toc311211093"/>
      <w:bookmarkStart w:id="494" w:name="_Toc311451961"/>
      <w:bookmarkStart w:id="495" w:name="_Toc311453464"/>
      <w:bookmarkStart w:id="496" w:name="_Toc311456750"/>
      <w:bookmarkStart w:id="497" w:name="_Toc311461296"/>
      <w:bookmarkStart w:id="498" w:name="_Toc311461905"/>
      <w:bookmarkStart w:id="499" w:name="_Toc311462008"/>
      <w:bookmarkStart w:id="500" w:name="_Toc311462438"/>
      <w:bookmarkStart w:id="501" w:name="_Toc311464388"/>
      <w:bookmarkStart w:id="502" w:name="_Toc311465415"/>
      <w:bookmarkStart w:id="503" w:name="_Toc311536192"/>
      <w:bookmarkStart w:id="504" w:name="_Toc311536261"/>
      <w:bookmarkStart w:id="505" w:name="_Toc311536317"/>
      <w:bookmarkStart w:id="506" w:name="_Toc311626572"/>
      <w:bookmarkStart w:id="507" w:name="_Toc311626677"/>
      <w:bookmarkStart w:id="508" w:name="_Toc311639724"/>
      <w:bookmarkStart w:id="509" w:name="_Toc311641336"/>
      <w:bookmarkStart w:id="510" w:name="_Toc311641934"/>
      <w:bookmarkStart w:id="511" w:name="_Toc311643004"/>
      <w:bookmarkStart w:id="512" w:name="_Toc311207526"/>
      <w:bookmarkStart w:id="513" w:name="_Toc311207576"/>
      <w:bookmarkStart w:id="514" w:name="_Toc311208946"/>
      <w:bookmarkStart w:id="515" w:name="_Toc311209096"/>
      <w:bookmarkStart w:id="516" w:name="_Toc311209421"/>
      <w:bookmarkStart w:id="517" w:name="_Toc311209475"/>
      <w:bookmarkStart w:id="518" w:name="_Toc311210387"/>
      <w:bookmarkStart w:id="519" w:name="_Toc311211095"/>
      <w:bookmarkStart w:id="520" w:name="_Toc311451963"/>
      <w:bookmarkStart w:id="521" w:name="_Toc311453466"/>
      <w:bookmarkStart w:id="522" w:name="_Toc311456752"/>
      <w:bookmarkStart w:id="523" w:name="_Toc311461298"/>
      <w:bookmarkStart w:id="524" w:name="_Toc311461907"/>
      <w:bookmarkStart w:id="525" w:name="_Toc311462010"/>
      <w:bookmarkStart w:id="526" w:name="_Toc311462440"/>
      <w:bookmarkStart w:id="527" w:name="_Toc311464390"/>
      <w:bookmarkStart w:id="528" w:name="_Toc311465417"/>
      <w:bookmarkStart w:id="529" w:name="_Toc311536194"/>
      <w:bookmarkStart w:id="530" w:name="_Toc311536263"/>
      <w:bookmarkStart w:id="531" w:name="_Toc311536319"/>
      <w:bookmarkStart w:id="532" w:name="_Toc311626574"/>
      <w:bookmarkStart w:id="533" w:name="_Toc311626679"/>
      <w:bookmarkStart w:id="534" w:name="_Toc311639726"/>
      <w:bookmarkStart w:id="535" w:name="_Toc311641338"/>
      <w:bookmarkStart w:id="536" w:name="_Toc311641936"/>
      <w:bookmarkStart w:id="537" w:name="_Toc311643006"/>
      <w:bookmarkStart w:id="538" w:name="_Toc311207530"/>
      <w:bookmarkStart w:id="539" w:name="_Toc311207580"/>
      <w:bookmarkStart w:id="540" w:name="_Toc311208950"/>
      <w:bookmarkStart w:id="541" w:name="_Toc311209100"/>
      <w:bookmarkStart w:id="542" w:name="_Toc311209425"/>
      <w:bookmarkStart w:id="543" w:name="_Toc311209479"/>
      <w:bookmarkStart w:id="544" w:name="_Toc311210391"/>
      <w:bookmarkStart w:id="545" w:name="_Toc311211099"/>
      <w:bookmarkStart w:id="546" w:name="_Toc311451967"/>
      <w:bookmarkStart w:id="547" w:name="_Toc311453470"/>
      <w:bookmarkStart w:id="548" w:name="_Toc311456756"/>
      <w:bookmarkStart w:id="549" w:name="_Toc311461302"/>
      <w:bookmarkStart w:id="550" w:name="_Toc311461911"/>
      <w:bookmarkStart w:id="551" w:name="_Toc311462014"/>
      <w:bookmarkStart w:id="552" w:name="_Toc311462444"/>
      <w:bookmarkStart w:id="553" w:name="_Toc311464394"/>
      <w:bookmarkStart w:id="554" w:name="_Toc311465421"/>
      <w:bookmarkStart w:id="555" w:name="_Toc311536198"/>
      <w:bookmarkStart w:id="556" w:name="_Toc311536267"/>
      <w:bookmarkStart w:id="557" w:name="_Toc311536323"/>
      <w:bookmarkStart w:id="558" w:name="_Toc311626578"/>
      <w:bookmarkStart w:id="559" w:name="_Toc311626683"/>
      <w:bookmarkStart w:id="560" w:name="_Toc311639730"/>
      <w:bookmarkStart w:id="561" w:name="_Toc311641342"/>
      <w:bookmarkStart w:id="562" w:name="_Toc311641940"/>
      <w:bookmarkStart w:id="563" w:name="_Toc311643010"/>
      <w:bookmarkStart w:id="564" w:name="_Toc311207532"/>
      <w:bookmarkStart w:id="565" w:name="_Toc311207582"/>
      <w:bookmarkStart w:id="566" w:name="_Toc311208952"/>
      <w:bookmarkStart w:id="567" w:name="_Toc311209102"/>
      <w:bookmarkStart w:id="568" w:name="_Toc311209427"/>
      <w:bookmarkStart w:id="569" w:name="_Toc311209481"/>
      <w:bookmarkStart w:id="570" w:name="_Toc311210393"/>
      <w:bookmarkStart w:id="571" w:name="_Toc311211101"/>
      <w:bookmarkStart w:id="572" w:name="_Toc311451969"/>
      <w:bookmarkStart w:id="573" w:name="_Toc311453472"/>
      <w:bookmarkStart w:id="574" w:name="_Toc311456758"/>
      <w:bookmarkStart w:id="575" w:name="_Toc311461304"/>
      <w:bookmarkStart w:id="576" w:name="_Toc311461913"/>
      <w:bookmarkStart w:id="577" w:name="_Toc311462016"/>
      <w:bookmarkStart w:id="578" w:name="_Toc311462446"/>
      <w:bookmarkStart w:id="579" w:name="_Toc311464396"/>
      <w:bookmarkStart w:id="580" w:name="_Toc311465423"/>
      <w:bookmarkStart w:id="581" w:name="_Toc311536200"/>
      <w:bookmarkStart w:id="582" w:name="_Toc311536269"/>
      <w:bookmarkStart w:id="583" w:name="_Toc311536325"/>
      <w:bookmarkStart w:id="584" w:name="_Toc311626580"/>
      <w:bookmarkStart w:id="585" w:name="_Toc311626685"/>
      <w:bookmarkStart w:id="586" w:name="_Toc311639732"/>
      <w:bookmarkStart w:id="587" w:name="_Toc311641344"/>
      <w:bookmarkStart w:id="588" w:name="_Toc311641942"/>
      <w:bookmarkStart w:id="589" w:name="_Toc311643012"/>
      <w:bookmarkStart w:id="590" w:name="_Toc311207534"/>
      <w:bookmarkStart w:id="591" w:name="_Toc311207584"/>
      <w:bookmarkStart w:id="592" w:name="_Toc311208954"/>
      <w:bookmarkStart w:id="593" w:name="_Toc311209104"/>
      <w:bookmarkStart w:id="594" w:name="_Toc311209429"/>
      <w:bookmarkStart w:id="595" w:name="_Toc311209483"/>
      <w:bookmarkStart w:id="596" w:name="_Toc311210395"/>
      <w:bookmarkStart w:id="597" w:name="_Toc311211103"/>
      <w:bookmarkStart w:id="598" w:name="_Toc311451971"/>
      <w:bookmarkStart w:id="599" w:name="_Toc311453474"/>
      <w:bookmarkStart w:id="600" w:name="_Toc311456760"/>
      <w:bookmarkStart w:id="601" w:name="_Toc311461306"/>
      <w:bookmarkStart w:id="602" w:name="_Toc311461915"/>
      <w:bookmarkStart w:id="603" w:name="_Toc311462018"/>
      <w:bookmarkStart w:id="604" w:name="_Toc311462448"/>
      <w:bookmarkStart w:id="605" w:name="_Toc311464398"/>
      <w:bookmarkStart w:id="606" w:name="_Toc311465425"/>
      <w:bookmarkStart w:id="607" w:name="_Toc311536202"/>
      <w:bookmarkStart w:id="608" w:name="_Toc311536271"/>
      <w:bookmarkStart w:id="609" w:name="_Toc311536327"/>
      <w:bookmarkStart w:id="610" w:name="_Toc311626582"/>
      <w:bookmarkStart w:id="611" w:name="_Toc311626687"/>
      <w:bookmarkStart w:id="612" w:name="_Toc311639734"/>
      <w:bookmarkStart w:id="613" w:name="_Toc311641346"/>
      <w:bookmarkStart w:id="614" w:name="_Toc311641944"/>
      <w:bookmarkStart w:id="615" w:name="_Toc311643014"/>
      <w:bookmarkStart w:id="616" w:name="_Toc311207536"/>
      <w:bookmarkStart w:id="617" w:name="_Toc311207586"/>
      <w:bookmarkStart w:id="618" w:name="_Toc311208956"/>
      <w:bookmarkStart w:id="619" w:name="_Toc311209106"/>
      <w:bookmarkStart w:id="620" w:name="_Toc311209431"/>
      <w:bookmarkStart w:id="621" w:name="_Toc311209485"/>
      <w:bookmarkStart w:id="622" w:name="_Toc311210397"/>
      <w:bookmarkStart w:id="623" w:name="_Toc311211105"/>
      <w:bookmarkStart w:id="624" w:name="_Toc311451973"/>
      <w:bookmarkStart w:id="625" w:name="_Toc311453476"/>
      <w:bookmarkStart w:id="626" w:name="_Toc311456762"/>
      <w:bookmarkStart w:id="627" w:name="_Toc311461308"/>
      <w:bookmarkStart w:id="628" w:name="_Toc311461917"/>
      <w:bookmarkStart w:id="629" w:name="_Toc311462020"/>
      <w:bookmarkStart w:id="630" w:name="_Toc311462450"/>
      <w:bookmarkStart w:id="631" w:name="_Toc311464400"/>
      <w:bookmarkStart w:id="632" w:name="_Toc311465427"/>
      <w:bookmarkStart w:id="633" w:name="_Toc311536204"/>
      <w:bookmarkStart w:id="634" w:name="_Toc311536273"/>
      <w:bookmarkStart w:id="635" w:name="_Toc311536329"/>
      <w:bookmarkStart w:id="636" w:name="_Toc311626584"/>
      <w:bookmarkStart w:id="637" w:name="_Toc311626689"/>
      <w:bookmarkStart w:id="638" w:name="_Toc311639736"/>
      <w:bookmarkStart w:id="639" w:name="_Toc311641348"/>
      <w:bookmarkStart w:id="640" w:name="_Toc311641946"/>
      <w:bookmarkStart w:id="641" w:name="_Toc311643016"/>
      <w:bookmarkStart w:id="642" w:name="_Toc311207537"/>
      <w:bookmarkStart w:id="643" w:name="_Toc311207587"/>
      <w:bookmarkStart w:id="644" w:name="_Toc311208957"/>
      <w:bookmarkStart w:id="645" w:name="_Toc311209107"/>
      <w:bookmarkStart w:id="646" w:name="_Toc311209432"/>
      <w:bookmarkStart w:id="647" w:name="_Toc311209486"/>
      <w:bookmarkStart w:id="648" w:name="_Toc311210398"/>
      <w:bookmarkStart w:id="649" w:name="_Toc311211106"/>
      <w:bookmarkStart w:id="650" w:name="_Toc311451974"/>
      <w:bookmarkStart w:id="651" w:name="_Toc311453477"/>
      <w:bookmarkStart w:id="652" w:name="_Toc311456763"/>
      <w:bookmarkStart w:id="653" w:name="_Toc311461309"/>
      <w:bookmarkStart w:id="654" w:name="_Toc311461918"/>
      <w:bookmarkStart w:id="655" w:name="_Toc311462021"/>
      <w:bookmarkStart w:id="656" w:name="_Toc311462451"/>
      <w:bookmarkStart w:id="657" w:name="_Toc311464401"/>
      <w:bookmarkStart w:id="658" w:name="_Toc311465428"/>
      <w:bookmarkStart w:id="659" w:name="_Toc311536205"/>
      <w:bookmarkStart w:id="660" w:name="_Toc311536274"/>
      <w:bookmarkStart w:id="661" w:name="_Toc311536330"/>
      <w:bookmarkStart w:id="662" w:name="_Toc311626585"/>
      <w:bookmarkStart w:id="663" w:name="_Toc311626690"/>
      <w:bookmarkStart w:id="664" w:name="_Toc311639737"/>
      <w:bookmarkStart w:id="665" w:name="_Toc311641349"/>
      <w:bookmarkStart w:id="666" w:name="_Toc311641947"/>
      <w:bookmarkStart w:id="667" w:name="_Toc311643017"/>
      <w:bookmarkStart w:id="668" w:name="_Toc311207538"/>
      <w:bookmarkStart w:id="669" w:name="_Toc311207588"/>
      <w:bookmarkStart w:id="670" w:name="_Toc311208958"/>
      <w:bookmarkStart w:id="671" w:name="_Toc311209108"/>
      <w:bookmarkStart w:id="672" w:name="_Toc311209433"/>
      <w:bookmarkStart w:id="673" w:name="_Toc311209487"/>
      <w:bookmarkStart w:id="674" w:name="_Toc311210399"/>
      <w:bookmarkStart w:id="675" w:name="_Toc311211107"/>
      <w:bookmarkStart w:id="676" w:name="_Toc311451975"/>
      <w:bookmarkStart w:id="677" w:name="_Toc311453478"/>
      <w:bookmarkStart w:id="678" w:name="_Toc311456764"/>
      <w:bookmarkStart w:id="679" w:name="_Toc311461310"/>
      <w:bookmarkStart w:id="680" w:name="_Toc311461919"/>
      <w:bookmarkStart w:id="681" w:name="_Toc311462022"/>
      <w:bookmarkStart w:id="682" w:name="_Toc311462452"/>
      <w:bookmarkStart w:id="683" w:name="_Toc311464402"/>
      <w:bookmarkStart w:id="684" w:name="_Toc311465429"/>
      <w:bookmarkStart w:id="685" w:name="_Toc311536206"/>
      <w:bookmarkStart w:id="686" w:name="_Toc311536275"/>
      <w:bookmarkStart w:id="687" w:name="_Toc311536331"/>
      <w:bookmarkStart w:id="688" w:name="_Toc311626586"/>
      <w:bookmarkStart w:id="689" w:name="_Toc311626691"/>
      <w:bookmarkStart w:id="690" w:name="_Toc311639738"/>
      <w:bookmarkStart w:id="691" w:name="_Toc311641350"/>
      <w:bookmarkStart w:id="692" w:name="_Toc311641948"/>
      <w:bookmarkStart w:id="693" w:name="_Toc311643018"/>
      <w:bookmarkStart w:id="694" w:name="_Toc311207539"/>
      <w:bookmarkStart w:id="695" w:name="_Toc311207589"/>
      <w:bookmarkStart w:id="696" w:name="_Toc311208959"/>
      <w:bookmarkStart w:id="697" w:name="_Toc311209109"/>
      <w:bookmarkStart w:id="698" w:name="_Toc311209434"/>
      <w:bookmarkStart w:id="699" w:name="_Toc311209488"/>
      <w:bookmarkStart w:id="700" w:name="_Toc311210400"/>
      <w:bookmarkStart w:id="701" w:name="_Toc311211108"/>
      <w:bookmarkStart w:id="702" w:name="_Toc311451976"/>
      <w:bookmarkStart w:id="703" w:name="_Toc311453479"/>
      <w:bookmarkStart w:id="704" w:name="_Toc311456765"/>
      <w:bookmarkStart w:id="705" w:name="_Toc311461311"/>
      <w:bookmarkStart w:id="706" w:name="_Toc311461920"/>
      <w:bookmarkStart w:id="707" w:name="_Toc311462023"/>
      <w:bookmarkStart w:id="708" w:name="_Toc311462453"/>
      <w:bookmarkStart w:id="709" w:name="_Toc311464403"/>
      <w:bookmarkStart w:id="710" w:name="_Toc311465430"/>
      <w:bookmarkStart w:id="711" w:name="_Toc311536207"/>
      <w:bookmarkStart w:id="712" w:name="_Toc311536276"/>
      <w:bookmarkStart w:id="713" w:name="_Toc311536332"/>
      <w:bookmarkStart w:id="714" w:name="_Toc311626587"/>
      <w:bookmarkStart w:id="715" w:name="_Toc311626692"/>
      <w:bookmarkStart w:id="716" w:name="_Toc311639739"/>
      <w:bookmarkStart w:id="717" w:name="_Toc311641351"/>
      <w:bookmarkStart w:id="718" w:name="_Toc311641949"/>
      <w:bookmarkStart w:id="719" w:name="_Toc311643019"/>
      <w:bookmarkStart w:id="720" w:name="_Toc311207541"/>
      <w:bookmarkStart w:id="721" w:name="_Toc311207591"/>
      <w:bookmarkStart w:id="722" w:name="_Toc311208961"/>
      <w:bookmarkStart w:id="723" w:name="_Toc311209111"/>
      <w:bookmarkStart w:id="724" w:name="_Toc311209436"/>
      <w:bookmarkStart w:id="725" w:name="_Toc311209490"/>
      <w:bookmarkStart w:id="726" w:name="_Toc311210402"/>
      <w:bookmarkStart w:id="727" w:name="_Toc311211110"/>
      <w:bookmarkStart w:id="728" w:name="_Toc311451978"/>
      <w:bookmarkStart w:id="729" w:name="_Toc311453481"/>
      <w:bookmarkStart w:id="730" w:name="_Toc311456767"/>
      <w:bookmarkStart w:id="731" w:name="_Toc311461313"/>
      <w:bookmarkStart w:id="732" w:name="_Toc311461922"/>
      <w:bookmarkStart w:id="733" w:name="_Toc311462025"/>
      <w:bookmarkStart w:id="734" w:name="_Toc311462455"/>
      <w:bookmarkStart w:id="735" w:name="_Toc311464405"/>
      <w:bookmarkStart w:id="736" w:name="_Toc311465432"/>
      <w:bookmarkStart w:id="737" w:name="_Toc311536209"/>
      <w:bookmarkStart w:id="738" w:name="_Toc311536278"/>
      <w:bookmarkStart w:id="739" w:name="_Toc311536334"/>
      <w:bookmarkStart w:id="740" w:name="_Toc311626589"/>
      <w:bookmarkStart w:id="741" w:name="_Toc311626694"/>
      <w:bookmarkStart w:id="742" w:name="_Toc311639741"/>
      <w:bookmarkStart w:id="743" w:name="_Toc311641353"/>
      <w:bookmarkStart w:id="744" w:name="_Toc311641951"/>
      <w:bookmarkStart w:id="745" w:name="_Toc311643021"/>
      <w:bookmarkStart w:id="746" w:name="_Toc311207542"/>
      <w:bookmarkStart w:id="747" w:name="_Toc311207592"/>
      <w:bookmarkStart w:id="748" w:name="_Toc311208962"/>
      <w:bookmarkStart w:id="749" w:name="_Toc311209112"/>
      <w:bookmarkStart w:id="750" w:name="_Toc311209437"/>
      <w:bookmarkStart w:id="751" w:name="_Toc311209491"/>
      <w:bookmarkStart w:id="752" w:name="_Toc311210403"/>
      <w:bookmarkStart w:id="753" w:name="_Toc311211111"/>
      <w:bookmarkStart w:id="754" w:name="_Toc311451979"/>
      <w:bookmarkStart w:id="755" w:name="_Toc311453482"/>
      <w:bookmarkStart w:id="756" w:name="_Toc311456768"/>
      <w:bookmarkStart w:id="757" w:name="_Toc311461314"/>
      <w:bookmarkStart w:id="758" w:name="_Toc311461923"/>
      <w:bookmarkStart w:id="759" w:name="_Toc311462026"/>
      <w:bookmarkStart w:id="760" w:name="_Toc311462456"/>
      <w:bookmarkStart w:id="761" w:name="_Toc311464406"/>
      <w:bookmarkStart w:id="762" w:name="_Toc311465433"/>
      <w:bookmarkStart w:id="763" w:name="_Toc311536210"/>
      <w:bookmarkStart w:id="764" w:name="_Toc311536279"/>
      <w:bookmarkStart w:id="765" w:name="_Toc311536335"/>
      <w:bookmarkStart w:id="766" w:name="_Toc311626590"/>
      <w:bookmarkStart w:id="767" w:name="_Toc311626695"/>
      <w:bookmarkStart w:id="768" w:name="_Toc311639742"/>
      <w:bookmarkStart w:id="769" w:name="_Toc311641354"/>
      <w:bookmarkStart w:id="770" w:name="_Toc311641952"/>
      <w:bookmarkStart w:id="771" w:name="_Toc311643022"/>
      <w:bookmarkStart w:id="772" w:name="_Toc311207543"/>
      <w:bookmarkStart w:id="773" w:name="_Toc311207593"/>
      <w:bookmarkStart w:id="774" w:name="_Toc311208963"/>
      <w:bookmarkStart w:id="775" w:name="_Toc311209113"/>
      <w:bookmarkStart w:id="776" w:name="_Toc311209438"/>
      <w:bookmarkStart w:id="777" w:name="_Toc311209492"/>
      <w:bookmarkStart w:id="778" w:name="_Toc311210404"/>
      <w:bookmarkStart w:id="779" w:name="_Toc311211112"/>
      <w:bookmarkStart w:id="780" w:name="_Toc311451980"/>
      <w:bookmarkStart w:id="781" w:name="_Toc311453483"/>
      <w:bookmarkStart w:id="782" w:name="_Toc311456769"/>
      <w:bookmarkStart w:id="783" w:name="_Toc311461315"/>
      <w:bookmarkStart w:id="784" w:name="_Toc311461924"/>
      <w:bookmarkStart w:id="785" w:name="_Toc311462027"/>
      <w:bookmarkStart w:id="786" w:name="_Toc311462457"/>
      <w:bookmarkStart w:id="787" w:name="_Toc311464407"/>
      <w:bookmarkStart w:id="788" w:name="_Toc311465434"/>
      <w:bookmarkStart w:id="789" w:name="_Toc311536211"/>
      <w:bookmarkStart w:id="790" w:name="_Toc311536280"/>
      <w:bookmarkStart w:id="791" w:name="_Toc311536336"/>
      <w:bookmarkStart w:id="792" w:name="_Toc311626591"/>
      <w:bookmarkStart w:id="793" w:name="_Toc311626696"/>
      <w:bookmarkStart w:id="794" w:name="_Toc311639743"/>
      <w:bookmarkStart w:id="795" w:name="_Toc311641355"/>
      <w:bookmarkStart w:id="796" w:name="_Toc311641953"/>
      <w:bookmarkStart w:id="797" w:name="_Toc311643023"/>
      <w:bookmarkStart w:id="798" w:name="_Toc311207544"/>
      <w:bookmarkStart w:id="799" w:name="_Toc311207594"/>
      <w:bookmarkStart w:id="800" w:name="_Toc311208964"/>
      <w:bookmarkStart w:id="801" w:name="_Toc311209114"/>
      <w:bookmarkStart w:id="802" w:name="_Toc311209439"/>
      <w:bookmarkStart w:id="803" w:name="_Toc311209493"/>
      <w:bookmarkStart w:id="804" w:name="_Toc311210405"/>
      <w:bookmarkStart w:id="805" w:name="_Toc311211113"/>
      <w:bookmarkStart w:id="806" w:name="_Toc311451981"/>
      <w:bookmarkStart w:id="807" w:name="_Toc311453484"/>
      <w:bookmarkStart w:id="808" w:name="_Toc311456770"/>
      <w:bookmarkStart w:id="809" w:name="_Toc311461316"/>
      <w:bookmarkStart w:id="810" w:name="_Toc311461925"/>
      <w:bookmarkStart w:id="811" w:name="_Toc311462028"/>
      <w:bookmarkStart w:id="812" w:name="_Toc311462458"/>
      <w:bookmarkStart w:id="813" w:name="_Toc311464408"/>
      <w:bookmarkStart w:id="814" w:name="_Toc311465435"/>
      <w:bookmarkStart w:id="815" w:name="_Toc311536212"/>
      <w:bookmarkStart w:id="816" w:name="_Toc311536281"/>
      <w:bookmarkStart w:id="817" w:name="_Toc311536337"/>
      <w:bookmarkStart w:id="818" w:name="_Toc311626592"/>
      <w:bookmarkStart w:id="819" w:name="_Toc311626697"/>
      <w:bookmarkStart w:id="820" w:name="_Toc311639744"/>
      <w:bookmarkStart w:id="821" w:name="_Toc311641356"/>
      <w:bookmarkStart w:id="822" w:name="_Toc311641954"/>
      <w:bookmarkStart w:id="823" w:name="_Toc311643024"/>
      <w:bookmarkStart w:id="824" w:name="_Toc311207545"/>
      <w:bookmarkStart w:id="825" w:name="_Toc311207595"/>
      <w:bookmarkStart w:id="826" w:name="_Toc311208965"/>
      <w:bookmarkStart w:id="827" w:name="_Toc311209115"/>
      <w:bookmarkStart w:id="828" w:name="_Toc311209440"/>
      <w:bookmarkStart w:id="829" w:name="_Toc311209494"/>
      <w:bookmarkStart w:id="830" w:name="_Toc311210406"/>
      <w:bookmarkStart w:id="831" w:name="_Toc311211114"/>
      <w:bookmarkStart w:id="832" w:name="_Toc311451982"/>
      <w:bookmarkStart w:id="833" w:name="_Toc311453485"/>
      <w:bookmarkStart w:id="834" w:name="_Toc311456771"/>
      <w:bookmarkStart w:id="835" w:name="_Toc311461317"/>
      <w:bookmarkStart w:id="836" w:name="_Toc311461926"/>
      <w:bookmarkStart w:id="837" w:name="_Toc311462029"/>
      <w:bookmarkStart w:id="838" w:name="_Toc311462459"/>
      <w:bookmarkStart w:id="839" w:name="_Toc311464409"/>
      <w:bookmarkStart w:id="840" w:name="_Toc311465436"/>
      <w:bookmarkStart w:id="841" w:name="_Toc311536213"/>
      <w:bookmarkStart w:id="842" w:name="_Toc311536282"/>
      <w:bookmarkStart w:id="843" w:name="_Toc311536338"/>
      <w:bookmarkStart w:id="844" w:name="_Toc311626593"/>
      <w:bookmarkStart w:id="845" w:name="_Toc311626698"/>
      <w:bookmarkStart w:id="846" w:name="_Toc311639745"/>
      <w:bookmarkStart w:id="847" w:name="_Toc311641357"/>
      <w:bookmarkStart w:id="848" w:name="_Toc311641955"/>
      <w:bookmarkStart w:id="849" w:name="_Toc311643025"/>
      <w:bookmarkStart w:id="850" w:name="_Toc311207546"/>
      <w:bookmarkStart w:id="851" w:name="_Toc311207596"/>
      <w:bookmarkStart w:id="852" w:name="_Toc311208966"/>
      <w:bookmarkStart w:id="853" w:name="_Toc311209116"/>
      <w:bookmarkStart w:id="854" w:name="_Toc311209441"/>
      <w:bookmarkStart w:id="855" w:name="_Toc311209495"/>
      <w:bookmarkStart w:id="856" w:name="_Toc311210407"/>
      <w:bookmarkStart w:id="857" w:name="_Toc311211115"/>
      <w:bookmarkStart w:id="858" w:name="_Toc311451983"/>
      <w:bookmarkStart w:id="859" w:name="_Toc311453486"/>
      <w:bookmarkStart w:id="860" w:name="_Toc311456772"/>
      <w:bookmarkStart w:id="861" w:name="_Toc311461318"/>
      <w:bookmarkStart w:id="862" w:name="_Toc311461927"/>
      <w:bookmarkStart w:id="863" w:name="_Toc311462030"/>
      <w:bookmarkStart w:id="864" w:name="_Toc311462460"/>
      <w:bookmarkStart w:id="865" w:name="_Toc311464410"/>
      <w:bookmarkStart w:id="866" w:name="_Toc311465437"/>
      <w:bookmarkStart w:id="867" w:name="_Toc311536214"/>
      <w:bookmarkStart w:id="868" w:name="_Toc311536283"/>
      <w:bookmarkStart w:id="869" w:name="_Toc311536339"/>
      <w:bookmarkStart w:id="870" w:name="_Toc311626594"/>
      <w:bookmarkStart w:id="871" w:name="_Toc311626699"/>
      <w:bookmarkStart w:id="872" w:name="_Toc311639746"/>
      <w:bookmarkStart w:id="873" w:name="_Toc311641358"/>
      <w:bookmarkStart w:id="874" w:name="_Toc311641956"/>
      <w:bookmarkStart w:id="875" w:name="_Toc311643026"/>
      <w:bookmarkStart w:id="876" w:name="_Toc311207548"/>
      <w:bookmarkStart w:id="877" w:name="_Toc311207598"/>
      <w:bookmarkStart w:id="878" w:name="_Toc311208968"/>
      <w:bookmarkStart w:id="879" w:name="_Toc311209118"/>
      <w:bookmarkStart w:id="880" w:name="_Toc311209443"/>
      <w:bookmarkStart w:id="881" w:name="_Toc311209497"/>
      <w:bookmarkStart w:id="882" w:name="_Toc311210409"/>
      <w:bookmarkStart w:id="883" w:name="_Toc311211117"/>
      <w:bookmarkStart w:id="884" w:name="_Toc311451985"/>
      <w:bookmarkStart w:id="885" w:name="_Toc311453488"/>
      <w:bookmarkStart w:id="886" w:name="_Toc311456774"/>
      <w:bookmarkStart w:id="887" w:name="_Toc311461320"/>
      <w:bookmarkStart w:id="888" w:name="_Toc311461929"/>
      <w:bookmarkStart w:id="889" w:name="_Toc311462032"/>
      <w:bookmarkStart w:id="890" w:name="_Toc311462462"/>
      <w:bookmarkStart w:id="891" w:name="_Toc311464412"/>
      <w:bookmarkStart w:id="892" w:name="_Toc311465439"/>
      <w:bookmarkStart w:id="893" w:name="_Toc311536216"/>
      <w:bookmarkStart w:id="894" w:name="_Toc311536285"/>
      <w:bookmarkStart w:id="895" w:name="_Toc311536341"/>
      <w:bookmarkStart w:id="896" w:name="_Toc311626596"/>
      <w:bookmarkStart w:id="897" w:name="_Toc311626701"/>
      <w:bookmarkStart w:id="898" w:name="_Toc311639748"/>
      <w:bookmarkStart w:id="899" w:name="_Toc311641360"/>
      <w:bookmarkStart w:id="900" w:name="_Toc311641958"/>
      <w:bookmarkStart w:id="901" w:name="_Toc311643028"/>
      <w:bookmarkStart w:id="902" w:name="_Toc311207550"/>
      <w:bookmarkStart w:id="903" w:name="_Toc311207600"/>
      <w:bookmarkStart w:id="904" w:name="_Toc311208970"/>
      <w:bookmarkStart w:id="905" w:name="_Toc311209120"/>
      <w:bookmarkStart w:id="906" w:name="_Toc311209445"/>
      <w:bookmarkStart w:id="907" w:name="_Toc311209499"/>
      <w:bookmarkStart w:id="908" w:name="_Toc311210411"/>
      <w:bookmarkStart w:id="909" w:name="_Toc311211119"/>
      <w:bookmarkStart w:id="910" w:name="_Toc311451987"/>
      <w:bookmarkStart w:id="911" w:name="_Toc311453490"/>
      <w:bookmarkStart w:id="912" w:name="_Toc311456776"/>
      <w:bookmarkStart w:id="913" w:name="_Toc311461322"/>
      <w:bookmarkStart w:id="914" w:name="_Toc311461931"/>
      <w:bookmarkStart w:id="915" w:name="_Toc311462034"/>
      <w:bookmarkStart w:id="916" w:name="_Toc311462464"/>
      <w:bookmarkStart w:id="917" w:name="_Toc311464414"/>
      <w:bookmarkStart w:id="918" w:name="_Toc311465441"/>
      <w:bookmarkStart w:id="919" w:name="_Toc311536218"/>
      <w:bookmarkStart w:id="920" w:name="_Toc311536287"/>
      <w:bookmarkStart w:id="921" w:name="_Toc311536343"/>
      <w:bookmarkStart w:id="922" w:name="_Toc311626598"/>
      <w:bookmarkStart w:id="923" w:name="_Toc311626703"/>
      <w:bookmarkStart w:id="924" w:name="_Toc311639750"/>
      <w:bookmarkStart w:id="925" w:name="_Toc311641362"/>
      <w:bookmarkStart w:id="926" w:name="_Toc311641960"/>
      <w:bookmarkStart w:id="927" w:name="_Toc311643030"/>
      <w:bookmarkStart w:id="928" w:name="_Toc311207551"/>
      <w:bookmarkStart w:id="929" w:name="_Toc311207601"/>
      <w:bookmarkStart w:id="930" w:name="_Toc311208971"/>
      <w:bookmarkStart w:id="931" w:name="_Toc311209121"/>
      <w:bookmarkStart w:id="932" w:name="_Toc311209446"/>
      <w:bookmarkStart w:id="933" w:name="_Toc311209500"/>
      <w:bookmarkStart w:id="934" w:name="_Toc311210412"/>
      <w:bookmarkStart w:id="935" w:name="_Toc311211120"/>
      <w:bookmarkStart w:id="936" w:name="_Toc311451988"/>
      <w:bookmarkStart w:id="937" w:name="_Toc311453491"/>
      <w:bookmarkStart w:id="938" w:name="_Toc311456777"/>
      <w:bookmarkStart w:id="939" w:name="_Toc311461323"/>
      <w:bookmarkStart w:id="940" w:name="_Toc311461932"/>
      <w:bookmarkStart w:id="941" w:name="_Toc311462035"/>
      <w:bookmarkStart w:id="942" w:name="_Toc311462465"/>
      <w:bookmarkStart w:id="943" w:name="_Toc311464415"/>
      <w:bookmarkStart w:id="944" w:name="_Toc311465442"/>
      <w:bookmarkStart w:id="945" w:name="_Toc311536219"/>
      <w:bookmarkStart w:id="946" w:name="_Toc311536288"/>
      <w:bookmarkStart w:id="947" w:name="_Toc311536344"/>
      <w:bookmarkStart w:id="948" w:name="_Toc311626599"/>
      <w:bookmarkStart w:id="949" w:name="_Toc311626704"/>
      <w:bookmarkStart w:id="950" w:name="_Toc311639751"/>
      <w:bookmarkStart w:id="951" w:name="_Toc311641363"/>
      <w:bookmarkStart w:id="952" w:name="_Toc311641961"/>
      <w:bookmarkStart w:id="953" w:name="_Toc311643031"/>
      <w:bookmarkStart w:id="954" w:name="_Toc311207552"/>
      <w:bookmarkStart w:id="955" w:name="_Toc311207602"/>
      <w:bookmarkStart w:id="956" w:name="_Toc311208972"/>
      <w:bookmarkStart w:id="957" w:name="_Toc311209122"/>
      <w:bookmarkStart w:id="958" w:name="_Toc311209447"/>
      <w:bookmarkStart w:id="959" w:name="_Toc311209501"/>
      <w:bookmarkStart w:id="960" w:name="_Toc311210413"/>
      <w:bookmarkStart w:id="961" w:name="_Toc311211121"/>
      <w:bookmarkStart w:id="962" w:name="_Toc311451989"/>
      <w:bookmarkStart w:id="963" w:name="_Toc311453492"/>
      <w:bookmarkStart w:id="964" w:name="_Toc311456778"/>
      <w:bookmarkStart w:id="965" w:name="_Toc311461324"/>
      <w:bookmarkStart w:id="966" w:name="_Toc311461933"/>
      <w:bookmarkStart w:id="967" w:name="_Toc311462036"/>
      <w:bookmarkStart w:id="968" w:name="_Toc311462466"/>
      <w:bookmarkStart w:id="969" w:name="_Toc311464416"/>
      <w:bookmarkStart w:id="970" w:name="_Toc311465443"/>
      <w:bookmarkStart w:id="971" w:name="_Toc311536220"/>
      <w:bookmarkStart w:id="972" w:name="_Toc311536289"/>
      <w:bookmarkStart w:id="973" w:name="_Toc311536345"/>
      <w:bookmarkStart w:id="974" w:name="_Toc311626600"/>
      <w:bookmarkStart w:id="975" w:name="_Toc311626705"/>
      <w:bookmarkStart w:id="976" w:name="_Toc311639752"/>
      <w:bookmarkStart w:id="977" w:name="_Toc311641364"/>
      <w:bookmarkStart w:id="978" w:name="_Toc311641962"/>
      <w:bookmarkStart w:id="979" w:name="_Toc311643032"/>
      <w:bookmarkStart w:id="980" w:name="_Toc42781712"/>
      <w:bookmarkStart w:id="981" w:name="_Toc434939500"/>
      <w:bookmarkStart w:id="982" w:name="_Toc143768176"/>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r w:rsidRPr="00853ACD">
        <w:t>Oversigt over formkrav til rapportering</w:t>
      </w:r>
      <w:bookmarkEnd w:id="980"/>
      <w:bookmarkEnd w:id="982"/>
    </w:p>
    <w:p w14:paraId="567E5D20" w14:textId="314DE095" w:rsidR="00480053" w:rsidRPr="00853ACD" w:rsidRDefault="008F6D1B" w:rsidP="00480053">
      <w:pPr>
        <w:rPr>
          <w:rFonts w:cs="Arial"/>
        </w:rPr>
      </w:pPr>
      <w:r w:rsidRPr="00853ACD">
        <w:rPr>
          <w:rFonts w:cs="Arial"/>
        </w:rPr>
        <w:t xml:space="preserve">Formkravene til regionernes rapportering er opsummeret i </w:t>
      </w:r>
      <w:r w:rsidRPr="00853ACD">
        <w:rPr>
          <w:rFonts w:cs="Arial"/>
        </w:rPr>
        <w:fldChar w:fldCharType="begin"/>
      </w:r>
      <w:r w:rsidRPr="00853ACD">
        <w:rPr>
          <w:rFonts w:cs="Arial"/>
        </w:rPr>
        <w:instrText xml:space="preserve"> REF _Ref42776226 \h </w:instrText>
      </w:r>
      <w:r w:rsidR="00853ACD">
        <w:rPr>
          <w:rFonts w:cs="Arial"/>
        </w:rPr>
        <w:instrText xml:space="preserve"> \* MERGEFORMAT </w:instrText>
      </w:r>
      <w:r w:rsidRPr="00853ACD">
        <w:rPr>
          <w:rFonts w:cs="Arial"/>
        </w:rPr>
      </w:r>
      <w:r w:rsidRPr="00853ACD">
        <w:rPr>
          <w:rFonts w:cs="Arial"/>
        </w:rPr>
        <w:fldChar w:fldCharType="separate"/>
      </w:r>
      <w:r w:rsidR="00431350" w:rsidRPr="00853ACD">
        <w:t xml:space="preserve">Tabel </w:t>
      </w:r>
      <w:r w:rsidR="00431350">
        <w:rPr>
          <w:noProof/>
        </w:rPr>
        <w:t>1</w:t>
      </w:r>
      <w:r w:rsidRPr="00853ACD">
        <w:rPr>
          <w:rFonts w:cs="Arial"/>
        </w:rPr>
        <w:fldChar w:fldCharType="end"/>
      </w:r>
      <w:r w:rsidRPr="00853ACD">
        <w:rPr>
          <w:rFonts w:cs="Arial"/>
        </w:rPr>
        <w:t xml:space="preserve"> og </w:t>
      </w:r>
      <w:r w:rsidRPr="00853ACD">
        <w:rPr>
          <w:rFonts w:cs="Arial"/>
        </w:rPr>
        <w:fldChar w:fldCharType="begin"/>
      </w:r>
      <w:r w:rsidRPr="00853ACD">
        <w:rPr>
          <w:rFonts w:cs="Arial"/>
        </w:rPr>
        <w:instrText xml:space="preserve"> REF _Ref42776228 \h </w:instrText>
      </w:r>
      <w:r w:rsidR="00853ACD">
        <w:rPr>
          <w:rFonts w:cs="Arial"/>
        </w:rPr>
        <w:instrText xml:space="preserve"> \* MERGEFORMAT </w:instrText>
      </w:r>
      <w:r w:rsidRPr="00853ACD">
        <w:rPr>
          <w:rFonts w:cs="Arial"/>
        </w:rPr>
      </w:r>
      <w:r w:rsidRPr="00853ACD">
        <w:rPr>
          <w:rFonts w:cs="Arial"/>
        </w:rPr>
        <w:fldChar w:fldCharType="separate"/>
      </w:r>
      <w:r w:rsidR="00431350" w:rsidRPr="00853ACD">
        <w:t xml:space="preserve">Tabel </w:t>
      </w:r>
      <w:r w:rsidR="00431350">
        <w:rPr>
          <w:noProof/>
        </w:rPr>
        <w:t>2</w:t>
      </w:r>
      <w:r w:rsidRPr="00853ACD">
        <w:rPr>
          <w:rFonts w:cs="Arial"/>
        </w:rPr>
        <w:fldChar w:fldCharType="end"/>
      </w:r>
      <w:r w:rsidRPr="00853ACD">
        <w:rPr>
          <w:rFonts w:cs="Arial"/>
        </w:rPr>
        <w:t xml:space="preserve"> nedenfor. </w:t>
      </w:r>
      <w:r w:rsidR="001D5BCE" w:rsidRPr="00853ACD">
        <w:rPr>
          <w:rFonts w:cs="Arial"/>
        </w:rPr>
        <w:fldChar w:fldCharType="begin"/>
      </w:r>
      <w:r w:rsidR="001D5BCE" w:rsidRPr="00853ACD">
        <w:rPr>
          <w:rFonts w:cs="Arial"/>
        </w:rPr>
        <w:instrText xml:space="preserve"> REF _Ref42776226 \h </w:instrText>
      </w:r>
      <w:r w:rsidR="00853ACD">
        <w:rPr>
          <w:rFonts w:cs="Arial"/>
        </w:rPr>
        <w:instrText xml:space="preserve"> \* MERGEFORMAT </w:instrText>
      </w:r>
      <w:r w:rsidR="001D5BCE" w:rsidRPr="00853ACD">
        <w:rPr>
          <w:rFonts w:cs="Arial"/>
        </w:rPr>
      </w:r>
      <w:r w:rsidR="001D5BCE" w:rsidRPr="00853ACD">
        <w:rPr>
          <w:rFonts w:cs="Arial"/>
        </w:rPr>
        <w:fldChar w:fldCharType="separate"/>
      </w:r>
      <w:r w:rsidR="00431350" w:rsidRPr="00853ACD">
        <w:t xml:space="preserve">Tabel </w:t>
      </w:r>
      <w:r w:rsidR="00431350">
        <w:rPr>
          <w:noProof/>
        </w:rPr>
        <w:t>1</w:t>
      </w:r>
      <w:r w:rsidR="001D5BCE" w:rsidRPr="00853ACD">
        <w:rPr>
          <w:rFonts w:cs="Arial"/>
        </w:rPr>
        <w:fldChar w:fldCharType="end"/>
      </w:r>
      <w:r w:rsidR="001D5BCE" w:rsidRPr="00853ACD">
        <w:rPr>
          <w:rFonts w:cs="Arial"/>
        </w:rPr>
        <w:t xml:space="preserve"> viser kadencer for standardrapportering, mens </w:t>
      </w:r>
      <w:r w:rsidR="001D5BCE" w:rsidRPr="00853ACD">
        <w:rPr>
          <w:rFonts w:cs="Arial"/>
        </w:rPr>
        <w:fldChar w:fldCharType="begin"/>
      </w:r>
      <w:r w:rsidR="001D5BCE" w:rsidRPr="00853ACD">
        <w:rPr>
          <w:rFonts w:cs="Arial"/>
        </w:rPr>
        <w:instrText xml:space="preserve"> REF _Ref42776228 \h </w:instrText>
      </w:r>
      <w:r w:rsidR="00853ACD">
        <w:rPr>
          <w:rFonts w:cs="Arial"/>
        </w:rPr>
        <w:instrText xml:space="preserve"> \* MERGEFORMAT </w:instrText>
      </w:r>
      <w:r w:rsidR="001D5BCE" w:rsidRPr="00853ACD">
        <w:rPr>
          <w:rFonts w:cs="Arial"/>
        </w:rPr>
      </w:r>
      <w:r w:rsidR="001D5BCE" w:rsidRPr="00853ACD">
        <w:rPr>
          <w:rFonts w:cs="Arial"/>
        </w:rPr>
        <w:fldChar w:fldCharType="separate"/>
      </w:r>
      <w:r w:rsidR="00431350" w:rsidRPr="00853ACD">
        <w:t xml:space="preserve">Tabel </w:t>
      </w:r>
      <w:r w:rsidR="00431350">
        <w:rPr>
          <w:noProof/>
        </w:rPr>
        <w:t>2</w:t>
      </w:r>
      <w:r w:rsidR="001D5BCE" w:rsidRPr="00853ACD">
        <w:rPr>
          <w:rFonts w:cs="Arial"/>
        </w:rPr>
        <w:fldChar w:fldCharType="end"/>
      </w:r>
      <w:r w:rsidR="001D5BCE" w:rsidRPr="00853ACD">
        <w:rPr>
          <w:rFonts w:cs="Arial"/>
        </w:rPr>
        <w:t xml:space="preserve"> viser, hvilke af de følgende bilag, der skal anvendes i rapporteringen. </w:t>
      </w:r>
      <w:r w:rsidR="001731A3">
        <w:rPr>
          <w:rFonts w:cs="Arial"/>
        </w:rPr>
        <w:t xml:space="preserve">Det bemærkes, at en række bilag ikke er omfattet af revisionserklæringen. Disse er markeret med parenteser. </w:t>
      </w:r>
    </w:p>
    <w:p w14:paraId="27BA27D3" w14:textId="77777777" w:rsidR="00480053" w:rsidRPr="00853ACD" w:rsidRDefault="00480053" w:rsidP="00480053"/>
    <w:tbl>
      <w:tblPr>
        <w:tblW w:w="5963" w:type="pct"/>
        <w:tblBorders>
          <w:top w:val="single" w:sz="2" w:space="0" w:color="auto"/>
          <w:insideH w:val="single" w:sz="2" w:space="0" w:color="auto"/>
        </w:tblBorders>
        <w:shd w:val="clear" w:color="auto" w:fill="F9F8E0"/>
        <w:tblLayout w:type="fixed"/>
        <w:tblCellMar>
          <w:left w:w="0" w:type="dxa"/>
          <w:right w:w="0" w:type="dxa"/>
        </w:tblCellMar>
        <w:tblLook w:val="01E0" w:firstRow="1" w:lastRow="1" w:firstColumn="1" w:lastColumn="1" w:noHBand="0" w:noVBand="0"/>
      </w:tblPr>
      <w:tblGrid>
        <w:gridCol w:w="137"/>
        <w:gridCol w:w="8632"/>
        <w:gridCol w:w="20"/>
      </w:tblGrid>
      <w:tr w:rsidR="00DD065A" w:rsidRPr="00853ACD" w14:paraId="492B23D0" w14:textId="77777777" w:rsidTr="006E2579">
        <w:trPr>
          <w:trHeight w:val="1021"/>
        </w:trPr>
        <w:tc>
          <w:tcPr>
            <w:tcW w:w="137" w:type="dxa"/>
            <w:tcBorders>
              <w:top w:val="single" w:sz="2" w:space="0" w:color="auto"/>
              <w:left w:val="nil"/>
              <w:bottom w:val="nil"/>
              <w:right w:val="nil"/>
            </w:tcBorders>
            <w:shd w:val="clear" w:color="auto" w:fill="E8EFF6"/>
          </w:tcPr>
          <w:p w14:paraId="2B968F7D" w14:textId="77777777" w:rsidR="00DD065A" w:rsidRPr="00853ACD" w:rsidRDefault="00DD065A">
            <w:pPr>
              <w:pStyle w:val="SUM-Caption"/>
            </w:pPr>
          </w:p>
        </w:tc>
        <w:tc>
          <w:tcPr>
            <w:tcW w:w="8632" w:type="dxa"/>
            <w:tcBorders>
              <w:top w:val="single" w:sz="2" w:space="0" w:color="auto"/>
              <w:left w:val="nil"/>
              <w:bottom w:val="nil"/>
              <w:right w:val="nil"/>
            </w:tcBorders>
            <w:shd w:val="clear" w:color="auto" w:fill="E8EFF6"/>
            <w:hideMark/>
          </w:tcPr>
          <w:p w14:paraId="4A0B6CFA" w14:textId="119A75E2" w:rsidR="00DD065A" w:rsidRPr="00853ACD" w:rsidRDefault="00DD065A" w:rsidP="00A9111F">
            <w:pPr>
              <w:pStyle w:val="SUM-Caption"/>
            </w:pPr>
            <w:bookmarkStart w:id="983" w:name="_Ref42776226"/>
            <w:r w:rsidRPr="00853ACD">
              <w:t xml:space="preserve">Tabel </w:t>
            </w:r>
            <w:r w:rsidRPr="00853ACD">
              <w:fldChar w:fldCharType="begin"/>
            </w:r>
            <w:r w:rsidRPr="00853ACD">
              <w:instrText xml:space="preserve">SEQ Tabel \* ARABIC </w:instrText>
            </w:r>
            <w:r w:rsidRPr="00853ACD">
              <w:fldChar w:fldCharType="separate"/>
            </w:r>
            <w:r w:rsidR="00431350">
              <w:t>1</w:t>
            </w:r>
            <w:r w:rsidRPr="00853ACD">
              <w:fldChar w:fldCharType="end"/>
            </w:r>
            <w:bookmarkEnd w:id="983"/>
          </w:p>
          <w:p w14:paraId="33607FFF" w14:textId="77777777" w:rsidR="00DD065A" w:rsidRPr="00853ACD" w:rsidRDefault="00DD065A" w:rsidP="00A9111F">
            <w:pPr>
              <w:pStyle w:val="BoksOverskrift"/>
              <w:framePr w:hSpace="0" w:wrap="auto" w:vAnchor="margin" w:xAlign="left" w:yAlign="inline"/>
              <w:suppressOverlap w:val="0"/>
              <w:rPr>
                <w:noProof/>
              </w:rPr>
            </w:pPr>
            <w:r w:rsidRPr="00853ACD">
              <w:rPr>
                <w:noProof/>
              </w:rPr>
              <w:t>Kadencer for standardrappo</w:t>
            </w:r>
            <w:r w:rsidR="00546CDA" w:rsidRPr="00853ACD">
              <w:rPr>
                <w:noProof/>
              </w:rPr>
              <w:t>r</w:t>
            </w:r>
            <w:r w:rsidRPr="00853ACD">
              <w:rPr>
                <w:noProof/>
              </w:rPr>
              <w:t>tering</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8"/>
              <w:gridCol w:w="4104"/>
            </w:tblGrid>
            <w:tr w:rsidR="00DD065A" w:rsidRPr="00853ACD" w14:paraId="72DE10A1" w14:textId="77777777" w:rsidTr="00DD065A">
              <w:tc>
                <w:tcPr>
                  <w:tcW w:w="4368" w:type="dxa"/>
                  <w:shd w:val="clear" w:color="auto" w:fill="D9D9D9" w:themeFill="background1" w:themeFillShade="D9"/>
                </w:tcPr>
                <w:p w14:paraId="181B36ED" w14:textId="77777777" w:rsidR="00DD065A" w:rsidRPr="00853ACD" w:rsidRDefault="00DD065A" w:rsidP="00DD065A">
                  <w:pPr>
                    <w:rPr>
                      <w:b/>
                      <w:sz w:val="16"/>
                      <w:szCs w:val="16"/>
                    </w:rPr>
                  </w:pPr>
                  <w:r w:rsidRPr="00853ACD">
                    <w:rPr>
                      <w:b/>
                      <w:sz w:val="16"/>
                      <w:szCs w:val="16"/>
                    </w:rPr>
                    <w:t>Rapporteringstype</w:t>
                  </w:r>
                </w:p>
              </w:tc>
              <w:tc>
                <w:tcPr>
                  <w:tcW w:w="4104" w:type="dxa"/>
                  <w:shd w:val="clear" w:color="auto" w:fill="D9D9D9" w:themeFill="background1" w:themeFillShade="D9"/>
                </w:tcPr>
                <w:p w14:paraId="6716DB0B" w14:textId="77777777" w:rsidR="00DD065A" w:rsidRPr="00853ACD" w:rsidRDefault="00DD065A" w:rsidP="00DD065A">
                  <w:pPr>
                    <w:rPr>
                      <w:b/>
                      <w:sz w:val="16"/>
                      <w:szCs w:val="16"/>
                    </w:rPr>
                  </w:pPr>
                  <w:r w:rsidRPr="00853ACD">
                    <w:rPr>
                      <w:b/>
                      <w:sz w:val="16"/>
                      <w:szCs w:val="16"/>
                    </w:rPr>
                    <w:t>Rapporteringskadence</w:t>
                  </w:r>
                </w:p>
              </w:tc>
            </w:tr>
            <w:tr w:rsidR="00DD065A" w:rsidRPr="00853ACD" w14:paraId="21A9FA64" w14:textId="77777777" w:rsidTr="00DD065A">
              <w:tc>
                <w:tcPr>
                  <w:tcW w:w="4368" w:type="dxa"/>
                  <w:shd w:val="clear" w:color="auto" w:fill="auto"/>
                </w:tcPr>
                <w:p w14:paraId="4C30F64F" w14:textId="019CD242" w:rsidR="00DD065A" w:rsidRPr="00853ACD" w:rsidRDefault="00DD065A" w:rsidP="00DD065A">
                  <w:pPr>
                    <w:rPr>
                      <w:rFonts w:cs="Arial"/>
                      <w:sz w:val="16"/>
                      <w:szCs w:val="16"/>
                    </w:rPr>
                  </w:pPr>
                  <w:r w:rsidRPr="00853ACD">
                    <w:rPr>
                      <w:rFonts w:cs="Arial"/>
                      <w:sz w:val="16"/>
                      <w:szCs w:val="16"/>
                    </w:rPr>
                    <w:t xml:space="preserve">Kvartalsvis rapportering, </w:t>
                  </w:r>
                  <w:r w:rsidRPr="00853ACD">
                    <w:rPr>
                      <w:rFonts w:cs="Arial"/>
                      <w:i/>
                      <w:sz w:val="16"/>
                      <w:szCs w:val="16"/>
                    </w:rPr>
                    <w:t xml:space="preserve">jf. pkt. </w:t>
                  </w:r>
                  <w:r w:rsidRPr="00853ACD">
                    <w:rPr>
                      <w:i/>
                      <w:sz w:val="16"/>
                      <w:szCs w:val="16"/>
                    </w:rPr>
                    <w:fldChar w:fldCharType="begin"/>
                  </w:r>
                  <w:r w:rsidRPr="00853ACD">
                    <w:rPr>
                      <w:i/>
                      <w:sz w:val="16"/>
                      <w:szCs w:val="16"/>
                    </w:rPr>
                    <w:instrText xml:space="preserve"> REF _Ref7440968 \r \h  \* MERGEFORMAT </w:instrText>
                  </w:r>
                  <w:r w:rsidRPr="00853ACD">
                    <w:rPr>
                      <w:i/>
                      <w:sz w:val="16"/>
                      <w:szCs w:val="16"/>
                    </w:rPr>
                  </w:r>
                  <w:r w:rsidRPr="00853ACD">
                    <w:rPr>
                      <w:i/>
                      <w:sz w:val="16"/>
                      <w:szCs w:val="16"/>
                    </w:rPr>
                    <w:fldChar w:fldCharType="separate"/>
                  </w:r>
                  <w:r w:rsidR="00431350">
                    <w:rPr>
                      <w:i/>
                      <w:sz w:val="16"/>
                      <w:szCs w:val="16"/>
                    </w:rPr>
                    <w:t>9.1</w:t>
                  </w:r>
                  <w:r w:rsidRPr="00853ACD">
                    <w:rPr>
                      <w:i/>
                      <w:sz w:val="16"/>
                      <w:szCs w:val="16"/>
                    </w:rPr>
                    <w:fldChar w:fldCharType="end"/>
                  </w:r>
                </w:p>
              </w:tc>
              <w:tc>
                <w:tcPr>
                  <w:tcW w:w="4104" w:type="dxa"/>
                  <w:shd w:val="clear" w:color="auto" w:fill="auto"/>
                </w:tcPr>
                <w:p w14:paraId="0D661E6D" w14:textId="77777777" w:rsidR="00DD065A" w:rsidRPr="00853ACD" w:rsidRDefault="00DD065A" w:rsidP="00DD065A">
                  <w:pPr>
                    <w:rPr>
                      <w:i/>
                      <w:sz w:val="16"/>
                      <w:szCs w:val="16"/>
                    </w:rPr>
                  </w:pPr>
                  <w:r w:rsidRPr="00853ACD">
                    <w:rPr>
                      <w:sz w:val="16"/>
                      <w:szCs w:val="16"/>
                    </w:rPr>
                    <w:t xml:space="preserve">Kvartalsvist efter godkendelse af udbetalingsanmodning. </w:t>
                  </w:r>
                </w:p>
              </w:tc>
            </w:tr>
            <w:tr w:rsidR="00161DAB" w:rsidRPr="00853ACD" w14:paraId="23F20D97" w14:textId="77777777" w:rsidTr="00D03213">
              <w:tc>
                <w:tcPr>
                  <w:tcW w:w="4368" w:type="dxa"/>
                  <w:shd w:val="clear" w:color="auto" w:fill="auto"/>
                </w:tcPr>
                <w:p w14:paraId="10F78A0D" w14:textId="02EB5338" w:rsidR="00161DAB" w:rsidRPr="00853ACD" w:rsidRDefault="00161DAB" w:rsidP="00161DAB">
                  <w:pPr>
                    <w:rPr>
                      <w:rFonts w:cs="Arial"/>
                      <w:sz w:val="16"/>
                      <w:szCs w:val="16"/>
                    </w:rPr>
                  </w:pPr>
                  <w:r w:rsidRPr="00853ACD">
                    <w:rPr>
                      <w:rFonts w:cs="Arial"/>
                      <w:sz w:val="16"/>
                      <w:szCs w:val="16"/>
                    </w:rPr>
                    <w:t xml:space="preserve">Rapportering vedr. investeringsprofiler, </w:t>
                  </w:r>
                  <w:r w:rsidRPr="00853ACD">
                    <w:rPr>
                      <w:rFonts w:cs="Arial"/>
                      <w:i/>
                      <w:sz w:val="16"/>
                      <w:szCs w:val="16"/>
                    </w:rPr>
                    <w:t xml:space="preserve">jf. pkt. </w:t>
                  </w:r>
                  <w:r w:rsidRPr="00853ACD">
                    <w:rPr>
                      <w:rFonts w:cs="Arial"/>
                      <w:i/>
                      <w:sz w:val="16"/>
                      <w:szCs w:val="16"/>
                    </w:rPr>
                    <w:fldChar w:fldCharType="begin"/>
                  </w:r>
                  <w:r w:rsidRPr="00853ACD">
                    <w:rPr>
                      <w:rFonts w:cs="Arial"/>
                      <w:i/>
                      <w:sz w:val="16"/>
                      <w:szCs w:val="16"/>
                    </w:rPr>
                    <w:instrText xml:space="preserve"> REF _Ref42852531 \r \h </w:instrText>
                  </w:r>
                  <w:r w:rsidR="00853ACD">
                    <w:rPr>
                      <w:rFonts w:cs="Arial"/>
                      <w:i/>
                      <w:sz w:val="16"/>
                      <w:szCs w:val="16"/>
                    </w:rPr>
                    <w:instrText xml:space="preserve"> \* MERGEFORMAT </w:instrText>
                  </w:r>
                  <w:r w:rsidRPr="00853ACD">
                    <w:rPr>
                      <w:rFonts w:cs="Arial"/>
                      <w:i/>
                      <w:sz w:val="16"/>
                      <w:szCs w:val="16"/>
                    </w:rPr>
                  </w:r>
                  <w:r w:rsidRPr="00853ACD">
                    <w:rPr>
                      <w:rFonts w:cs="Arial"/>
                      <w:i/>
                      <w:sz w:val="16"/>
                      <w:szCs w:val="16"/>
                    </w:rPr>
                    <w:fldChar w:fldCharType="separate"/>
                  </w:r>
                  <w:r w:rsidR="00431350">
                    <w:rPr>
                      <w:rFonts w:cs="Arial"/>
                      <w:i/>
                      <w:sz w:val="16"/>
                      <w:szCs w:val="16"/>
                    </w:rPr>
                    <w:t>9.2</w:t>
                  </w:r>
                  <w:r w:rsidRPr="00853ACD">
                    <w:rPr>
                      <w:rFonts w:cs="Arial"/>
                      <w:i/>
                      <w:sz w:val="16"/>
                      <w:szCs w:val="16"/>
                    </w:rPr>
                    <w:fldChar w:fldCharType="end"/>
                  </w:r>
                </w:p>
              </w:tc>
              <w:tc>
                <w:tcPr>
                  <w:tcW w:w="4104" w:type="dxa"/>
                  <w:shd w:val="clear" w:color="auto" w:fill="auto"/>
                </w:tcPr>
                <w:p w14:paraId="0377BF49" w14:textId="131F045A" w:rsidR="00161DAB" w:rsidRPr="00853ACD" w:rsidRDefault="0049784E" w:rsidP="00D03213">
                  <w:pPr>
                    <w:rPr>
                      <w:rFonts w:cs="Arial"/>
                      <w:sz w:val="16"/>
                      <w:szCs w:val="16"/>
                    </w:rPr>
                  </w:pPr>
                  <w:r>
                    <w:rPr>
                      <w:rFonts w:cs="Arial"/>
                      <w:sz w:val="16"/>
                      <w:szCs w:val="16"/>
                    </w:rPr>
                    <w:t>Kvartalsvist</w:t>
                  </w:r>
                  <w:r w:rsidR="00161DAB" w:rsidRPr="00853ACD">
                    <w:rPr>
                      <w:rFonts w:cs="Arial"/>
                      <w:sz w:val="16"/>
                      <w:szCs w:val="16"/>
                    </w:rPr>
                    <w:t>.</w:t>
                  </w:r>
                </w:p>
              </w:tc>
            </w:tr>
            <w:tr w:rsidR="00DD065A" w:rsidRPr="00853ACD" w14:paraId="79C7286C" w14:textId="77777777" w:rsidTr="00DD065A">
              <w:tc>
                <w:tcPr>
                  <w:tcW w:w="4368" w:type="dxa"/>
                  <w:shd w:val="clear" w:color="auto" w:fill="auto"/>
                </w:tcPr>
                <w:p w14:paraId="18002AEE" w14:textId="06819905" w:rsidR="00DD065A" w:rsidRPr="00853ACD" w:rsidRDefault="00DD065A" w:rsidP="00214093">
                  <w:pPr>
                    <w:rPr>
                      <w:rFonts w:cs="Arial"/>
                      <w:sz w:val="16"/>
                      <w:szCs w:val="16"/>
                    </w:rPr>
                  </w:pPr>
                  <w:r w:rsidRPr="00853ACD">
                    <w:rPr>
                      <w:rFonts w:cs="Arial"/>
                      <w:sz w:val="16"/>
                      <w:szCs w:val="16"/>
                    </w:rPr>
                    <w:t>Rapportering vedr. effektiviseringsgevinster,</w:t>
                  </w:r>
                  <w:r w:rsidRPr="00853ACD">
                    <w:rPr>
                      <w:rFonts w:cs="Arial"/>
                      <w:i/>
                      <w:sz w:val="16"/>
                      <w:szCs w:val="16"/>
                    </w:rPr>
                    <w:t xml:space="preserve"> jf. pkt. </w:t>
                  </w:r>
                  <w:r w:rsidR="00161DAB" w:rsidRPr="00853ACD">
                    <w:rPr>
                      <w:rFonts w:cs="Arial"/>
                      <w:i/>
                      <w:sz w:val="16"/>
                      <w:szCs w:val="16"/>
                    </w:rPr>
                    <w:fldChar w:fldCharType="begin"/>
                  </w:r>
                  <w:r w:rsidR="00161DAB" w:rsidRPr="00853ACD">
                    <w:rPr>
                      <w:rFonts w:cs="Arial"/>
                      <w:i/>
                      <w:sz w:val="16"/>
                      <w:szCs w:val="16"/>
                    </w:rPr>
                    <w:instrText xml:space="preserve"> REF _Ref42852532 \r \h </w:instrText>
                  </w:r>
                  <w:r w:rsidR="00853ACD">
                    <w:rPr>
                      <w:rFonts w:cs="Arial"/>
                      <w:i/>
                      <w:sz w:val="16"/>
                      <w:szCs w:val="16"/>
                    </w:rPr>
                    <w:instrText xml:space="preserve"> \* MERGEFORMAT </w:instrText>
                  </w:r>
                  <w:r w:rsidR="00161DAB" w:rsidRPr="00853ACD">
                    <w:rPr>
                      <w:rFonts w:cs="Arial"/>
                      <w:i/>
                      <w:sz w:val="16"/>
                      <w:szCs w:val="16"/>
                    </w:rPr>
                  </w:r>
                  <w:r w:rsidR="00161DAB" w:rsidRPr="00853ACD">
                    <w:rPr>
                      <w:rFonts w:cs="Arial"/>
                      <w:i/>
                      <w:sz w:val="16"/>
                      <w:szCs w:val="16"/>
                    </w:rPr>
                    <w:fldChar w:fldCharType="separate"/>
                  </w:r>
                  <w:r w:rsidR="00431350">
                    <w:rPr>
                      <w:rFonts w:cs="Arial"/>
                      <w:i/>
                      <w:sz w:val="16"/>
                      <w:szCs w:val="16"/>
                    </w:rPr>
                    <w:t>9.3</w:t>
                  </w:r>
                  <w:r w:rsidR="00161DAB" w:rsidRPr="00853ACD">
                    <w:rPr>
                      <w:rFonts w:cs="Arial"/>
                      <w:i/>
                      <w:sz w:val="16"/>
                      <w:szCs w:val="16"/>
                    </w:rPr>
                    <w:fldChar w:fldCharType="end"/>
                  </w:r>
                </w:p>
              </w:tc>
              <w:tc>
                <w:tcPr>
                  <w:tcW w:w="4104" w:type="dxa"/>
                  <w:shd w:val="clear" w:color="auto" w:fill="auto"/>
                </w:tcPr>
                <w:p w14:paraId="597BB477" w14:textId="77777777" w:rsidR="00DD065A" w:rsidRPr="00853ACD" w:rsidRDefault="00DD065A" w:rsidP="00DD065A">
                  <w:pPr>
                    <w:rPr>
                      <w:rFonts w:cs="Arial"/>
                      <w:sz w:val="16"/>
                      <w:szCs w:val="16"/>
                    </w:rPr>
                  </w:pPr>
                  <w:r w:rsidRPr="00853ACD">
                    <w:rPr>
                      <w:rFonts w:cs="Arial"/>
                      <w:sz w:val="16"/>
                      <w:szCs w:val="16"/>
                    </w:rPr>
                    <w:t xml:space="preserve">Årligt sammen med en kvartalsrapportering. </w:t>
                  </w:r>
                </w:p>
              </w:tc>
            </w:tr>
            <w:tr w:rsidR="00AE2CA5" w:rsidRPr="00853ACD" w14:paraId="4221387D" w14:textId="77777777" w:rsidTr="00DD065A">
              <w:tc>
                <w:tcPr>
                  <w:tcW w:w="4368" w:type="dxa"/>
                  <w:shd w:val="clear" w:color="auto" w:fill="auto"/>
                </w:tcPr>
                <w:p w14:paraId="7656B3C5" w14:textId="5F610FCE" w:rsidR="00AE2CA5" w:rsidRPr="00853ACD" w:rsidRDefault="00AE2CA5" w:rsidP="00AE2CA5">
                  <w:pPr>
                    <w:rPr>
                      <w:rFonts w:cs="Arial"/>
                      <w:sz w:val="16"/>
                      <w:szCs w:val="16"/>
                    </w:rPr>
                  </w:pPr>
                  <w:r>
                    <w:rPr>
                      <w:rFonts w:cs="Arial"/>
                      <w:sz w:val="16"/>
                      <w:szCs w:val="16"/>
                    </w:rPr>
                    <w:t xml:space="preserve">Rapportering om ejendomme til afhændelse, </w:t>
                  </w:r>
                  <w:r w:rsidRPr="00984AF2">
                    <w:rPr>
                      <w:rFonts w:cs="Arial"/>
                      <w:i/>
                      <w:sz w:val="16"/>
                      <w:szCs w:val="16"/>
                    </w:rPr>
                    <w:t xml:space="preserve">jf. pkt. </w:t>
                  </w:r>
                  <w:r w:rsidRPr="00984AF2">
                    <w:rPr>
                      <w:rFonts w:cs="Arial"/>
                      <w:i/>
                      <w:sz w:val="16"/>
                      <w:szCs w:val="16"/>
                    </w:rPr>
                    <w:fldChar w:fldCharType="begin"/>
                  </w:r>
                  <w:r w:rsidRPr="00984AF2">
                    <w:rPr>
                      <w:rFonts w:cs="Arial"/>
                      <w:i/>
                      <w:sz w:val="16"/>
                      <w:szCs w:val="16"/>
                    </w:rPr>
                    <w:instrText xml:space="preserve"> REF _Ref97639129 \n \h </w:instrText>
                  </w:r>
                  <w:r>
                    <w:rPr>
                      <w:rFonts w:cs="Arial"/>
                      <w:i/>
                      <w:sz w:val="16"/>
                      <w:szCs w:val="16"/>
                    </w:rPr>
                    <w:instrText xml:space="preserve"> \* MERGEFORMAT </w:instrText>
                  </w:r>
                  <w:r w:rsidRPr="00984AF2">
                    <w:rPr>
                      <w:rFonts w:cs="Arial"/>
                      <w:i/>
                      <w:sz w:val="16"/>
                      <w:szCs w:val="16"/>
                    </w:rPr>
                  </w:r>
                  <w:r w:rsidRPr="00984AF2">
                    <w:rPr>
                      <w:rFonts w:cs="Arial"/>
                      <w:i/>
                      <w:sz w:val="16"/>
                      <w:szCs w:val="16"/>
                    </w:rPr>
                    <w:fldChar w:fldCharType="separate"/>
                  </w:r>
                  <w:r w:rsidR="00431350">
                    <w:rPr>
                      <w:rFonts w:cs="Arial"/>
                      <w:i/>
                      <w:sz w:val="16"/>
                      <w:szCs w:val="16"/>
                    </w:rPr>
                    <w:t>9.4</w:t>
                  </w:r>
                  <w:r w:rsidRPr="00984AF2">
                    <w:rPr>
                      <w:rFonts w:cs="Arial"/>
                      <w:i/>
                      <w:sz w:val="16"/>
                      <w:szCs w:val="16"/>
                    </w:rPr>
                    <w:fldChar w:fldCharType="end"/>
                  </w:r>
                </w:p>
              </w:tc>
              <w:tc>
                <w:tcPr>
                  <w:tcW w:w="4104" w:type="dxa"/>
                  <w:shd w:val="clear" w:color="auto" w:fill="auto"/>
                </w:tcPr>
                <w:p w14:paraId="773B89C5" w14:textId="611CE143" w:rsidR="00AE2CA5" w:rsidRPr="00853ACD" w:rsidRDefault="00AE2CA5" w:rsidP="00AE2CA5">
                  <w:pPr>
                    <w:rPr>
                      <w:rFonts w:cs="Arial"/>
                      <w:sz w:val="16"/>
                      <w:szCs w:val="16"/>
                    </w:rPr>
                  </w:pPr>
                  <w:r w:rsidRPr="00853ACD">
                    <w:rPr>
                      <w:rFonts w:cs="Arial"/>
                      <w:sz w:val="16"/>
                      <w:szCs w:val="16"/>
                    </w:rPr>
                    <w:t xml:space="preserve">Årligt sammen med en kvartalsrapportering. </w:t>
                  </w:r>
                </w:p>
              </w:tc>
            </w:tr>
            <w:tr w:rsidR="00AE2CA5" w:rsidRPr="00853ACD" w14:paraId="1CDA2844" w14:textId="77777777" w:rsidTr="00DD065A">
              <w:tc>
                <w:tcPr>
                  <w:tcW w:w="4368" w:type="dxa"/>
                  <w:shd w:val="clear" w:color="auto" w:fill="auto"/>
                </w:tcPr>
                <w:p w14:paraId="0F1D4C73" w14:textId="34163838" w:rsidR="00AE2CA5" w:rsidRPr="00853ACD" w:rsidRDefault="00AE2CA5" w:rsidP="00AE2CA5">
                  <w:pPr>
                    <w:rPr>
                      <w:rFonts w:cs="Arial"/>
                      <w:sz w:val="16"/>
                      <w:szCs w:val="16"/>
                    </w:rPr>
                  </w:pPr>
                  <w:r w:rsidRPr="00853ACD">
                    <w:rPr>
                      <w:rFonts w:cs="Arial"/>
                      <w:sz w:val="16"/>
                      <w:szCs w:val="16"/>
                    </w:rPr>
                    <w:t xml:space="preserve">Rapportering ved delprojekters bevillingsafslutning, </w:t>
                  </w:r>
                  <w:r w:rsidRPr="00853ACD">
                    <w:rPr>
                      <w:rFonts w:cs="Arial"/>
                      <w:i/>
                      <w:sz w:val="16"/>
                      <w:szCs w:val="16"/>
                    </w:rPr>
                    <w:t xml:space="preserve">jf. pkt. </w:t>
                  </w:r>
                  <w:r w:rsidRPr="00853ACD">
                    <w:rPr>
                      <w:rFonts w:cs="Arial"/>
                      <w:i/>
                      <w:sz w:val="16"/>
                      <w:szCs w:val="16"/>
                    </w:rPr>
                    <w:fldChar w:fldCharType="begin"/>
                  </w:r>
                  <w:r w:rsidRPr="00853ACD">
                    <w:rPr>
                      <w:rFonts w:cs="Arial"/>
                      <w:i/>
                      <w:sz w:val="16"/>
                      <w:szCs w:val="16"/>
                    </w:rPr>
                    <w:instrText xml:space="preserve"> REF _Ref7442896 \r \h  \* MERGEFORMAT </w:instrText>
                  </w:r>
                  <w:r w:rsidRPr="00853ACD">
                    <w:rPr>
                      <w:rFonts w:cs="Arial"/>
                      <w:i/>
                      <w:sz w:val="16"/>
                      <w:szCs w:val="16"/>
                    </w:rPr>
                  </w:r>
                  <w:r w:rsidRPr="00853ACD">
                    <w:rPr>
                      <w:rFonts w:cs="Arial"/>
                      <w:i/>
                      <w:sz w:val="16"/>
                      <w:szCs w:val="16"/>
                    </w:rPr>
                    <w:fldChar w:fldCharType="separate"/>
                  </w:r>
                  <w:r w:rsidR="00431350">
                    <w:rPr>
                      <w:rFonts w:cs="Arial"/>
                      <w:i/>
                      <w:sz w:val="16"/>
                      <w:szCs w:val="16"/>
                    </w:rPr>
                    <w:t>9.5</w:t>
                  </w:r>
                  <w:r w:rsidRPr="00853ACD">
                    <w:rPr>
                      <w:rFonts w:cs="Arial"/>
                      <w:i/>
                      <w:sz w:val="16"/>
                      <w:szCs w:val="16"/>
                    </w:rPr>
                    <w:fldChar w:fldCharType="end"/>
                  </w:r>
                  <w:r w:rsidRPr="00853ACD">
                    <w:rPr>
                      <w:rFonts w:cs="Arial"/>
                      <w:i/>
                      <w:sz w:val="16"/>
                      <w:szCs w:val="16"/>
                    </w:rPr>
                    <w:t xml:space="preserve"> </w:t>
                  </w:r>
                </w:p>
              </w:tc>
              <w:tc>
                <w:tcPr>
                  <w:tcW w:w="4104" w:type="dxa"/>
                  <w:shd w:val="clear" w:color="auto" w:fill="auto"/>
                </w:tcPr>
                <w:p w14:paraId="720AA147" w14:textId="77777777" w:rsidR="00AE2CA5" w:rsidRPr="00853ACD" w:rsidRDefault="00AE2CA5" w:rsidP="00AE2CA5">
                  <w:pPr>
                    <w:rPr>
                      <w:rFonts w:cs="Arial"/>
                      <w:sz w:val="16"/>
                      <w:szCs w:val="16"/>
                    </w:rPr>
                  </w:pPr>
                  <w:r w:rsidRPr="00853ACD">
                    <w:rPr>
                      <w:rFonts w:cs="Arial"/>
                      <w:sz w:val="16"/>
                      <w:szCs w:val="16"/>
                    </w:rPr>
                    <w:t>Ved forelæggelse af delregnskaber for regionsrådet.</w:t>
                  </w:r>
                </w:p>
              </w:tc>
            </w:tr>
            <w:tr w:rsidR="00AE2CA5" w:rsidRPr="00853ACD" w14:paraId="364E7C66" w14:textId="77777777" w:rsidTr="00DD065A">
              <w:tc>
                <w:tcPr>
                  <w:tcW w:w="4368" w:type="dxa"/>
                  <w:shd w:val="clear" w:color="auto" w:fill="auto"/>
                </w:tcPr>
                <w:p w14:paraId="78477BC3" w14:textId="2B65164B" w:rsidR="00AE2CA5" w:rsidRPr="00853ACD" w:rsidRDefault="00AE2CA5" w:rsidP="00AE2CA5">
                  <w:pPr>
                    <w:rPr>
                      <w:rFonts w:cs="Arial"/>
                      <w:sz w:val="16"/>
                      <w:szCs w:val="16"/>
                    </w:rPr>
                  </w:pPr>
                  <w:r w:rsidRPr="00853ACD">
                    <w:rPr>
                      <w:rFonts w:cs="Arial"/>
                      <w:sz w:val="16"/>
                      <w:szCs w:val="16"/>
                    </w:rPr>
                    <w:t xml:space="preserve">Rapportering vedr. anlægsregnskab, </w:t>
                  </w:r>
                  <w:r w:rsidRPr="00853ACD">
                    <w:rPr>
                      <w:rFonts w:cs="Arial"/>
                      <w:i/>
                      <w:sz w:val="16"/>
                      <w:szCs w:val="16"/>
                    </w:rPr>
                    <w:t xml:space="preserve">jf. pkt. </w:t>
                  </w:r>
                  <w:r w:rsidRPr="00853ACD">
                    <w:rPr>
                      <w:rFonts w:cs="Arial"/>
                      <w:i/>
                      <w:sz w:val="16"/>
                      <w:szCs w:val="16"/>
                    </w:rPr>
                    <w:fldChar w:fldCharType="begin"/>
                  </w:r>
                  <w:r w:rsidRPr="00853ACD">
                    <w:rPr>
                      <w:rFonts w:cs="Arial"/>
                      <w:i/>
                      <w:sz w:val="16"/>
                      <w:szCs w:val="16"/>
                    </w:rPr>
                    <w:instrText xml:space="preserve"> REF _Ref7442925 \r \h  \* MERGEFORMAT </w:instrText>
                  </w:r>
                  <w:r w:rsidRPr="00853ACD">
                    <w:rPr>
                      <w:rFonts w:cs="Arial"/>
                      <w:i/>
                      <w:sz w:val="16"/>
                      <w:szCs w:val="16"/>
                    </w:rPr>
                  </w:r>
                  <w:r w:rsidRPr="00853ACD">
                    <w:rPr>
                      <w:rFonts w:cs="Arial"/>
                      <w:i/>
                      <w:sz w:val="16"/>
                      <w:szCs w:val="16"/>
                    </w:rPr>
                    <w:fldChar w:fldCharType="separate"/>
                  </w:r>
                  <w:r w:rsidR="00431350">
                    <w:rPr>
                      <w:rFonts w:cs="Arial"/>
                      <w:i/>
                      <w:sz w:val="16"/>
                      <w:szCs w:val="16"/>
                    </w:rPr>
                    <w:t>9.6</w:t>
                  </w:r>
                  <w:r w:rsidRPr="00853ACD">
                    <w:rPr>
                      <w:rFonts w:cs="Arial"/>
                      <w:i/>
                      <w:sz w:val="16"/>
                      <w:szCs w:val="16"/>
                    </w:rPr>
                    <w:fldChar w:fldCharType="end"/>
                  </w:r>
                </w:p>
              </w:tc>
              <w:tc>
                <w:tcPr>
                  <w:tcW w:w="4104" w:type="dxa"/>
                  <w:shd w:val="clear" w:color="auto" w:fill="auto"/>
                </w:tcPr>
                <w:p w14:paraId="6963D77B" w14:textId="77777777" w:rsidR="00AE2CA5" w:rsidRPr="00853ACD" w:rsidRDefault="00AE2CA5" w:rsidP="00AE2CA5">
                  <w:pPr>
                    <w:rPr>
                      <w:rFonts w:cs="Arial"/>
                      <w:sz w:val="16"/>
                      <w:szCs w:val="16"/>
                    </w:rPr>
                  </w:pPr>
                  <w:r w:rsidRPr="00853ACD">
                    <w:rPr>
                      <w:rFonts w:cs="Arial"/>
                      <w:sz w:val="16"/>
                      <w:szCs w:val="16"/>
                    </w:rPr>
                    <w:t>Senest i forbindelse med aflæggelsen af årsregnskabet for det år, hvor det pågældende anlægsarbejde er afsluttet.</w:t>
                  </w:r>
                </w:p>
              </w:tc>
            </w:tr>
            <w:tr w:rsidR="00AE2CA5" w:rsidRPr="00853ACD" w14:paraId="39DFE09D" w14:textId="77777777" w:rsidTr="00DD065A">
              <w:tc>
                <w:tcPr>
                  <w:tcW w:w="4368" w:type="dxa"/>
                  <w:shd w:val="clear" w:color="auto" w:fill="auto"/>
                </w:tcPr>
                <w:p w14:paraId="7C073269" w14:textId="23162755" w:rsidR="00AE2CA5" w:rsidRPr="00853ACD" w:rsidRDefault="00AE2CA5" w:rsidP="00AE2CA5">
                  <w:pPr>
                    <w:rPr>
                      <w:rFonts w:cs="Arial"/>
                      <w:sz w:val="16"/>
                      <w:szCs w:val="16"/>
                    </w:rPr>
                  </w:pPr>
                  <w:r w:rsidRPr="00853ACD">
                    <w:rPr>
                      <w:rFonts w:cs="Arial"/>
                      <w:sz w:val="16"/>
                      <w:szCs w:val="16"/>
                    </w:rPr>
                    <w:t xml:space="preserve">Evalueringsrapport, </w:t>
                  </w:r>
                  <w:r w:rsidRPr="00853ACD">
                    <w:rPr>
                      <w:rFonts w:cs="Arial"/>
                      <w:i/>
                      <w:sz w:val="16"/>
                      <w:szCs w:val="16"/>
                    </w:rPr>
                    <w:t xml:space="preserve">jf. pkt. </w:t>
                  </w:r>
                  <w:r w:rsidRPr="00853ACD">
                    <w:rPr>
                      <w:rFonts w:cs="Arial"/>
                      <w:i/>
                      <w:sz w:val="16"/>
                      <w:szCs w:val="16"/>
                    </w:rPr>
                    <w:fldChar w:fldCharType="begin"/>
                  </w:r>
                  <w:r w:rsidRPr="00853ACD">
                    <w:rPr>
                      <w:rFonts w:cs="Arial"/>
                      <w:i/>
                      <w:sz w:val="16"/>
                      <w:szCs w:val="16"/>
                    </w:rPr>
                    <w:instrText xml:space="preserve"> REF _Ref7443217 \r \h  \* MERGEFORMAT </w:instrText>
                  </w:r>
                  <w:r w:rsidRPr="00853ACD">
                    <w:rPr>
                      <w:rFonts w:cs="Arial"/>
                      <w:i/>
                      <w:sz w:val="16"/>
                      <w:szCs w:val="16"/>
                    </w:rPr>
                  </w:r>
                  <w:r w:rsidRPr="00853ACD">
                    <w:rPr>
                      <w:rFonts w:cs="Arial"/>
                      <w:i/>
                      <w:sz w:val="16"/>
                      <w:szCs w:val="16"/>
                    </w:rPr>
                    <w:fldChar w:fldCharType="separate"/>
                  </w:r>
                  <w:r w:rsidR="00431350">
                    <w:rPr>
                      <w:rFonts w:cs="Arial"/>
                      <w:i/>
                      <w:sz w:val="16"/>
                      <w:szCs w:val="16"/>
                    </w:rPr>
                    <w:t>9.7</w:t>
                  </w:r>
                  <w:r w:rsidRPr="00853ACD">
                    <w:rPr>
                      <w:rFonts w:cs="Arial"/>
                      <w:i/>
                      <w:sz w:val="16"/>
                      <w:szCs w:val="16"/>
                    </w:rPr>
                    <w:fldChar w:fldCharType="end"/>
                  </w:r>
                </w:p>
              </w:tc>
              <w:tc>
                <w:tcPr>
                  <w:tcW w:w="4104" w:type="dxa"/>
                  <w:shd w:val="clear" w:color="auto" w:fill="auto"/>
                </w:tcPr>
                <w:p w14:paraId="3B25F2C9" w14:textId="77777777" w:rsidR="00AE2CA5" w:rsidRPr="00853ACD" w:rsidRDefault="00AE2CA5" w:rsidP="00AE2CA5">
                  <w:pPr>
                    <w:rPr>
                      <w:rFonts w:cs="Arial"/>
                      <w:sz w:val="16"/>
                      <w:szCs w:val="16"/>
                    </w:rPr>
                  </w:pPr>
                  <w:r w:rsidRPr="00853ACD">
                    <w:rPr>
                      <w:rFonts w:cs="Arial"/>
                      <w:sz w:val="16"/>
                      <w:szCs w:val="16"/>
                    </w:rPr>
                    <w:t>Bør foreligge senest et år efter fuld ibrugtagning.</w:t>
                  </w:r>
                </w:p>
              </w:tc>
            </w:tr>
          </w:tbl>
          <w:p w14:paraId="5CB8A779" w14:textId="77777777" w:rsidR="00DD065A" w:rsidRPr="00853ACD" w:rsidRDefault="00DD065A">
            <w:pPr>
              <w:pStyle w:val="Pladsholdertxtfelt"/>
              <w:rPr>
                <w:noProof/>
              </w:rPr>
            </w:pPr>
          </w:p>
        </w:tc>
        <w:tc>
          <w:tcPr>
            <w:tcW w:w="20" w:type="dxa"/>
            <w:tcBorders>
              <w:top w:val="single" w:sz="2" w:space="0" w:color="auto"/>
              <w:left w:val="nil"/>
              <w:bottom w:val="nil"/>
              <w:right w:val="nil"/>
            </w:tcBorders>
            <w:shd w:val="clear" w:color="auto" w:fill="E8EFF6"/>
          </w:tcPr>
          <w:p w14:paraId="32FDAEE4" w14:textId="77777777" w:rsidR="00DD065A" w:rsidRPr="00853ACD" w:rsidRDefault="00DD065A">
            <w:pPr>
              <w:pStyle w:val="SUM-Caption"/>
            </w:pPr>
          </w:p>
        </w:tc>
      </w:tr>
      <w:tr w:rsidR="00DD065A" w:rsidRPr="00853ACD" w14:paraId="0E7969D7" w14:textId="77777777" w:rsidTr="006E2579">
        <w:trPr>
          <w:trHeight w:hRule="exact" w:val="170"/>
        </w:trPr>
        <w:tc>
          <w:tcPr>
            <w:tcW w:w="137" w:type="dxa"/>
            <w:tcBorders>
              <w:top w:val="nil"/>
              <w:left w:val="nil"/>
              <w:bottom w:val="single" w:sz="2" w:space="0" w:color="auto"/>
              <w:right w:val="nil"/>
            </w:tcBorders>
            <w:shd w:val="clear" w:color="auto" w:fill="E8EFF6"/>
          </w:tcPr>
          <w:p w14:paraId="1709CB3D" w14:textId="77777777" w:rsidR="00DD065A" w:rsidRPr="00853ACD" w:rsidRDefault="00DD065A">
            <w:pPr>
              <w:pStyle w:val="SUM-Caption"/>
            </w:pPr>
          </w:p>
        </w:tc>
        <w:tc>
          <w:tcPr>
            <w:tcW w:w="8632" w:type="dxa"/>
            <w:tcBorders>
              <w:top w:val="nil"/>
              <w:left w:val="nil"/>
              <w:bottom w:val="single" w:sz="2" w:space="0" w:color="auto"/>
              <w:right w:val="nil"/>
            </w:tcBorders>
            <w:shd w:val="clear" w:color="auto" w:fill="E8EFF6"/>
          </w:tcPr>
          <w:p w14:paraId="6DC6B37B" w14:textId="77777777" w:rsidR="00DD065A" w:rsidRPr="00853ACD" w:rsidRDefault="00DD065A" w:rsidP="00A9111F">
            <w:pPr>
              <w:pStyle w:val="SUM-Caption"/>
            </w:pPr>
          </w:p>
        </w:tc>
        <w:tc>
          <w:tcPr>
            <w:tcW w:w="20" w:type="dxa"/>
            <w:tcBorders>
              <w:top w:val="nil"/>
              <w:left w:val="nil"/>
              <w:bottom w:val="single" w:sz="2" w:space="0" w:color="auto"/>
              <w:right w:val="nil"/>
            </w:tcBorders>
            <w:shd w:val="clear" w:color="auto" w:fill="E8EFF6"/>
          </w:tcPr>
          <w:p w14:paraId="7AE06B18" w14:textId="77777777" w:rsidR="00DD065A" w:rsidRPr="00853ACD" w:rsidRDefault="00DD065A">
            <w:pPr>
              <w:pStyle w:val="SUM-Caption"/>
            </w:pPr>
          </w:p>
        </w:tc>
      </w:tr>
      <w:tr w:rsidR="00DD065A" w:rsidRPr="00853ACD" w14:paraId="096D5148" w14:textId="77777777" w:rsidTr="006E2579">
        <w:trPr>
          <w:trHeight w:hRule="exact" w:val="142"/>
        </w:trPr>
        <w:tc>
          <w:tcPr>
            <w:tcW w:w="137" w:type="dxa"/>
            <w:tcBorders>
              <w:top w:val="single" w:sz="2" w:space="0" w:color="auto"/>
              <w:left w:val="nil"/>
              <w:bottom w:val="nil"/>
              <w:right w:val="nil"/>
            </w:tcBorders>
            <w:shd w:val="clear" w:color="auto" w:fill="auto"/>
          </w:tcPr>
          <w:p w14:paraId="62DE02CB" w14:textId="77777777" w:rsidR="00DD065A" w:rsidRPr="00853ACD" w:rsidRDefault="00DD065A">
            <w:pPr>
              <w:rPr>
                <w:noProof/>
              </w:rPr>
            </w:pPr>
          </w:p>
        </w:tc>
        <w:tc>
          <w:tcPr>
            <w:tcW w:w="8632" w:type="dxa"/>
            <w:tcBorders>
              <w:top w:val="single" w:sz="2" w:space="0" w:color="auto"/>
              <w:left w:val="nil"/>
              <w:bottom w:val="nil"/>
              <w:right w:val="nil"/>
            </w:tcBorders>
            <w:shd w:val="clear" w:color="auto" w:fill="auto"/>
          </w:tcPr>
          <w:p w14:paraId="7A1E0D98" w14:textId="77777777" w:rsidR="00DD065A" w:rsidRPr="00853ACD" w:rsidRDefault="00DD065A">
            <w:pPr>
              <w:rPr>
                <w:noProof/>
              </w:rPr>
            </w:pPr>
          </w:p>
        </w:tc>
        <w:tc>
          <w:tcPr>
            <w:tcW w:w="20" w:type="dxa"/>
            <w:tcBorders>
              <w:top w:val="single" w:sz="2" w:space="0" w:color="auto"/>
              <w:left w:val="nil"/>
              <w:bottom w:val="nil"/>
              <w:right w:val="nil"/>
            </w:tcBorders>
            <w:shd w:val="clear" w:color="auto" w:fill="auto"/>
          </w:tcPr>
          <w:p w14:paraId="6DFC76FA" w14:textId="77777777" w:rsidR="00DD065A" w:rsidRPr="00853ACD" w:rsidRDefault="00DD065A">
            <w:pPr>
              <w:rPr>
                <w:noProof/>
              </w:rPr>
            </w:pPr>
          </w:p>
        </w:tc>
      </w:tr>
      <w:tr w:rsidR="006E2579" w:rsidRPr="00853ACD" w14:paraId="782DEDEB" w14:textId="77777777" w:rsidTr="006E2579">
        <w:trPr>
          <w:gridAfter w:val="2"/>
          <w:wAfter w:w="8652" w:type="dxa"/>
          <w:trHeight w:val="159"/>
        </w:trPr>
        <w:tc>
          <w:tcPr>
            <w:tcW w:w="137" w:type="dxa"/>
            <w:tcBorders>
              <w:top w:val="nil"/>
              <w:left w:val="nil"/>
              <w:bottom w:val="nil"/>
              <w:right w:val="nil"/>
            </w:tcBorders>
            <w:shd w:val="clear" w:color="auto" w:fill="auto"/>
          </w:tcPr>
          <w:p w14:paraId="41D3DF65" w14:textId="77777777" w:rsidR="006E2579" w:rsidRPr="00853ACD" w:rsidRDefault="006E2579">
            <w:pPr>
              <w:pStyle w:val="Kilde-Anm"/>
              <w:rPr>
                <w:noProof/>
              </w:rPr>
            </w:pPr>
          </w:p>
        </w:tc>
      </w:tr>
    </w:tbl>
    <w:p w14:paraId="150D5479" w14:textId="77777777" w:rsidR="006611A9" w:rsidRPr="00853ACD" w:rsidRDefault="006611A9">
      <w:pPr>
        <w:spacing w:line="240" w:lineRule="auto"/>
        <w:rPr>
          <w:rFonts w:ascii="Cambria" w:hAnsi="Cambria"/>
          <w:b/>
          <w:sz w:val="24"/>
          <w:szCs w:val="24"/>
        </w:rPr>
      </w:pPr>
    </w:p>
    <w:p w14:paraId="3B6E626D" w14:textId="77777777" w:rsidR="006611A9" w:rsidRPr="00853ACD" w:rsidRDefault="006611A9" w:rsidP="006611A9">
      <w:pPr>
        <w:spacing w:line="240" w:lineRule="auto"/>
        <w:rPr>
          <w:rFonts w:cs="Calibri"/>
          <w:b/>
          <w:bCs/>
          <w:color w:val="000000"/>
          <w:sz w:val="16"/>
          <w:szCs w:val="16"/>
        </w:rPr>
        <w:sectPr w:rsidR="006611A9" w:rsidRPr="00853ACD" w:rsidSect="005F4F41">
          <w:headerReference w:type="even" r:id="rId12"/>
          <w:headerReference w:type="default" r:id="rId13"/>
          <w:footerReference w:type="even" r:id="rId14"/>
          <w:footerReference w:type="default" r:id="rId15"/>
          <w:headerReference w:type="first" r:id="rId16"/>
          <w:type w:val="continuous"/>
          <w:pgSz w:w="11906" w:h="16838" w:code="9"/>
          <w:pgMar w:top="2126" w:right="2268" w:bottom="851" w:left="2268" w:header="709" w:footer="709" w:gutter="0"/>
          <w:paperSrc w:first="257" w:other="257"/>
          <w:pgNumType w:start="0"/>
          <w:cols w:space="708"/>
          <w:titlePg/>
          <w:docGrid w:linePitch="299"/>
        </w:sectPr>
      </w:pPr>
    </w:p>
    <w:tbl>
      <w:tblPr>
        <w:tblpPr w:leftFromText="141" w:rightFromText="141" w:vertAnchor="page" w:horzAnchor="margin" w:tblpY="2563"/>
        <w:tblW w:w="5000" w:type="pct"/>
        <w:tblBorders>
          <w:top w:val="single" w:sz="2" w:space="0" w:color="auto"/>
          <w:insideH w:val="single" w:sz="2" w:space="0" w:color="auto"/>
        </w:tblBorders>
        <w:shd w:val="clear" w:color="auto" w:fill="F9F8E0"/>
        <w:tblCellMar>
          <w:left w:w="0" w:type="dxa"/>
          <w:right w:w="0" w:type="dxa"/>
        </w:tblCellMar>
        <w:tblLook w:val="01E0" w:firstRow="1" w:lastRow="1" w:firstColumn="1" w:lastColumn="1" w:noHBand="0" w:noVBand="0"/>
      </w:tblPr>
      <w:tblGrid>
        <w:gridCol w:w="271"/>
        <w:gridCol w:w="14315"/>
        <w:gridCol w:w="267"/>
      </w:tblGrid>
      <w:tr w:rsidR="00D56876" w:rsidRPr="00853ACD" w14:paraId="62FD6D45" w14:textId="77777777" w:rsidTr="00431350">
        <w:trPr>
          <w:trHeight w:val="1021"/>
        </w:trPr>
        <w:tc>
          <w:tcPr>
            <w:tcW w:w="91" w:type="pct"/>
            <w:tcBorders>
              <w:top w:val="single" w:sz="2" w:space="0" w:color="auto"/>
              <w:left w:val="nil"/>
              <w:bottom w:val="nil"/>
              <w:right w:val="nil"/>
            </w:tcBorders>
            <w:shd w:val="clear" w:color="auto" w:fill="E8EFF6"/>
          </w:tcPr>
          <w:p w14:paraId="14C2B97B" w14:textId="77777777" w:rsidR="00D56876" w:rsidRPr="00853ACD" w:rsidRDefault="00D56876" w:rsidP="00431350">
            <w:pPr>
              <w:pStyle w:val="SUM-Caption"/>
            </w:pPr>
          </w:p>
        </w:tc>
        <w:tc>
          <w:tcPr>
            <w:tcW w:w="4819" w:type="pct"/>
            <w:tcBorders>
              <w:top w:val="single" w:sz="2" w:space="0" w:color="auto"/>
              <w:left w:val="nil"/>
              <w:bottom w:val="nil"/>
              <w:right w:val="nil"/>
            </w:tcBorders>
            <w:shd w:val="clear" w:color="auto" w:fill="E8EFF6"/>
            <w:hideMark/>
          </w:tcPr>
          <w:p w14:paraId="0D525AE9" w14:textId="1CC34B86" w:rsidR="00D56876" w:rsidRPr="00853ACD" w:rsidRDefault="00D56876" w:rsidP="00431350">
            <w:pPr>
              <w:pStyle w:val="SUM-Caption"/>
            </w:pPr>
            <w:bookmarkStart w:id="984" w:name="_Ref42776228"/>
            <w:r w:rsidRPr="00853ACD">
              <w:t xml:space="preserve">Tabel </w:t>
            </w:r>
            <w:r w:rsidRPr="00853ACD">
              <w:fldChar w:fldCharType="begin"/>
            </w:r>
            <w:r w:rsidRPr="00853ACD">
              <w:instrText xml:space="preserve">SEQ Tabel \* ARABIC </w:instrText>
            </w:r>
            <w:r w:rsidRPr="00853ACD">
              <w:fldChar w:fldCharType="separate"/>
            </w:r>
            <w:r w:rsidR="00431350">
              <w:t>2</w:t>
            </w:r>
            <w:r w:rsidRPr="00853ACD">
              <w:fldChar w:fldCharType="end"/>
            </w:r>
            <w:bookmarkEnd w:id="984"/>
          </w:p>
          <w:p w14:paraId="2B764B1A" w14:textId="01B70254" w:rsidR="00D56876" w:rsidRPr="00853ACD" w:rsidRDefault="00D56876" w:rsidP="00431350">
            <w:pPr>
              <w:pStyle w:val="BoksOverskrift"/>
              <w:framePr w:hSpace="0" w:wrap="auto" w:vAnchor="margin" w:xAlign="left" w:yAlign="inline"/>
              <w:suppressOverlap w:val="0"/>
              <w:rPr>
                <w:noProof/>
              </w:rPr>
            </w:pPr>
            <w:r w:rsidRPr="00853ACD">
              <w:rPr>
                <w:noProof/>
              </w:rPr>
              <w:t>Bilag, der skal anvendes i regionernes rapportering</w:t>
            </w:r>
          </w:p>
          <w:tbl>
            <w:tblPr>
              <w:tblW w:w="5000" w:type="pct"/>
              <w:tblCellMar>
                <w:left w:w="70" w:type="dxa"/>
                <w:right w:w="70" w:type="dxa"/>
              </w:tblCellMar>
              <w:tblLook w:val="04A0" w:firstRow="1" w:lastRow="0" w:firstColumn="1" w:lastColumn="0" w:noHBand="0" w:noVBand="1"/>
            </w:tblPr>
            <w:tblGrid>
              <w:gridCol w:w="7418"/>
              <w:gridCol w:w="830"/>
              <w:gridCol w:w="1236"/>
              <w:gridCol w:w="1247"/>
              <w:gridCol w:w="1451"/>
              <w:gridCol w:w="933"/>
              <w:gridCol w:w="1190"/>
            </w:tblGrid>
            <w:tr w:rsidR="009D5FA8" w:rsidRPr="009D5FA8" w14:paraId="185A8052" w14:textId="77777777" w:rsidTr="009D5FA8">
              <w:trPr>
                <w:divId w:val="979071357"/>
                <w:trHeight w:val="227"/>
              </w:trPr>
              <w:tc>
                <w:tcPr>
                  <w:tcW w:w="2593"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2A64C7C" w14:textId="77777777" w:rsidR="009D5FA8" w:rsidRPr="009D5FA8" w:rsidRDefault="009D5FA8" w:rsidP="00AA7E0F">
                  <w:pPr>
                    <w:framePr w:hSpace="141" w:wrap="around" w:vAnchor="page" w:hAnchor="margin" w:y="2563"/>
                    <w:spacing w:line="240" w:lineRule="auto"/>
                    <w:rPr>
                      <w:rFonts w:cs="Calibri"/>
                      <w:b/>
                      <w:bCs/>
                      <w:color w:val="000000"/>
                      <w:sz w:val="16"/>
                      <w:szCs w:val="16"/>
                    </w:rPr>
                  </w:pPr>
                  <w:r w:rsidRPr="009D5FA8">
                    <w:rPr>
                      <w:rFonts w:cs="Calibri"/>
                      <w:b/>
                      <w:bCs/>
                      <w:color w:val="000000"/>
                      <w:sz w:val="16"/>
                      <w:szCs w:val="16"/>
                    </w:rPr>
                    <w:t>Titel på bilag</w:t>
                  </w:r>
                </w:p>
              </w:tc>
              <w:tc>
                <w:tcPr>
                  <w:tcW w:w="290"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0D1220A" w14:textId="77777777" w:rsidR="009D5FA8" w:rsidRPr="009D5FA8" w:rsidRDefault="009D5FA8" w:rsidP="00AA7E0F">
                  <w:pPr>
                    <w:framePr w:hSpace="141" w:wrap="around" w:vAnchor="page" w:hAnchor="margin" w:y="2563"/>
                    <w:spacing w:line="240" w:lineRule="auto"/>
                    <w:rPr>
                      <w:rFonts w:cs="Calibri"/>
                      <w:b/>
                      <w:bCs/>
                      <w:color w:val="000000"/>
                      <w:sz w:val="16"/>
                      <w:szCs w:val="16"/>
                    </w:rPr>
                  </w:pPr>
                  <w:proofErr w:type="spellStart"/>
                  <w:r w:rsidRPr="009D5FA8">
                    <w:rPr>
                      <w:rFonts w:cs="Calibri"/>
                      <w:b/>
                      <w:bCs/>
                      <w:color w:val="000000"/>
                      <w:sz w:val="16"/>
                      <w:szCs w:val="16"/>
                    </w:rPr>
                    <w:t>Bilagsnr</w:t>
                  </w:r>
                  <w:proofErr w:type="spellEnd"/>
                </w:p>
              </w:tc>
              <w:tc>
                <w:tcPr>
                  <w:tcW w:w="2118" w:type="pct"/>
                  <w:gridSpan w:val="5"/>
                  <w:tcBorders>
                    <w:top w:val="single" w:sz="4" w:space="0" w:color="auto"/>
                    <w:left w:val="nil"/>
                    <w:bottom w:val="single" w:sz="4" w:space="0" w:color="auto"/>
                    <w:right w:val="single" w:sz="4" w:space="0" w:color="000000"/>
                  </w:tcBorders>
                  <w:shd w:val="clear" w:color="000000" w:fill="BFBFBF"/>
                  <w:noWrap/>
                  <w:vAlign w:val="center"/>
                  <w:hideMark/>
                </w:tcPr>
                <w:p w14:paraId="1213B02E" w14:textId="77777777" w:rsidR="009D5FA8" w:rsidRPr="009D5FA8" w:rsidRDefault="009D5FA8" w:rsidP="00AA7E0F">
                  <w:pPr>
                    <w:framePr w:hSpace="141" w:wrap="around" w:vAnchor="page" w:hAnchor="margin" w:y="2563"/>
                    <w:spacing w:line="240" w:lineRule="auto"/>
                    <w:jc w:val="center"/>
                    <w:rPr>
                      <w:rFonts w:cs="Calibri"/>
                      <w:b/>
                      <w:bCs/>
                      <w:color w:val="000000"/>
                      <w:sz w:val="16"/>
                      <w:szCs w:val="16"/>
                    </w:rPr>
                  </w:pPr>
                  <w:r w:rsidRPr="009D5FA8">
                    <w:rPr>
                      <w:rFonts w:cs="Calibri"/>
                      <w:b/>
                      <w:bCs/>
                      <w:color w:val="000000"/>
                      <w:sz w:val="16"/>
                      <w:szCs w:val="16"/>
                    </w:rPr>
                    <w:t xml:space="preserve">Indgår i rapporteringstype </w:t>
                  </w:r>
                  <w:r w:rsidRPr="009D5FA8">
                    <w:rPr>
                      <w:rFonts w:cs="Calibri"/>
                      <w:color w:val="000000"/>
                      <w:sz w:val="16"/>
                      <w:szCs w:val="16"/>
                    </w:rPr>
                    <w:t>(bilag i parentes er ikke omfattet af revisionserklæringen)</w:t>
                  </w:r>
                </w:p>
              </w:tc>
            </w:tr>
            <w:tr w:rsidR="009D5FA8" w:rsidRPr="009D5FA8" w14:paraId="4C78A9D7" w14:textId="77777777" w:rsidTr="009D5FA8">
              <w:trPr>
                <w:divId w:val="979071357"/>
                <w:trHeight w:val="244"/>
              </w:trPr>
              <w:tc>
                <w:tcPr>
                  <w:tcW w:w="2593" w:type="pct"/>
                  <w:vMerge/>
                  <w:tcBorders>
                    <w:top w:val="single" w:sz="4" w:space="0" w:color="auto"/>
                    <w:left w:val="single" w:sz="4" w:space="0" w:color="auto"/>
                    <w:bottom w:val="single" w:sz="4" w:space="0" w:color="auto"/>
                    <w:right w:val="single" w:sz="4" w:space="0" w:color="auto"/>
                  </w:tcBorders>
                  <w:vAlign w:val="center"/>
                  <w:hideMark/>
                </w:tcPr>
                <w:p w14:paraId="62F998B0" w14:textId="77777777" w:rsidR="009D5FA8" w:rsidRPr="009D5FA8" w:rsidRDefault="009D5FA8" w:rsidP="00AA7E0F">
                  <w:pPr>
                    <w:framePr w:hSpace="141" w:wrap="around" w:vAnchor="page" w:hAnchor="margin" w:y="2563"/>
                    <w:spacing w:line="240" w:lineRule="auto"/>
                    <w:rPr>
                      <w:rFonts w:cs="Calibri"/>
                      <w:b/>
                      <w:bCs/>
                      <w:color w:val="000000"/>
                      <w:sz w:val="16"/>
                      <w:szCs w:val="16"/>
                    </w:rPr>
                  </w:pPr>
                </w:p>
              </w:tc>
              <w:tc>
                <w:tcPr>
                  <w:tcW w:w="290" w:type="pct"/>
                  <w:vMerge/>
                  <w:tcBorders>
                    <w:top w:val="single" w:sz="4" w:space="0" w:color="auto"/>
                    <w:left w:val="single" w:sz="4" w:space="0" w:color="auto"/>
                    <w:bottom w:val="single" w:sz="4" w:space="0" w:color="auto"/>
                    <w:right w:val="single" w:sz="4" w:space="0" w:color="auto"/>
                  </w:tcBorders>
                  <w:vAlign w:val="center"/>
                  <w:hideMark/>
                </w:tcPr>
                <w:p w14:paraId="1C637C0B" w14:textId="77777777" w:rsidR="009D5FA8" w:rsidRPr="009D5FA8" w:rsidRDefault="009D5FA8" w:rsidP="00AA7E0F">
                  <w:pPr>
                    <w:framePr w:hSpace="141" w:wrap="around" w:vAnchor="page" w:hAnchor="margin" w:y="2563"/>
                    <w:spacing w:line="240" w:lineRule="auto"/>
                    <w:rPr>
                      <w:rFonts w:cs="Calibri"/>
                      <w:b/>
                      <w:bCs/>
                      <w:color w:val="000000"/>
                      <w:sz w:val="16"/>
                      <w:szCs w:val="16"/>
                    </w:rPr>
                  </w:pPr>
                </w:p>
              </w:tc>
              <w:tc>
                <w:tcPr>
                  <w:tcW w:w="432" w:type="pct"/>
                  <w:vMerge w:val="restart"/>
                  <w:tcBorders>
                    <w:top w:val="nil"/>
                    <w:left w:val="single" w:sz="4" w:space="0" w:color="auto"/>
                    <w:bottom w:val="single" w:sz="4" w:space="0" w:color="auto"/>
                    <w:right w:val="single" w:sz="4" w:space="0" w:color="auto"/>
                  </w:tcBorders>
                  <w:shd w:val="clear" w:color="000000" w:fill="BFBFBF"/>
                  <w:vAlign w:val="center"/>
                  <w:hideMark/>
                </w:tcPr>
                <w:p w14:paraId="60F04121" w14:textId="77777777" w:rsidR="009D5FA8" w:rsidRDefault="009D5FA8" w:rsidP="00AA7E0F">
                  <w:pPr>
                    <w:framePr w:hSpace="141" w:wrap="around" w:vAnchor="page" w:hAnchor="margin" w:y="2563"/>
                    <w:spacing w:line="240" w:lineRule="auto"/>
                    <w:rPr>
                      <w:rFonts w:cs="Calibri"/>
                      <w:b/>
                      <w:bCs/>
                      <w:color w:val="000000"/>
                      <w:sz w:val="16"/>
                      <w:szCs w:val="16"/>
                    </w:rPr>
                  </w:pPr>
                  <w:r w:rsidRPr="009D5FA8">
                    <w:rPr>
                      <w:rFonts w:cs="Calibri"/>
                      <w:b/>
                      <w:bCs/>
                      <w:color w:val="000000"/>
                      <w:sz w:val="16"/>
                      <w:szCs w:val="16"/>
                    </w:rPr>
                    <w:t xml:space="preserve">Kvartalsvis </w:t>
                  </w:r>
                </w:p>
                <w:p w14:paraId="2F9A7F40" w14:textId="2B4714A8" w:rsidR="009D5FA8" w:rsidRPr="009D5FA8" w:rsidRDefault="009D5FA8" w:rsidP="00AA7E0F">
                  <w:pPr>
                    <w:framePr w:hSpace="141" w:wrap="around" w:vAnchor="page" w:hAnchor="margin" w:y="2563"/>
                    <w:spacing w:line="240" w:lineRule="auto"/>
                    <w:rPr>
                      <w:rFonts w:cs="Calibri"/>
                      <w:b/>
                      <w:bCs/>
                      <w:color w:val="000000"/>
                      <w:sz w:val="16"/>
                      <w:szCs w:val="16"/>
                    </w:rPr>
                  </w:pPr>
                  <w:r w:rsidRPr="009D5FA8">
                    <w:rPr>
                      <w:rFonts w:cs="Calibri"/>
                      <w:b/>
                      <w:bCs/>
                      <w:color w:val="000000"/>
                      <w:sz w:val="16"/>
                      <w:szCs w:val="16"/>
                    </w:rPr>
                    <w:t>rapportering</w:t>
                  </w:r>
                </w:p>
              </w:tc>
              <w:tc>
                <w:tcPr>
                  <w:tcW w:w="436" w:type="pct"/>
                  <w:vMerge w:val="restart"/>
                  <w:tcBorders>
                    <w:top w:val="nil"/>
                    <w:left w:val="single" w:sz="4" w:space="0" w:color="auto"/>
                    <w:bottom w:val="single" w:sz="4" w:space="0" w:color="auto"/>
                    <w:right w:val="single" w:sz="4" w:space="0" w:color="auto"/>
                  </w:tcBorders>
                  <w:shd w:val="clear" w:color="000000" w:fill="BFBFBF"/>
                  <w:vAlign w:val="center"/>
                  <w:hideMark/>
                </w:tcPr>
                <w:p w14:paraId="55107824" w14:textId="77777777" w:rsidR="009D5FA8" w:rsidRPr="009D5FA8" w:rsidRDefault="009D5FA8" w:rsidP="00AA7E0F">
                  <w:pPr>
                    <w:framePr w:hSpace="141" w:wrap="around" w:vAnchor="page" w:hAnchor="margin" w:y="2563"/>
                    <w:spacing w:line="240" w:lineRule="auto"/>
                    <w:rPr>
                      <w:rFonts w:cs="Calibri"/>
                      <w:b/>
                      <w:bCs/>
                      <w:color w:val="000000"/>
                      <w:sz w:val="16"/>
                      <w:szCs w:val="16"/>
                    </w:rPr>
                  </w:pPr>
                  <w:r w:rsidRPr="009D5FA8">
                    <w:rPr>
                      <w:rFonts w:cs="Calibri"/>
                      <w:b/>
                      <w:bCs/>
                      <w:color w:val="000000"/>
                      <w:sz w:val="16"/>
                      <w:szCs w:val="16"/>
                    </w:rPr>
                    <w:t xml:space="preserve">Investerings- </w:t>
                  </w:r>
                  <w:r w:rsidRPr="009D5FA8">
                    <w:rPr>
                      <w:rFonts w:cs="Calibri"/>
                      <w:b/>
                      <w:bCs/>
                      <w:color w:val="000000"/>
                      <w:sz w:val="16"/>
                      <w:szCs w:val="16"/>
                    </w:rPr>
                    <w:br/>
                    <w:t>profil</w:t>
                  </w:r>
                </w:p>
              </w:tc>
              <w:tc>
                <w:tcPr>
                  <w:tcW w:w="507" w:type="pct"/>
                  <w:vMerge w:val="restart"/>
                  <w:tcBorders>
                    <w:top w:val="nil"/>
                    <w:left w:val="single" w:sz="4" w:space="0" w:color="auto"/>
                    <w:bottom w:val="single" w:sz="4" w:space="0" w:color="auto"/>
                    <w:right w:val="single" w:sz="4" w:space="0" w:color="auto"/>
                  </w:tcBorders>
                  <w:shd w:val="clear" w:color="000000" w:fill="BFBFBF"/>
                  <w:vAlign w:val="center"/>
                  <w:hideMark/>
                </w:tcPr>
                <w:p w14:paraId="73DDD843" w14:textId="77777777" w:rsidR="009D5FA8" w:rsidRPr="009D5FA8" w:rsidRDefault="009D5FA8" w:rsidP="00AA7E0F">
                  <w:pPr>
                    <w:framePr w:hSpace="141" w:wrap="around" w:vAnchor="page" w:hAnchor="margin" w:y="2563"/>
                    <w:spacing w:line="240" w:lineRule="auto"/>
                    <w:rPr>
                      <w:rFonts w:cs="Calibri"/>
                      <w:b/>
                      <w:bCs/>
                      <w:color w:val="000000"/>
                      <w:sz w:val="16"/>
                      <w:szCs w:val="16"/>
                    </w:rPr>
                  </w:pPr>
                  <w:r w:rsidRPr="009D5FA8">
                    <w:rPr>
                      <w:rFonts w:cs="Calibri"/>
                      <w:b/>
                      <w:bCs/>
                      <w:color w:val="000000"/>
                      <w:sz w:val="16"/>
                      <w:szCs w:val="16"/>
                    </w:rPr>
                    <w:t>Årlig rapportering</w:t>
                  </w:r>
                </w:p>
              </w:tc>
              <w:tc>
                <w:tcPr>
                  <w:tcW w:w="326" w:type="pct"/>
                  <w:vMerge w:val="restart"/>
                  <w:tcBorders>
                    <w:top w:val="nil"/>
                    <w:left w:val="single" w:sz="4" w:space="0" w:color="auto"/>
                    <w:bottom w:val="single" w:sz="4" w:space="0" w:color="auto"/>
                    <w:right w:val="single" w:sz="4" w:space="0" w:color="auto"/>
                  </w:tcBorders>
                  <w:shd w:val="clear" w:color="000000" w:fill="BFBFBF"/>
                  <w:vAlign w:val="center"/>
                  <w:hideMark/>
                </w:tcPr>
                <w:p w14:paraId="20BE84B8" w14:textId="77777777" w:rsidR="009D5FA8" w:rsidRPr="009D5FA8" w:rsidRDefault="009D5FA8" w:rsidP="00AA7E0F">
                  <w:pPr>
                    <w:framePr w:hSpace="141" w:wrap="around" w:vAnchor="page" w:hAnchor="margin" w:y="2563"/>
                    <w:spacing w:line="240" w:lineRule="auto"/>
                    <w:rPr>
                      <w:rFonts w:cs="Calibri"/>
                      <w:b/>
                      <w:bCs/>
                      <w:color w:val="000000"/>
                      <w:sz w:val="16"/>
                      <w:szCs w:val="16"/>
                    </w:rPr>
                  </w:pPr>
                  <w:r w:rsidRPr="009D5FA8">
                    <w:rPr>
                      <w:rFonts w:cs="Calibri"/>
                      <w:b/>
                      <w:bCs/>
                      <w:color w:val="000000"/>
                      <w:sz w:val="16"/>
                      <w:szCs w:val="16"/>
                    </w:rPr>
                    <w:t>Anlægs-</w:t>
                  </w:r>
                  <w:r w:rsidRPr="009D5FA8">
                    <w:rPr>
                      <w:rFonts w:cs="Calibri"/>
                      <w:b/>
                      <w:bCs/>
                      <w:color w:val="000000"/>
                      <w:sz w:val="16"/>
                      <w:szCs w:val="16"/>
                    </w:rPr>
                    <w:br/>
                    <w:t>regnskab</w:t>
                  </w:r>
                </w:p>
              </w:tc>
              <w:tc>
                <w:tcPr>
                  <w:tcW w:w="416" w:type="pct"/>
                  <w:vMerge w:val="restart"/>
                  <w:tcBorders>
                    <w:top w:val="nil"/>
                    <w:left w:val="single" w:sz="4" w:space="0" w:color="auto"/>
                    <w:bottom w:val="single" w:sz="4" w:space="0" w:color="auto"/>
                    <w:right w:val="single" w:sz="4" w:space="0" w:color="auto"/>
                  </w:tcBorders>
                  <w:shd w:val="clear" w:color="000000" w:fill="BFBFBF"/>
                  <w:vAlign w:val="center"/>
                  <w:hideMark/>
                </w:tcPr>
                <w:p w14:paraId="47F63C6B" w14:textId="77777777" w:rsidR="009D5FA8" w:rsidRPr="009D5FA8" w:rsidRDefault="009D5FA8" w:rsidP="00AA7E0F">
                  <w:pPr>
                    <w:framePr w:hSpace="141" w:wrap="around" w:vAnchor="page" w:hAnchor="margin" w:y="2563"/>
                    <w:spacing w:line="240" w:lineRule="auto"/>
                    <w:rPr>
                      <w:rFonts w:cs="Calibri"/>
                      <w:b/>
                      <w:bCs/>
                      <w:color w:val="000000"/>
                      <w:sz w:val="16"/>
                      <w:szCs w:val="16"/>
                    </w:rPr>
                  </w:pPr>
                  <w:r w:rsidRPr="009D5FA8">
                    <w:rPr>
                      <w:rFonts w:cs="Calibri"/>
                      <w:b/>
                      <w:bCs/>
                      <w:color w:val="000000"/>
                      <w:sz w:val="16"/>
                      <w:szCs w:val="16"/>
                    </w:rPr>
                    <w:t xml:space="preserve">Evaluerings- </w:t>
                  </w:r>
                  <w:r w:rsidRPr="009D5FA8">
                    <w:rPr>
                      <w:rFonts w:cs="Calibri"/>
                      <w:b/>
                      <w:bCs/>
                      <w:color w:val="000000"/>
                      <w:sz w:val="16"/>
                      <w:szCs w:val="16"/>
                    </w:rPr>
                    <w:br/>
                    <w:t>rapport</w:t>
                  </w:r>
                </w:p>
              </w:tc>
            </w:tr>
            <w:tr w:rsidR="009D5FA8" w:rsidRPr="009D5FA8" w14:paraId="7109DC06" w14:textId="77777777" w:rsidTr="009D5FA8">
              <w:trPr>
                <w:divId w:val="979071357"/>
                <w:trHeight w:val="244"/>
              </w:trPr>
              <w:tc>
                <w:tcPr>
                  <w:tcW w:w="2593" w:type="pct"/>
                  <w:vMerge/>
                  <w:tcBorders>
                    <w:top w:val="single" w:sz="4" w:space="0" w:color="auto"/>
                    <w:left w:val="single" w:sz="4" w:space="0" w:color="auto"/>
                    <w:bottom w:val="single" w:sz="4" w:space="0" w:color="auto"/>
                    <w:right w:val="single" w:sz="4" w:space="0" w:color="auto"/>
                  </w:tcBorders>
                  <w:vAlign w:val="center"/>
                  <w:hideMark/>
                </w:tcPr>
                <w:p w14:paraId="4C187632" w14:textId="77777777" w:rsidR="009D5FA8" w:rsidRPr="009D5FA8" w:rsidRDefault="009D5FA8" w:rsidP="00AA7E0F">
                  <w:pPr>
                    <w:framePr w:hSpace="141" w:wrap="around" w:vAnchor="page" w:hAnchor="margin" w:y="2563"/>
                    <w:spacing w:line="240" w:lineRule="auto"/>
                    <w:rPr>
                      <w:rFonts w:cs="Calibri"/>
                      <w:b/>
                      <w:bCs/>
                      <w:color w:val="000000"/>
                      <w:sz w:val="16"/>
                      <w:szCs w:val="16"/>
                    </w:rPr>
                  </w:pPr>
                </w:p>
              </w:tc>
              <w:tc>
                <w:tcPr>
                  <w:tcW w:w="290" w:type="pct"/>
                  <w:vMerge/>
                  <w:tcBorders>
                    <w:top w:val="single" w:sz="4" w:space="0" w:color="auto"/>
                    <w:left w:val="single" w:sz="4" w:space="0" w:color="auto"/>
                    <w:bottom w:val="single" w:sz="4" w:space="0" w:color="auto"/>
                    <w:right w:val="single" w:sz="4" w:space="0" w:color="auto"/>
                  </w:tcBorders>
                  <w:vAlign w:val="center"/>
                  <w:hideMark/>
                </w:tcPr>
                <w:p w14:paraId="617B34E1" w14:textId="77777777" w:rsidR="009D5FA8" w:rsidRPr="009D5FA8" w:rsidRDefault="009D5FA8" w:rsidP="00AA7E0F">
                  <w:pPr>
                    <w:framePr w:hSpace="141" w:wrap="around" w:vAnchor="page" w:hAnchor="margin" w:y="2563"/>
                    <w:spacing w:line="240" w:lineRule="auto"/>
                    <w:rPr>
                      <w:rFonts w:cs="Calibri"/>
                      <w:b/>
                      <w:bCs/>
                      <w:color w:val="000000"/>
                      <w:sz w:val="16"/>
                      <w:szCs w:val="16"/>
                    </w:rPr>
                  </w:pPr>
                </w:p>
              </w:tc>
              <w:tc>
                <w:tcPr>
                  <w:tcW w:w="432" w:type="pct"/>
                  <w:vMerge/>
                  <w:tcBorders>
                    <w:top w:val="nil"/>
                    <w:left w:val="single" w:sz="4" w:space="0" w:color="auto"/>
                    <w:bottom w:val="single" w:sz="4" w:space="0" w:color="auto"/>
                    <w:right w:val="single" w:sz="4" w:space="0" w:color="auto"/>
                  </w:tcBorders>
                  <w:vAlign w:val="center"/>
                  <w:hideMark/>
                </w:tcPr>
                <w:p w14:paraId="4EA877F9" w14:textId="77777777" w:rsidR="009D5FA8" w:rsidRPr="009D5FA8" w:rsidRDefault="009D5FA8" w:rsidP="00AA7E0F">
                  <w:pPr>
                    <w:framePr w:hSpace="141" w:wrap="around" w:vAnchor="page" w:hAnchor="margin" w:y="2563"/>
                    <w:spacing w:line="240" w:lineRule="auto"/>
                    <w:rPr>
                      <w:rFonts w:cs="Calibri"/>
                      <w:b/>
                      <w:bCs/>
                      <w:color w:val="000000"/>
                      <w:sz w:val="16"/>
                      <w:szCs w:val="16"/>
                    </w:rPr>
                  </w:pPr>
                </w:p>
              </w:tc>
              <w:tc>
                <w:tcPr>
                  <w:tcW w:w="436" w:type="pct"/>
                  <w:vMerge/>
                  <w:tcBorders>
                    <w:top w:val="nil"/>
                    <w:left w:val="single" w:sz="4" w:space="0" w:color="auto"/>
                    <w:bottom w:val="single" w:sz="4" w:space="0" w:color="auto"/>
                    <w:right w:val="single" w:sz="4" w:space="0" w:color="auto"/>
                  </w:tcBorders>
                  <w:vAlign w:val="center"/>
                  <w:hideMark/>
                </w:tcPr>
                <w:p w14:paraId="300F7C4D" w14:textId="77777777" w:rsidR="009D5FA8" w:rsidRPr="009D5FA8" w:rsidRDefault="009D5FA8" w:rsidP="00AA7E0F">
                  <w:pPr>
                    <w:framePr w:hSpace="141" w:wrap="around" w:vAnchor="page" w:hAnchor="margin" w:y="2563"/>
                    <w:spacing w:line="240" w:lineRule="auto"/>
                    <w:rPr>
                      <w:rFonts w:cs="Calibri"/>
                      <w:b/>
                      <w:bCs/>
                      <w:color w:val="000000"/>
                      <w:sz w:val="16"/>
                      <w:szCs w:val="16"/>
                    </w:rPr>
                  </w:pPr>
                </w:p>
              </w:tc>
              <w:tc>
                <w:tcPr>
                  <w:tcW w:w="507" w:type="pct"/>
                  <w:vMerge/>
                  <w:tcBorders>
                    <w:top w:val="nil"/>
                    <w:left w:val="single" w:sz="4" w:space="0" w:color="auto"/>
                    <w:bottom w:val="single" w:sz="4" w:space="0" w:color="auto"/>
                    <w:right w:val="single" w:sz="4" w:space="0" w:color="auto"/>
                  </w:tcBorders>
                  <w:vAlign w:val="center"/>
                  <w:hideMark/>
                </w:tcPr>
                <w:p w14:paraId="5D205E94" w14:textId="77777777" w:rsidR="009D5FA8" w:rsidRPr="009D5FA8" w:rsidRDefault="009D5FA8" w:rsidP="00AA7E0F">
                  <w:pPr>
                    <w:framePr w:hSpace="141" w:wrap="around" w:vAnchor="page" w:hAnchor="margin" w:y="2563"/>
                    <w:spacing w:line="240" w:lineRule="auto"/>
                    <w:rPr>
                      <w:rFonts w:cs="Calibri"/>
                      <w:b/>
                      <w:bCs/>
                      <w:color w:val="000000"/>
                      <w:sz w:val="16"/>
                      <w:szCs w:val="16"/>
                    </w:rPr>
                  </w:pPr>
                </w:p>
              </w:tc>
              <w:tc>
                <w:tcPr>
                  <w:tcW w:w="326" w:type="pct"/>
                  <w:vMerge/>
                  <w:tcBorders>
                    <w:top w:val="nil"/>
                    <w:left w:val="single" w:sz="4" w:space="0" w:color="auto"/>
                    <w:bottom w:val="single" w:sz="4" w:space="0" w:color="auto"/>
                    <w:right w:val="single" w:sz="4" w:space="0" w:color="auto"/>
                  </w:tcBorders>
                  <w:vAlign w:val="center"/>
                  <w:hideMark/>
                </w:tcPr>
                <w:p w14:paraId="3DD92DFB" w14:textId="77777777" w:rsidR="009D5FA8" w:rsidRPr="009D5FA8" w:rsidRDefault="009D5FA8" w:rsidP="00AA7E0F">
                  <w:pPr>
                    <w:framePr w:hSpace="141" w:wrap="around" w:vAnchor="page" w:hAnchor="margin" w:y="2563"/>
                    <w:spacing w:line="240" w:lineRule="auto"/>
                    <w:rPr>
                      <w:rFonts w:cs="Calibri"/>
                      <w:b/>
                      <w:bCs/>
                      <w:color w:val="000000"/>
                      <w:sz w:val="16"/>
                      <w:szCs w:val="16"/>
                    </w:rPr>
                  </w:pPr>
                </w:p>
              </w:tc>
              <w:tc>
                <w:tcPr>
                  <w:tcW w:w="416" w:type="pct"/>
                  <w:vMerge/>
                  <w:tcBorders>
                    <w:top w:val="nil"/>
                    <w:left w:val="single" w:sz="4" w:space="0" w:color="auto"/>
                    <w:bottom w:val="single" w:sz="4" w:space="0" w:color="auto"/>
                    <w:right w:val="single" w:sz="4" w:space="0" w:color="auto"/>
                  </w:tcBorders>
                  <w:vAlign w:val="center"/>
                  <w:hideMark/>
                </w:tcPr>
                <w:p w14:paraId="4FC5C455" w14:textId="77777777" w:rsidR="009D5FA8" w:rsidRPr="009D5FA8" w:rsidRDefault="009D5FA8" w:rsidP="00AA7E0F">
                  <w:pPr>
                    <w:framePr w:hSpace="141" w:wrap="around" w:vAnchor="page" w:hAnchor="margin" w:y="2563"/>
                    <w:spacing w:line="240" w:lineRule="auto"/>
                    <w:rPr>
                      <w:rFonts w:cs="Calibri"/>
                      <w:b/>
                      <w:bCs/>
                      <w:color w:val="000000"/>
                      <w:sz w:val="16"/>
                      <w:szCs w:val="16"/>
                    </w:rPr>
                  </w:pPr>
                </w:p>
              </w:tc>
            </w:tr>
            <w:tr w:rsidR="009D5FA8" w:rsidRPr="009D5FA8" w14:paraId="011E9D9A" w14:textId="77777777" w:rsidTr="009D5FA8">
              <w:trPr>
                <w:divId w:val="979071357"/>
                <w:trHeight w:val="227"/>
              </w:trPr>
              <w:tc>
                <w:tcPr>
                  <w:tcW w:w="2593" w:type="pct"/>
                  <w:tcBorders>
                    <w:top w:val="nil"/>
                    <w:left w:val="single" w:sz="4" w:space="0" w:color="auto"/>
                    <w:bottom w:val="single" w:sz="4" w:space="0" w:color="auto"/>
                    <w:right w:val="single" w:sz="4" w:space="0" w:color="auto"/>
                  </w:tcBorders>
                  <w:shd w:val="clear" w:color="auto" w:fill="auto"/>
                  <w:vAlign w:val="center"/>
                  <w:hideMark/>
                </w:tcPr>
                <w:p w14:paraId="224AC8A5"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Kvartalsrapportering til Indenrigs- og Sundhedsministeriet om kvalitetsfondsbyggerierne</w:t>
                  </w:r>
                </w:p>
              </w:tc>
              <w:tc>
                <w:tcPr>
                  <w:tcW w:w="290" w:type="pct"/>
                  <w:tcBorders>
                    <w:top w:val="nil"/>
                    <w:left w:val="nil"/>
                    <w:bottom w:val="single" w:sz="4" w:space="0" w:color="auto"/>
                    <w:right w:val="single" w:sz="4" w:space="0" w:color="auto"/>
                  </w:tcBorders>
                  <w:shd w:val="clear" w:color="auto" w:fill="auto"/>
                  <w:vAlign w:val="center"/>
                  <w:hideMark/>
                </w:tcPr>
                <w:p w14:paraId="2A001C2A" w14:textId="3B38D772" w:rsidR="009D5FA8" w:rsidRPr="009D5FA8" w:rsidRDefault="00AB72E2" w:rsidP="00AA7E0F">
                  <w:pPr>
                    <w:framePr w:hSpace="141" w:wrap="around" w:vAnchor="page" w:hAnchor="margin" w:y="2563"/>
                    <w:spacing w:line="240" w:lineRule="auto"/>
                    <w:rPr>
                      <w:rFonts w:cs="Calibri"/>
                      <w:color w:val="000000"/>
                      <w:sz w:val="16"/>
                      <w:szCs w:val="16"/>
                    </w:rPr>
                  </w:pPr>
                  <w:r>
                    <w:rPr>
                      <w:rFonts w:cs="Calibri"/>
                      <w:color w:val="000000"/>
                      <w:sz w:val="16"/>
                      <w:szCs w:val="16"/>
                    </w:rPr>
                    <w:fldChar w:fldCharType="begin"/>
                  </w:r>
                  <w:r>
                    <w:rPr>
                      <w:rFonts w:cs="Calibri"/>
                      <w:color w:val="000000"/>
                      <w:sz w:val="16"/>
                      <w:szCs w:val="16"/>
                    </w:rPr>
                    <w:instrText xml:space="preserve"> REF _Ref130474179 \r \h </w:instrText>
                  </w:r>
                  <w:r>
                    <w:rPr>
                      <w:rFonts w:cs="Calibri"/>
                      <w:color w:val="000000"/>
                      <w:sz w:val="16"/>
                      <w:szCs w:val="16"/>
                    </w:rPr>
                  </w:r>
                  <w:r>
                    <w:rPr>
                      <w:rFonts w:cs="Calibri"/>
                      <w:color w:val="000000"/>
                      <w:sz w:val="16"/>
                      <w:szCs w:val="16"/>
                    </w:rPr>
                    <w:fldChar w:fldCharType="separate"/>
                  </w:r>
                  <w:r w:rsidR="00431350">
                    <w:rPr>
                      <w:rFonts w:cs="Calibri"/>
                      <w:color w:val="000000"/>
                      <w:sz w:val="16"/>
                      <w:szCs w:val="16"/>
                    </w:rPr>
                    <w:t>Bilag 1</w:t>
                  </w:r>
                  <w:r>
                    <w:rPr>
                      <w:rFonts w:cs="Calibri"/>
                      <w:color w:val="000000"/>
                      <w:sz w:val="16"/>
                      <w:szCs w:val="16"/>
                    </w:rPr>
                    <w:fldChar w:fldCharType="end"/>
                  </w:r>
                </w:p>
              </w:tc>
              <w:tc>
                <w:tcPr>
                  <w:tcW w:w="432" w:type="pct"/>
                  <w:tcBorders>
                    <w:top w:val="nil"/>
                    <w:left w:val="nil"/>
                    <w:bottom w:val="single" w:sz="4" w:space="0" w:color="auto"/>
                    <w:right w:val="single" w:sz="4" w:space="0" w:color="auto"/>
                  </w:tcBorders>
                  <w:shd w:val="clear" w:color="auto" w:fill="auto"/>
                  <w:vAlign w:val="center"/>
                  <w:hideMark/>
                </w:tcPr>
                <w:p w14:paraId="61452FE7"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X</w:t>
                  </w:r>
                </w:p>
              </w:tc>
              <w:tc>
                <w:tcPr>
                  <w:tcW w:w="436" w:type="pct"/>
                  <w:tcBorders>
                    <w:top w:val="nil"/>
                    <w:left w:val="nil"/>
                    <w:bottom w:val="single" w:sz="4" w:space="0" w:color="auto"/>
                    <w:right w:val="single" w:sz="4" w:space="0" w:color="auto"/>
                  </w:tcBorders>
                  <w:shd w:val="clear" w:color="auto" w:fill="auto"/>
                  <w:vAlign w:val="center"/>
                  <w:hideMark/>
                </w:tcPr>
                <w:p w14:paraId="364B970C"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 </w:t>
                  </w:r>
                </w:p>
              </w:tc>
              <w:tc>
                <w:tcPr>
                  <w:tcW w:w="507" w:type="pct"/>
                  <w:tcBorders>
                    <w:top w:val="nil"/>
                    <w:left w:val="nil"/>
                    <w:bottom w:val="single" w:sz="4" w:space="0" w:color="auto"/>
                    <w:right w:val="single" w:sz="4" w:space="0" w:color="auto"/>
                  </w:tcBorders>
                  <w:shd w:val="clear" w:color="auto" w:fill="auto"/>
                  <w:vAlign w:val="center"/>
                  <w:hideMark/>
                </w:tcPr>
                <w:p w14:paraId="0CEE70F1"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 </w:t>
                  </w:r>
                </w:p>
              </w:tc>
              <w:tc>
                <w:tcPr>
                  <w:tcW w:w="326" w:type="pct"/>
                  <w:tcBorders>
                    <w:top w:val="nil"/>
                    <w:left w:val="nil"/>
                    <w:bottom w:val="single" w:sz="4" w:space="0" w:color="auto"/>
                    <w:right w:val="single" w:sz="4" w:space="0" w:color="auto"/>
                  </w:tcBorders>
                  <w:shd w:val="clear" w:color="auto" w:fill="auto"/>
                  <w:vAlign w:val="center"/>
                  <w:hideMark/>
                </w:tcPr>
                <w:p w14:paraId="326F8F44"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 </w:t>
                  </w:r>
                </w:p>
              </w:tc>
              <w:tc>
                <w:tcPr>
                  <w:tcW w:w="416" w:type="pct"/>
                  <w:tcBorders>
                    <w:top w:val="nil"/>
                    <w:left w:val="nil"/>
                    <w:bottom w:val="single" w:sz="4" w:space="0" w:color="auto"/>
                    <w:right w:val="single" w:sz="4" w:space="0" w:color="auto"/>
                  </w:tcBorders>
                  <w:shd w:val="clear" w:color="auto" w:fill="auto"/>
                  <w:vAlign w:val="center"/>
                  <w:hideMark/>
                </w:tcPr>
                <w:p w14:paraId="7CD7E2A4"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 </w:t>
                  </w:r>
                </w:p>
              </w:tc>
            </w:tr>
            <w:tr w:rsidR="009D5FA8" w:rsidRPr="009D5FA8" w14:paraId="50CE219F" w14:textId="77777777" w:rsidTr="009D5FA8">
              <w:trPr>
                <w:divId w:val="979071357"/>
                <w:trHeight w:val="227"/>
              </w:trPr>
              <w:tc>
                <w:tcPr>
                  <w:tcW w:w="2593" w:type="pct"/>
                  <w:tcBorders>
                    <w:top w:val="nil"/>
                    <w:left w:val="single" w:sz="4" w:space="0" w:color="auto"/>
                    <w:bottom w:val="single" w:sz="4" w:space="0" w:color="auto"/>
                    <w:right w:val="single" w:sz="4" w:space="0" w:color="auto"/>
                  </w:tcBorders>
                  <w:shd w:val="clear" w:color="auto" w:fill="auto"/>
                  <w:vAlign w:val="center"/>
                  <w:hideMark/>
                </w:tcPr>
                <w:p w14:paraId="0E90BF57"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Koncept for opfølgning på effektiviseringskravene</w:t>
                  </w:r>
                </w:p>
              </w:tc>
              <w:tc>
                <w:tcPr>
                  <w:tcW w:w="290" w:type="pct"/>
                  <w:tcBorders>
                    <w:top w:val="nil"/>
                    <w:left w:val="nil"/>
                    <w:bottom w:val="single" w:sz="4" w:space="0" w:color="auto"/>
                    <w:right w:val="single" w:sz="4" w:space="0" w:color="auto"/>
                  </w:tcBorders>
                  <w:shd w:val="clear" w:color="auto" w:fill="auto"/>
                  <w:vAlign w:val="center"/>
                  <w:hideMark/>
                </w:tcPr>
                <w:p w14:paraId="62092E64" w14:textId="448D1FA4" w:rsidR="009D5FA8" w:rsidRPr="009D5FA8" w:rsidRDefault="00AB72E2" w:rsidP="00AA7E0F">
                  <w:pPr>
                    <w:framePr w:hSpace="141" w:wrap="around" w:vAnchor="page" w:hAnchor="margin" w:y="2563"/>
                    <w:spacing w:line="240" w:lineRule="auto"/>
                    <w:rPr>
                      <w:rFonts w:cs="Calibri"/>
                      <w:color w:val="000000"/>
                      <w:sz w:val="16"/>
                      <w:szCs w:val="16"/>
                    </w:rPr>
                  </w:pPr>
                  <w:r>
                    <w:rPr>
                      <w:rFonts w:cs="Calibri"/>
                      <w:color w:val="000000"/>
                      <w:sz w:val="16"/>
                      <w:szCs w:val="16"/>
                    </w:rPr>
                    <w:fldChar w:fldCharType="begin"/>
                  </w:r>
                  <w:r>
                    <w:rPr>
                      <w:rFonts w:cs="Calibri"/>
                      <w:color w:val="000000"/>
                      <w:sz w:val="16"/>
                      <w:szCs w:val="16"/>
                    </w:rPr>
                    <w:instrText xml:space="preserve"> REF _Ref443489181 \r \h </w:instrText>
                  </w:r>
                  <w:r>
                    <w:rPr>
                      <w:rFonts w:cs="Calibri"/>
                      <w:color w:val="000000"/>
                      <w:sz w:val="16"/>
                      <w:szCs w:val="16"/>
                    </w:rPr>
                  </w:r>
                  <w:r>
                    <w:rPr>
                      <w:rFonts w:cs="Calibri"/>
                      <w:color w:val="000000"/>
                      <w:sz w:val="16"/>
                      <w:szCs w:val="16"/>
                    </w:rPr>
                    <w:fldChar w:fldCharType="separate"/>
                  </w:r>
                  <w:r w:rsidR="00431350">
                    <w:rPr>
                      <w:rFonts w:cs="Calibri"/>
                      <w:color w:val="000000"/>
                      <w:sz w:val="16"/>
                      <w:szCs w:val="16"/>
                    </w:rPr>
                    <w:t>Bilag 2</w:t>
                  </w:r>
                  <w:r>
                    <w:rPr>
                      <w:rFonts w:cs="Calibri"/>
                      <w:color w:val="000000"/>
                      <w:sz w:val="16"/>
                      <w:szCs w:val="16"/>
                    </w:rPr>
                    <w:fldChar w:fldCharType="end"/>
                  </w:r>
                </w:p>
              </w:tc>
              <w:tc>
                <w:tcPr>
                  <w:tcW w:w="432" w:type="pct"/>
                  <w:tcBorders>
                    <w:top w:val="nil"/>
                    <w:left w:val="nil"/>
                    <w:bottom w:val="single" w:sz="4" w:space="0" w:color="auto"/>
                    <w:right w:val="single" w:sz="4" w:space="0" w:color="auto"/>
                  </w:tcBorders>
                  <w:shd w:val="clear" w:color="auto" w:fill="auto"/>
                  <w:vAlign w:val="center"/>
                  <w:hideMark/>
                </w:tcPr>
                <w:p w14:paraId="1545AA1B"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 </w:t>
                  </w:r>
                </w:p>
              </w:tc>
              <w:tc>
                <w:tcPr>
                  <w:tcW w:w="436" w:type="pct"/>
                  <w:tcBorders>
                    <w:top w:val="nil"/>
                    <w:left w:val="nil"/>
                    <w:bottom w:val="single" w:sz="4" w:space="0" w:color="auto"/>
                    <w:right w:val="single" w:sz="4" w:space="0" w:color="auto"/>
                  </w:tcBorders>
                  <w:shd w:val="clear" w:color="auto" w:fill="auto"/>
                  <w:vAlign w:val="center"/>
                  <w:hideMark/>
                </w:tcPr>
                <w:p w14:paraId="2C9B7BAB"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 </w:t>
                  </w:r>
                </w:p>
              </w:tc>
              <w:tc>
                <w:tcPr>
                  <w:tcW w:w="507" w:type="pct"/>
                  <w:tcBorders>
                    <w:top w:val="nil"/>
                    <w:left w:val="nil"/>
                    <w:bottom w:val="single" w:sz="4" w:space="0" w:color="auto"/>
                    <w:right w:val="single" w:sz="4" w:space="0" w:color="auto"/>
                  </w:tcBorders>
                  <w:shd w:val="clear" w:color="auto" w:fill="auto"/>
                  <w:vAlign w:val="center"/>
                  <w:hideMark/>
                </w:tcPr>
                <w:p w14:paraId="63E408E4"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(X)</w:t>
                  </w:r>
                </w:p>
              </w:tc>
              <w:tc>
                <w:tcPr>
                  <w:tcW w:w="326" w:type="pct"/>
                  <w:tcBorders>
                    <w:top w:val="nil"/>
                    <w:left w:val="nil"/>
                    <w:bottom w:val="single" w:sz="4" w:space="0" w:color="auto"/>
                    <w:right w:val="single" w:sz="4" w:space="0" w:color="auto"/>
                  </w:tcBorders>
                  <w:shd w:val="clear" w:color="auto" w:fill="auto"/>
                  <w:vAlign w:val="center"/>
                  <w:hideMark/>
                </w:tcPr>
                <w:p w14:paraId="3E35EE64"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 </w:t>
                  </w:r>
                </w:p>
              </w:tc>
              <w:tc>
                <w:tcPr>
                  <w:tcW w:w="416" w:type="pct"/>
                  <w:tcBorders>
                    <w:top w:val="nil"/>
                    <w:left w:val="nil"/>
                    <w:bottom w:val="single" w:sz="4" w:space="0" w:color="auto"/>
                    <w:right w:val="single" w:sz="4" w:space="0" w:color="auto"/>
                  </w:tcBorders>
                  <w:shd w:val="clear" w:color="auto" w:fill="auto"/>
                  <w:vAlign w:val="center"/>
                  <w:hideMark/>
                </w:tcPr>
                <w:p w14:paraId="36074AD2"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 </w:t>
                  </w:r>
                </w:p>
              </w:tc>
            </w:tr>
            <w:tr w:rsidR="009D5FA8" w:rsidRPr="009D5FA8" w14:paraId="588CAD1D" w14:textId="77777777" w:rsidTr="009D5FA8">
              <w:trPr>
                <w:divId w:val="979071357"/>
                <w:trHeight w:val="227"/>
              </w:trPr>
              <w:tc>
                <w:tcPr>
                  <w:tcW w:w="2593" w:type="pct"/>
                  <w:tcBorders>
                    <w:top w:val="nil"/>
                    <w:left w:val="single" w:sz="4" w:space="0" w:color="auto"/>
                    <w:bottom w:val="single" w:sz="4" w:space="0" w:color="auto"/>
                    <w:right w:val="single" w:sz="4" w:space="0" w:color="auto"/>
                  </w:tcBorders>
                  <w:shd w:val="clear" w:color="000000" w:fill="F2F2F2"/>
                  <w:vAlign w:val="center"/>
                  <w:hideMark/>
                </w:tcPr>
                <w:p w14:paraId="0EECA79B" w14:textId="77777777" w:rsidR="009D5FA8" w:rsidRPr="009D5FA8" w:rsidRDefault="009D5FA8" w:rsidP="00AA7E0F">
                  <w:pPr>
                    <w:framePr w:hSpace="141" w:wrap="around" w:vAnchor="page" w:hAnchor="margin" w:y="2563"/>
                    <w:spacing w:line="240" w:lineRule="auto"/>
                    <w:rPr>
                      <w:rFonts w:cs="Calibri"/>
                      <w:b/>
                      <w:bCs/>
                      <w:color w:val="000000"/>
                      <w:sz w:val="16"/>
                      <w:szCs w:val="16"/>
                    </w:rPr>
                  </w:pPr>
                  <w:r w:rsidRPr="009D5FA8">
                    <w:rPr>
                      <w:rFonts w:cs="Calibri"/>
                      <w:b/>
                      <w:bCs/>
                      <w:color w:val="000000"/>
                      <w:sz w:val="16"/>
                      <w:szCs w:val="16"/>
                    </w:rPr>
                    <w:t>Skemaer til regionernes rapportering</w:t>
                  </w:r>
                </w:p>
              </w:tc>
              <w:tc>
                <w:tcPr>
                  <w:tcW w:w="290" w:type="pct"/>
                  <w:tcBorders>
                    <w:top w:val="nil"/>
                    <w:left w:val="nil"/>
                    <w:bottom w:val="single" w:sz="4" w:space="0" w:color="auto"/>
                    <w:right w:val="single" w:sz="4" w:space="0" w:color="auto"/>
                  </w:tcBorders>
                  <w:shd w:val="clear" w:color="000000" w:fill="F2F2F2"/>
                  <w:vAlign w:val="center"/>
                  <w:hideMark/>
                </w:tcPr>
                <w:p w14:paraId="27E6ACCB" w14:textId="2912705D" w:rsidR="009D5FA8" w:rsidRPr="009D5FA8" w:rsidRDefault="00575B79" w:rsidP="00AA7E0F">
                  <w:pPr>
                    <w:framePr w:hSpace="141" w:wrap="around" w:vAnchor="page" w:hAnchor="margin" w:y="2563"/>
                    <w:spacing w:line="240" w:lineRule="auto"/>
                    <w:rPr>
                      <w:rFonts w:cs="Calibri"/>
                      <w:b/>
                      <w:bCs/>
                      <w:color w:val="000000"/>
                      <w:sz w:val="16"/>
                      <w:szCs w:val="16"/>
                    </w:rPr>
                  </w:pPr>
                  <w:r>
                    <w:rPr>
                      <w:rFonts w:cs="Calibri"/>
                      <w:b/>
                      <w:bCs/>
                      <w:color w:val="000000"/>
                      <w:sz w:val="16"/>
                      <w:szCs w:val="16"/>
                    </w:rPr>
                    <w:fldChar w:fldCharType="begin"/>
                  </w:r>
                  <w:r>
                    <w:rPr>
                      <w:rFonts w:cs="Calibri"/>
                      <w:b/>
                      <w:bCs/>
                      <w:color w:val="000000"/>
                      <w:sz w:val="16"/>
                      <w:szCs w:val="16"/>
                    </w:rPr>
                    <w:instrText xml:space="preserve"> REF _Ref42698020 \r \h </w:instrText>
                  </w:r>
                  <w:r>
                    <w:rPr>
                      <w:rFonts w:cs="Calibri"/>
                      <w:b/>
                      <w:bCs/>
                      <w:color w:val="000000"/>
                      <w:sz w:val="16"/>
                      <w:szCs w:val="16"/>
                    </w:rPr>
                  </w:r>
                  <w:r>
                    <w:rPr>
                      <w:rFonts w:cs="Calibri"/>
                      <w:b/>
                      <w:bCs/>
                      <w:color w:val="000000"/>
                      <w:sz w:val="16"/>
                      <w:szCs w:val="16"/>
                    </w:rPr>
                    <w:fldChar w:fldCharType="separate"/>
                  </w:r>
                  <w:r w:rsidR="00431350">
                    <w:rPr>
                      <w:rFonts w:cs="Calibri"/>
                      <w:b/>
                      <w:bCs/>
                      <w:color w:val="000000"/>
                      <w:sz w:val="16"/>
                      <w:szCs w:val="16"/>
                    </w:rPr>
                    <w:t>Bilag 3</w:t>
                  </w:r>
                  <w:r>
                    <w:rPr>
                      <w:rFonts w:cs="Calibri"/>
                      <w:b/>
                      <w:bCs/>
                      <w:color w:val="000000"/>
                      <w:sz w:val="16"/>
                      <w:szCs w:val="16"/>
                    </w:rPr>
                    <w:fldChar w:fldCharType="end"/>
                  </w:r>
                </w:p>
              </w:tc>
              <w:tc>
                <w:tcPr>
                  <w:tcW w:w="432" w:type="pct"/>
                  <w:tcBorders>
                    <w:top w:val="nil"/>
                    <w:left w:val="nil"/>
                    <w:bottom w:val="single" w:sz="4" w:space="0" w:color="auto"/>
                    <w:right w:val="single" w:sz="4" w:space="0" w:color="auto"/>
                  </w:tcBorders>
                  <w:shd w:val="clear" w:color="000000" w:fill="F2F2F2"/>
                  <w:vAlign w:val="center"/>
                  <w:hideMark/>
                </w:tcPr>
                <w:p w14:paraId="577FA629" w14:textId="77777777" w:rsidR="009D5FA8" w:rsidRPr="009D5FA8" w:rsidRDefault="009D5FA8" w:rsidP="00AA7E0F">
                  <w:pPr>
                    <w:framePr w:hSpace="141" w:wrap="around" w:vAnchor="page" w:hAnchor="margin" w:y="2563"/>
                    <w:spacing w:line="240" w:lineRule="auto"/>
                    <w:rPr>
                      <w:rFonts w:cs="Calibri"/>
                      <w:b/>
                      <w:bCs/>
                      <w:color w:val="000000"/>
                      <w:sz w:val="16"/>
                      <w:szCs w:val="16"/>
                    </w:rPr>
                  </w:pPr>
                  <w:r w:rsidRPr="009D5FA8">
                    <w:rPr>
                      <w:rFonts w:cs="Calibri"/>
                      <w:b/>
                      <w:bCs/>
                      <w:color w:val="000000"/>
                      <w:sz w:val="16"/>
                      <w:szCs w:val="16"/>
                    </w:rPr>
                    <w:t> </w:t>
                  </w:r>
                </w:p>
              </w:tc>
              <w:tc>
                <w:tcPr>
                  <w:tcW w:w="436" w:type="pct"/>
                  <w:tcBorders>
                    <w:top w:val="nil"/>
                    <w:left w:val="nil"/>
                    <w:bottom w:val="single" w:sz="4" w:space="0" w:color="auto"/>
                    <w:right w:val="single" w:sz="4" w:space="0" w:color="auto"/>
                  </w:tcBorders>
                  <w:shd w:val="clear" w:color="000000" w:fill="F2F2F2"/>
                  <w:vAlign w:val="center"/>
                  <w:hideMark/>
                </w:tcPr>
                <w:p w14:paraId="5716587F" w14:textId="77777777" w:rsidR="009D5FA8" w:rsidRPr="009D5FA8" w:rsidRDefault="009D5FA8" w:rsidP="00AA7E0F">
                  <w:pPr>
                    <w:framePr w:hSpace="141" w:wrap="around" w:vAnchor="page" w:hAnchor="margin" w:y="2563"/>
                    <w:spacing w:line="240" w:lineRule="auto"/>
                    <w:rPr>
                      <w:rFonts w:cs="Calibri"/>
                      <w:b/>
                      <w:bCs/>
                      <w:color w:val="000000"/>
                      <w:sz w:val="16"/>
                      <w:szCs w:val="16"/>
                    </w:rPr>
                  </w:pPr>
                  <w:r w:rsidRPr="009D5FA8">
                    <w:rPr>
                      <w:rFonts w:cs="Calibri"/>
                      <w:b/>
                      <w:bCs/>
                      <w:color w:val="000000"/>
                      <w:sz w:val="16"/>
                      <w:szCs w:val="16"/>
                    </w:rPr>
                    <w:t> </w:t>
                  </w:r>
                </w:p>
              </w:tc>
              <w:tc>
                <w:tcPr>
                  <w:tcW w:w="507" w:type="pct"/>
                  <w:tcBorders>
                    <w:top w:val="nil"/>
                    <w:left w:val="nil"/>
                    <w:bottom w:val="single" w:sz="4" w:space="0" w:color="auto"/>
                    <w:right w:val="single" w:sz="4" w:space="0" w:color="auto"/>
                  </w:tcBorders>
                  <w:shd w:val="clear" w:color="000000" w:fill="F2F2F2"/>
                  <w:vAlign w:val="center"/>
                  <w:hideMark/>
                </w:tcPr>
                <w:p w14:paraId="0F4DE5AB" w14:textId="77777777" w:rsidR="009D5FA8" w:rsidRPr="009D5FA8" w:rsidRDefault="009D5FA8" w:rsidP="00AA7E0F">
                  <w:pPr>
                    <w:framePr w:hSpace="141" w:wrap="around" w:vAnchor="page" w:hAnchor="margin" w:y="2563"/>
                    <w:spacing w:line="240" w:lineRule="auto"/>
                    <w:rPr>
                      <w:rFonts w:cs="Calibri"/>
                      <w:b/>
                      <w:bCs/>
                      <w:color w:val="000000"/>
                      <w:sz w:val="16"/>
                      <w:szCs w:val="16"/>
                    </w:rPr>
                  </w:pPr>
                  <w:r w:rsidRPr="009D5FA8">
                    <w:rPr>
                      <w:rFonts w:cs="Calibri"/>
                      <w:b/>
                      <w:bCs/>
                      <w:color w:val="000000"/>
                      <w:sz w:val="16"/>
                      <w:szCs w:val="16"/>
                    </w:rPr>
                    <w:t> </w:t>
                  </w:r>
                </w:p>
              </w:tc>
              <w:tc>
                <w:tcPr>
                  <w:tcW w:w="326" w:type="pct"/>
                  <w:tcBorders>
                    <w:top w:val="nil"/>
                    <w:left w:val="nil"/>
                    <w:bottom w:val="single" w:sz="4" w:space="0" w:color="auto"/>
                    <w:right w:val="single" w:sz="4" w:space="0" w:color="auto"/>
                  </w:tcBorders>
                  <w:shd w:val="clear" w:color="000000" w:fill="F2F2F2"/>
                  <w:vAlign w:val="center"/>
                  <w:hideMark/>
                </w:tcPr>
                <w:p w14:paraId="3A708951" w14:textId="77777777" w:rsidR="009D5FA8" w:rsidRPr="009D5FA8" w:rsidRDefault="009D5FA8" w:rsidP="00AA7E0F">
                  <w:pPr>
                    <w:framePr w:hSpace="141" w:wrap="around" w:vAnchor="page" w:hAnchor="margin" w:y="2563"/>
                    <w:spacing w:line="240" w:lineRule="auto"/>
                    <w:rPr>
                      <w:rFonts w:cs="Calibri"/>
                      <w:b/>
                      <w:bCs/>
                      <w:color w:val="000000"/>
                      <w:sz w:val="16"/>
                      <w:szCs w:val="16"/>
                    </w:rPr>
                  </w:pPr>
                  <w:r w:rsidRPr="009D5FA8">
                    <w:rPr>
                      <w:rFonts w:cs="Calibri"/>
                      <w:b/>
                      <w:bCs/>
                      <w:color w:val="000000"/>
                      <w:sz w:val="16"/>
                      <w:szCs w:val="16"/>
                    </w:rPr>
                    <w:t> </w:t>
                  </w:r>
                </w:p>
              </w:tc>
              <w:tc>
                <w:tcPr>
                  <w:tcW w:w="416" w:type="pct"/>
                  <w:tcBorders>
                    <w:top w:val="nil"/>
                    <w:left w:val="nil"/>
                    <w:bottom w:val="single" w:sz="4" w:space="0" w:color="auto"/>
                    <w:right w:val="single" w:sz="4" w:space="0" w:color="auto"/>
                  </w:tcBorders>
                  <w:shd w:val="clear" w:color="000000" w:fill="F2F2F2"/>
                  <w:vAlign w:val="center"/>
                  <w:hideMark/>
                </w:tcPr>
                <w:p w14:paraId="0A50CB1C" w14:textId="77777777" w:rsidR="009D5FA8" w:rsidRPr="009D5FA8" w:rsidRDefault="009D5FA8" w:rsidP="00AA7E0F">
                  <w:pPr>
                    <w:framePr w:hSpace="141" w:wrap="around" w:vAnchor="page" w:hAnchor="margin" w:y="2563"/>
                    <w:spacing w:line="240" w:lineRule="auto"/>
                    <w:rPr>
                      <w:rFonts w:cs="Calibri"/>
                      <w:b/>
                      <w:bCs/>
                      <w:color w:val="000000"/>
                      <w:sz w:val="16"/>
                      <w:szCs w:val="16"/>
                    </w:rPr>
                  </w:pPr>
                  <w:r w:rsidRPr="009D5FA8">
                    <w:rPr>
                      <w:rFonts w:cs="Calibri"/>
                      <w:b/>
                      <w:bCs/>
                      <w:color w:val="000000"/>
                      <w:sz w:val="16"/>
                      <w:szCs w:val="16"/>
                    </w:rPr>
                    <w:t> </w:t>
                  </w:r>
                </w:p>
              </w:tc>
            </w:tr>
            <w:tr w:rsidR="009D5FA8" w:rsidRPr="009D5FA8" w14:paraId="68C2A758" w14:textId="77777777" w:rsidTr="009D5FA8">
              <w:trPr>
                <w:divId w:val="979071357"/>
                <w:trHeight w:val="227"/>
              </w:trPr>
              <w:tc>
                <w:tcPr>
                  <w:tcW w:w="2593" w:type="pct"/>
                  <w:tcBorders>
                    <w:top w:val="nil"/>
                    <w:left w:val="single" w:sz="4" w:space="0" w:color="auto"/>
                    <w:bottom w:val="single" w:sz="4" w:space="0" w:color="auto"/>
                    <w:right w:val="single" w:sz="4" w:space="0" w:color="auto"/>
                  </w:tcBorders>
                  <w:shd w:val="clear" w:color="000000" w:fill="F2F2F2"/>
                  <w:vAlign w:val="center"/>
                  <w:hideMark/>
                </w:tcPr>
                <w:p w14:paraId="27DA175D" w14:textId="77777777" w:rsidR="009D5FA8" w:rsidRPr="009D5FA8" w:rsidRDefault="009D5FA8" w:rsidP="00AA7E0F">
                  <w:pPr>
                    <w:framePr w:hSpace="141" w:wrap="around" w:vAnchor="page" w:hAnchor="margin" w:y="2563"/>
                    <w:spacing w:line="240" w:lineRule="auto"/>
                    <w:ind w:firstLineChars="100" w:firstLine="160"/>
                    <w:rPr>
                      <w:rFonts w:cs="Calibri"/>
                      <w:color w:val="000000"/>
                      <w:sz w:val="16"/>
                      <w:szCs w:val="16"/>
                    </w:rPr>
                  </w:pPr>
                  <w:r w:rsidRPr="009D5FA8">
                    <w:rPr>
                      <w:rFonts w:cs="Calibri"/>
                      <w:color w:val="000000"/>
                      <w:sz w:val="16"/>
                      <w:szCs w:val="16"/>
                    </w:rPr>
                    <w:t>Skema 1 – Kvartalsstatus på økonomi og byggefremdrift</w:t>
                  </w:r>
                </w:p>
              </w:tc>
              <w:tc>
                <w:tcPr>
                  <w:tcW w:w="290" w:type="pct"/>
                  <w:tcBorders>
                    <w:top w:val="nil"/>
                    <w:left w:val="nil"/>
                    <w:bottom w:val="single" w:sz="4" w:space="0" w:color="auto"/>
                    <w:right w:val="single" w:sz="4" w:space="0" w:color="auto"/>
                  </w:tcBorders>
                  <w:shd w:val="clear" w:color="000000" w:fill="F2F2F2"/>
                  <w:vAlign w:val="center"/>
                  <w:hideMark/>
                </w:tcPr>
                <w:p w14:paraId="74BF1EDA" w14:textId="58DD0C6F" w:rsidR="009D5FA8" w:rsidRPr="009D5FA8" w:rsidRDefault="00575B79" w:rsidP="00AA7E0F">
                  <w:pPr>
                    <w:framePr w:hSpace="141" w:wrap="around" w:vAnchor="page" w:hAnchor="margin" w:y="2563"/>
                    <w:spacing w:line="240" w:lineRule="auto"/>
                    <w:rPr>
                      <w:rFonts w:cs="Calibri"/>
                      <w:color w:val="000000"/>
                      <w:sz w:val="16"/>
                      <w:szCs w:val="16"/>
                    </w:rPr>
                  </w:pPr>
                  <w:r>
                    <w:rPr>
                      <w:rFonts w:cs="Calibri"/>
                      <w:color w:val="000000"/>
                      <w:sz w:val="16"/>
                      <w:szCs w:val="16"/>
                    </w:rPr>
                    <w:fldChar w:fldCharType="begin"/>
                  </w:r>
                  <w:r>
                    <w:rPr>
                      <w:rFonts w:cs="Calibri"/>
                      <w:color w:val="000000"/>
                      <w:sz w:val="16"/>
                      <w:szCs w:val="16"/>
                    </w:rPr>
                    <w:instrText xml:space="preserve"> REF _Ref130474242 \r \h </w:instrText>
                  </w:r>
                  <w:r>
                    <w:rPr>
                      <w:rFonts w:cs="Calibri"/>
                      <w:color w:val="000000"/>
                      <w:sz w:val="16"/>
                      <w:szCs w:val="16"/>
                    </w:rPr>
                  </w:r>
                  <w:r>
                    <w:rPr>
                      <w:rFonts w:cs="Calibri"/>
                      <w:color w:val="000000"/>
                      <w:sz w:val="16"/>
                      <w:szCs w:val="16"/>
                    </w:rPr>
                    <w:fldChar w:fldCharType="separate"/>
                  </w:r>
                  <w:r w:rsidR="00431350">
                    <w:rPr>
                      <w:rFonts w:cs="Calibri"/>
                      <w:color w:val="000000"/>
                      <w:sz w:val="16"/>
                      <w:szCs w:val="16"/>
                    </w:rPr>
                    <w:t>Bilag 3.1</w:t>
                  </w:r>
                  <w:r>
                    <w:rPr>
                      <w:rFonts w:cs="Calibri"/>
                      <w:color w:val="000000"/>
                      <w:sz w:val="16"/>
                      <w:szCs w:val="16"/>
                    </w:rPr>
                    <w:fldChar w:fldCharType="end"/>
                  </w:r>
                </w:p>
              </w:tc>
              <w:tc>
                <w:tcPr>
                  <w:tcW w:w="432" w:type="pct"/>
                  <w:tcBorders>
                    <w:top w:val="nil"/>
                    <w:left w:val="nil"/>
                    <w:bottom w:val="single" w:sz="4" w:space="0" w:color="auto"/>
                    <w:right w:val="single" w:sz="4" w:space="0" w:color="auto"/>
                  </w:tcBorders>
                  <w:shd w:val="clear" w:color="000000" w:fill="F2F2F2"/>
                  <w:vAlign w:val="center"/>
                  <w:hideMark/>
                </w:tcPr>
                <w:p w14:paraId="630F89C1"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X</w:t>
                  </w:r>
                </w:p>
              </w:tc>
              <w:tc>
                <w:tcPr>
                  <w:tcW w:w="436" w:type="pct"/>
                  <w:tcBorders>
                    <w:top w:val="nil"/>
                    <w:left w:val="nil"/>
                    <w:bottom w:val="single" w:sz="4" w:space="0" w:color="auto"/>
                    <w:right w:val="single" w:sz="4" w:space="0" w:color="auto"/>
                  </w:tcBorders>
                  <w:shd w:val="clear" w:color="000000" w:fill="F2F2F2"/>
                  <w:vAlign w:val="center"/>
                  <w:hideMark/>
                </w:tcPr>
                <w:p w14:paraId="662494FE"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 </w:t>
                  </w:r>
                </w:p>
              </w:tc>
              <w:tc>
                <w:tcPr>
                  <w:tcW w:w="507" w:type="pct"/>
                  <w:tcBorders>
                    <w:top w:val="nil"/>
                    <w:left w:val="nil"/>
                    <w:bottom w:val="single" w:sz="4" w:space="0" w:color="auto"/>
                    <w:right w:val="single" w:sz="4" w:space="0" w:color="auto"/>
                  </w:tcBorders>
                  <w:shd w:val="clear" w:color="000000" w:fill="F2F2F2"/>
                  <w:vAlign w:val="center"/>
                  <w:hideMark/>
                </w:tcPr>
                <w:p w14:paraId="2474B2FC"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 </w:t>
                  </w:r>
                </w:p>
              </w:tc>
              <w:tc>
                <w:tcPr>
                  <w:tcW w:w="326" w:type="pct"/>
                  <w:tcBorders>
                    <w:top w:val="nil"/>
                    <w:left w:val="nil"/>
                    <w:bottom w:val="single" w:sz="4" w:space="0" w:color="auto"/>
                    <w:right w:val="single" w:sz="4" w:space="0" w:color="auto"/>
                  </w:tcBorders>
                  <w:shd w:val="clear" w:color="000000" w:fill="F2F2F2"/>
                  <w:vAlign w:val="center"/>
                  <w:hideMark/>
                </w:tcPr>
                <w:p w14:paraId="2C0337CD"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 </w:t>
                  </w:r>
                </w:p>
              </w:tc>
              <w:tc>
                <w:tcPr>
                  <w:tcW w:w="416" w:type="pct"/>
                  <w:tcBorders>
                    <w:top w:val="nil"/>
                    <w:left w:val="nil"/>
                    <w:bottom w:val="single" w:sz="4" w:space="0" w:color="auto"/>
                    <w:right w:val="single" w:sz="4" w:space="0" w:color="auto"/>
                  </w:tcBorders>
                  <w:shd w:val="clear" w:color="000000" w:fill="F2F2F2"/>
                  <w:vAlign w:val="center"/>
                  <w:hideMark/>
                </w:tcPr>
                <w:p w14:paraId="12808D8A"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 </w:t>
                  </w:r>
                </w:p>
              </w:tc>
            </w:tr>
            <w:tr w:rsidR="009D5FA8" w:rsidRPr="009D5FA8" w14:paraId="54CE3A2A" w14:textId="77777777" w:rsidTr="009D5FA8">
              <w:trPr>
                <w:divId w:val="979071357"/>
                <w:trHeight w:val="227"/>
              </w:trPr>
              <w:tc>
                <w:tcPr>
                  <w:tcW w:w="2593" w:type="pct"/>
                  <w:tcBorders>
                    <w:top w:val="nil"/>
                    <w:left w:val="single" w:sz="4" w:space="0" w:color="auto"/>
                    <w:bottom w:val="single" w:sz="4" w:space="0" w:color="auto"/>
                    <w:right w:val="single" w:sz="4" w:space="0" w:color="auto"/>
                  </w:tcBorders>
                  <w:shd w:val="clear" w:color="000000" w:fill="F2F2F2"/>
                  <w:vAlign w:val="center"/>
                  <w:hideMark/>
                </w:tcPr>
                <w:p w14:paraId="0E9ACE5D" w14:textId="77777777" w:rsidR="009D5FA8" w:rsidRPr="009D5FA8" w:rsidRDefault="009D5FA8" w:rsidP="00AA7E0F">
                  <w:pPr>
                    <w:framePr w:hSpace="141" w:wrap="around" w:vAnchor="page" w:hAnchor="margin" w:y="2563"/>
                    <w:spacing w:line="240" w:lineRule="auto"/>
                    <w:ind w:firstLineChars="100" w:firstLine="160"/>
                    <w:rPr>
                      <w:rFonts w:cs="Calibri"/>
                      <w:color w:val="000000"/>
                      <w:sz w:val="16"/>
                      <w:szCs w:val="16"/>
                    </w:rPr>
                  </w:pPr>
                  <w:r w:rsidRPr="009D5FA8">
                    <w:rPr>
                      <w:rFonts w:cs="Calibri"/>
                      <w:color w:val="000000"/>
                      <w:sz w:val="16"/>
                      <w:szCs w:val="16"/>
                    </w:rPr>
                    <w:t>Skema 2 - Projektøkonomi og udgiftsprofil for hele projektet</w:t>
                  </w:r>
                </w:p>
              </w:tc>
              <w:tc>
                <w:tcPr>
                  <w:tcW w:w="290" w:type="pct"/>
                  <w:tcBorders>
                    <w:top w:val="nil"/>
                    <w:left w:val="nil"/>
                    <w:bottom w:val="single" w:sz="4" w:space="0" w:color="auto"/>
                    <w:right w:val="single" w:sz="4" w:space="0" w:color="auto"/>
                  </w:tcBorders>
                  <w:shd w:val="clear" w:color="000000" w:fill="F2F2F2"/>
                  <w:vAlign w:val="center"/>
                  <w:hideMark/>
                </w:tcPr>
                <w:p w14:paraId="63EB6EC5" w14:textId="4461697A" w:rsidR="009D5FA8" w:rsidRPr="009D5FA8" w:rsidRDefault="00575B79" w:rsidP="00AA7E0F">
                  <w:pPr>
                    <w:framePr w:hSpace="141" w:wrap="around" w:vAnchor="page" w:hAnchor="margin" w:y="2563"/>
                    <w:spacing w:line="240" w:lineRule="auto"/>
                    <w:rPr>
                      <w:rFonts w:cs="Calibri"/>
                      <w:color w:val="000000"/>
                      <w:sz w:val="16"/>
                      <w:szCs w:val="16"/>
                    </w:rPr>
                  </w:pPr>
                  <w:r>
                    <w:rPr>
                      <w:rFonts w:cs="Calibri"/>
                      <w:color w:val="000000"/>
                      <w:sz w:val="16"/>
                      <w:szCs w:val="16"/>
                    </w:rPr>
                    <w:fldChar w:fldCharType="begin"/>
                  </w:r>
                  <w:r>
                    <w:rPr>
                      <w:rFonts w:cs="Calibri"/>
                      <w:color w:val="000000"/>
                      <w:sz w:val="16"/>
                      <w:szCs w:val="16"/>
                    </w:rPr>
                    <w:instrText xml:space="preserve"> REF _Ref130474715 \r \h </w:instrText>
                  </w:r>
                  <w:r>
                    <w:rPr>
                      <w:rFonts w:cs="Calibri"/>
                      <w:color w:val="000000"/>
                      <w:sz w:val="16"/>
                      <w:szCs w:val="16"/>
                    </w:rPr>
                  </w:r>
                  <w:r>
                    <w:rPr>
                      <w:rFonts w:cs="Calibri"/>
                      <w:color w:val="000000"/>
                      <w:sz w:val="16"/>
                      <w:szCs w:val="16"/>
                    </w:rPr>
                    <w:fldChar w:fldCharType="separate"/>
                  </w:r>
                  <w:r w:rsidR="00431350">
                    <w:rPr>
                      <w:rFonts w:cs="Calibri"/>
                      <w:color w:val="000000"/>
                      <w:sz w:val="16"/>
                      <w:szCs w:val="16"/>
                    </w:rPr>
                    <w:t>Bilag 3.2</w:t>
                  </w:r>
                  <w:r>
                    <w:rPr>
                      <w:rFonts w:cs="Calibri"/>
                      <w:color w:val="000000"/>
                      <w:sz w:val="16"/>
                      <w:szCs w:val="16"/>
                    </w:rPr>
                    <w:fldChar w:fldCharType="end"/>
                  </w:r>
                </w:p>
              </w:tc>
              <w:tc>
                <w:tcPr>
                  <w:tcW w:w="432" w:type="pct"/>
                  <w:tcBorders>
                    <w:top w:val="nil"/>
                    <w:left w:val="nil"/>
                    <w:bottom w:val="single" w:sz="4" w:space="0" w:color="auto"/>
                    <w:right w:val="single" w:sz="4" w:space="0" w:color="auto"/>
                  </w:tcBorders>
                  <w:shd w:val="clear" w:color="000000" w:fill="F2F2F2"/>
                  <w:vAlign w:val="center"/>
                  <w:hideMark/>
                </w:tcPr>
                <w:p w14:paraId="5A05631E"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X</w:t>
                  </w:r>
                </w:p>
              </w:tc>
              <w:tc>
                <w:tcPr>
                  <w:tcW w:w="436" w:type="pct"/>
                  <w:tcBorders>
                    <w:top w:val="nil"/>
                    <w:left w:val="nil"/>
                    <w:bottom w:val="single" w:sz="4" w:space="0" w:color="auto"/>
                    <w:right w:val="single" w:sz="4" w:space="0" w:color="auto"/>
                  </w:tcBorders>
                  <w:shd w:val="clear" w:color="000000" w:fill="F2F2F2"/>
                  <w:vAlign w:val="center"/>
                  <w:hideMark/>
                </w:tcPr>
                <w:p w14:paraId="1BB850CA" w14:textId="5EBD4BF0"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(X)</w:t>
                  </w:r>
                </w:p>
              </w:tc>
              <w:tc>
                <w:tcPr>
                  <w:tcW w:w="507" w:type="pct"/>
                  <w:tcBorders>
                    <w:top w:val="nil"/>
                    <w:left w:val="nil"/>
                    <w:bottom w:val="single" w:sz="4" w:space="0" w:color="auto"/>
                    <w:right w:val="single" w:sz="4" w:space="0" w:color="auto"/>
                  </w:tcBorders>
                  <w:shd w:val="clear" w:color="000000" w:fill="F2F2F2"/>
                  <w:vAlign w:val="center"/>
                  <w:hideMark/>
                </w:tcPr>
                <w:p w14:paraId="09001586"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 </w:t>
                  </w:r>
                </w:p>
              </w:tc>
              <w:tc>
                <w:tcPr>
                  <w:tcW w:w="326" w:type="pct"/>
                  <w:tcBorders>
                    <w:top w:val="nil"/>
                    <w:left w:val="nil"/>
                    <w:bottom w:val="single" w:sz="4" w:space="0" w:color="auto"/>
                    <w:right w:val="single" w:sz="4" w:space="0" w:color="auto"/>
                  </w:tcBorders>
                  <w:shd w:val="clear" w:color="000000" w:fill="F2F2F2"/>
                  <w:vAlign w:val="center"/>
                  <w:hideMark/>
                </w:tcPr>
                <w:p w14:paraId="63467BBC"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 </w:t>
                  </w:r>
                </w:p>
              </w:tc>
              <w:tc>
                <w:tcPr>
                  <w:tcW w:w="416" w:type="pct"/>
                  <w:tcBorders>
                    <w:top w:val="nil"/>
                    <w:left w:val="nil"/>
                    <w:bottom w:val="single" w:sz="4" w:space="0" w:color="auto"/>
                    <w:right w:val="single" w:sz="4" w:space="0" w:color="auto"/>
                  </w:tcBorders>
                  <w:shd w:val="clear" w:color="000000" w:fill="F2F2F2"/>
                  <w:vAlign w:val="center"/>
                  <w:hideMark/>
                </w:tcPr>
                <w:p w14:paraId="2205D522"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 </w:t>
                  </w:r>
                </w:p>
              </w:tc>
            </w:tr>
            <w:tr w:rsidR="00A27284" w:rsidRPr="009D5FA8" w14:paraId="5E0BCAA9" w14:textId="77777777" w:rsidTr="009D5FA8">
              <w:trPr>
                <w:divId w:val="979071357"/>
                <w:trHeight w:val="227"/>
              </w:trPr>
              <w:tc>
                <w:tcPr>
                  <w:tcW w:w="2593" w:type="pct"/>
                  <w:tcBorders>
                    <w:top w:val="nil"/>
                    <w:left w:val="single" w:sz="4" w:space="0" w:color="auto"/>
                    <w:bottom w:val="single" w:sz="4" w:space="0" w:color="auto"/>
                    <w:right w:val="single" w:sz="4" w:space="0" w:color="auto"/>
                  </w:tcBorders>
                  <w:shd w:val="clear" w:color="000000" w:fill="F2F2F2"/>
                  <w:vAlign w:val="center"/>
                </w:tcPr>
                <w:p w14:paraId="52322068" w14:textId="0EE97B6C" w:rsidR="00A27284" w:rsidRPr="009D5FA8" w:rsidRDefault="00A27284" w:rsidP="00AA7E0F">
                  <w:pPr>
                    <w:framePr w:hSpace="141" w:wrap="around" w:vAnchor="page" w:hAnchor="margin" w:y="2563"/>
                    <w:spacing w:line="240" w:lineRule="auto"/>
                    <w:ind w:firstLineChars="100" w:firstLine="160"/>
                    <w:rPr>
                      <w:rFonts w:cs="Calibri"/>
                      <w:color w:val="000000"/>
                      <w:sz w:val="16"/>
                      <w:szCs w:val="16"/>
                    </w:rPr>
                  </w:pPr>
                  <w:r>
                    <w:rPr>
                      <w:rFonts w:cs="Calibri"/>
                      <w:color w:val="000000"/>
                      <w:sz w:val="16"/>
                      <w:szCs w:val="16"/>
                    </w:rPr>
                    <w:t>Skema 2a – Finansiering af evt. budgetoverskridelser</w:t>
                  </w:r>
                </w:p>
              </w:tc>
              <w:tc>
                <w:tcPr>
                  <w:tcW w:w="290" w:type="pct"/>
                  <w:tcBorders>
                    <w:top w:val="nil"/>
                    <w:left w:val="nil"/>
                    <w:bottom w:val="single" w:sz="4" w:space="0" w:color="auto"/>
                    <w:right w:val="single" w:sz="4" w:space="0" w:color="auto"/>
                  </w:tcBorders>
                  <w:shd w:val="clear" w:color="000000" w:fill="F2F2F2"/>
                  <w:vAlign w:val="center"/>
                </w:tcPr>
                <w:p w14:paraId="68121550" w14:textId="05D3888E" w:rsidR="00A27284" w:rsidRDefault="00756DC4" w:rsidP="00AA7E0F">
                  <w:pPr>
                    <w:framePr w:hSpace="141" w:wrap="around" w:vAnchor="page" w:hAnchor="margin" w:y="2563"/>
                    <w:spacing w:line="240" w:lineRule="auto"/>
                    <w:rPr>
                      <w:rFonts w:cs="Calibri"/>
                      <w:color w:val="000000"/>
                      <w:sz w:val="16"/>
                      <w:szCs w:val="16"/>
                    </w:rPr>
                  </w:pPr>
                  <w:r>
                    <w:rPr>
                      <w:rFonts w:cs="Calibri"/>
                      <w:color w:val="000000"/>
                      <w:sz w:val="16"/>
                      <w:szCs w:val="16"/>
                    </w:rPr>
                    <w:fldChar w:fldCharType="begin"/>
                  </w:r>
                  <w:r>
                    <w:rPr>
                      <w:rFonts w:cs="Calibri"/>
                      <w:color w:val="000000"/>
                      <w:sz w:val="16"/>
                      <w:szCs w:val="16"/>
                    </w:rPr>
                    <w:instrText xml:space="preserve"> REF _Ref133498570 \r \h </w:instrText>
                  </w:r>
                  <w:r>
                    <w:rPr>
                      <w:rFonts w:cs="Calibri"/>
                      <w:color w:val="000000"/>
                      <w:sz w:val="16"/>
                      <w:szCs w:val="16"/>
                    </w:rPr>
                  </w:r>
                  <w:r>
                    <w:rPr>
                      <w:rFonts w:cs="Calibri"/>
                      <w:color w:val="000000"/>
                      <w:sz w:val="16"/>
                      <w:szCs w:val="16"/>
                    </w:rPr>
                    <w:fldChar w:fldCharType="separate"/>
                  </w:r>
                  <w:r w:rsidR="00431350">
                    <w:rPr>
                      <w:rFonts w:cs="Calibri"/>
                      <w:color w:val="000000"/>
                      <w:sz w:val="16"/>
                      <w:szCs w:val="16"/>
                    </w:rPr>
                    <w:t>Bilag 3.3</w:t>
                  </w:r>
                  <w:r>
                    <w:rPr>
                      <w:rFonts w:cs="Calibri"/>
                      <w:color w:val="000000"/>
                      <w:sz w:val="16"/>
                      <w:szCs w:val="16"/>
                    </w:rPr>
                    <w:fldChar w:fldCharType="end"/>
                  </w:r>
                </w:p>
              </w:tc>
              <w:tc>
                <w:tcPr>
                  <w:tcW w:w="432" w:type="pct"/>
                  <w:tcBorders>
                    <w:top w:val="nil"/>
                    <w:left w:val="nil"/>
                    <w:bottom w:val="single" w:sz="4" w:space="0" w:color="auto"/>
                    <w:right w:val="single" w:sz="4" w:space="0" w:color="auto"/>
                  </w:tcBorders>
                  <w:shd w:val="clear" w:color="000000" w:fill="F2F2F2"/>
                  <w:vAlign w:val="center"/>
                </w:tcPr>
                <w:p w14:paraId="18C88E9C" w14:textId="5CEC9BB7" w:rsidR="00A27284" w:rsidRPr="009D5FA8" w:rsidRDefault="00756DC4" w:rsidP="00AA7E0F">
                  <w:pPr>
                    <w:framePr w:hSpace="141" w:wrap="around" w:vAnchor="page" w:hAnchor="margin" w:y="2563"/>
                    <w:spacing w:line="240" w:lineRule="auto"/>
                    <w:rPr>
                      <w:rFonts w:cs="Calibri"/>
                      <w:color w:val="000000"/>
                      <w:sz w:val="16"/>
                      <w:szCs w:val="16"/>
                    </w:rPr>
                  </w:pPr>
                  <w:r>
                    <w:rPr>
                      <w:rFonts w:cs="Calibri"/>
                      <w:color w:val="000000"/>
                      <w:sz w:val="16"/>
                      <w:szCs w:val="16"/>
                    </w:rPr>
                    <w:t>(X</w:t>
                  </w:r>
                  <w:r w:rsidR="007B26F4">
                    <w:rPr>
                      <w:rFonts w:cs="Calibri"/>
                      <w:color w:val="000000"/>
                      <w:sz w:val="16"/>
                      <w:szCs w:val="16"/>
                    </w:rPr>
                    <w:t>)</w:t>
                  </w:r>
                </w:p>
              </w:tc>
              <w:tc>
                <w:tcPr>
                  <w:tcW w:w="436" w:type="pct"/>
                  <w:tcBorders>
                    <w:top w:val="nil"/>
                    <w:left w:val="nil"/>
                    <w:bottom w:val="single" w:sz="4" w:space="0" w:color="auto"/>
                    <w:right w:val="single" w:sz="4" w:space="0" w:color="auto"/>
                  </w:tcBorders>
                  <w:shd w:val="clear" w:color="000000" w:fill="F2F2F2"/>
                  <w:vAlign w:val="center"/>
                </w:tcPr>
                <w:p w14:paraId="6113A367" w14:textId="77777777" w:rsidR="00A27284" w:rsidRPr="009D5FA8" w:rsidDel="00397AB5" w:rsidRDefault="00A27284" w:rsidP="00AA7E0F">
                  <w:pPr>
                    <w:framePr w:hSpace="141" w:wrap="around" w:vAnchor="page" w:hAnchor="margin" w:y="2563"/>
                    <w:spacing w:line="240" w:lineRule="auto"/>
                    <w:rPr>
                      <w:rFonts w:cs="Calibri"/>
                      <w:color w:val="000000"/>
                      <w:sz w:val="16"/>
                      <w:szCs w:val="16"/>
                    </w:rPr>
                  </w:pPr>
                </w:p>
              </w:tc>
              <w:tc>
                <w:tcPr>
                  <w:tcW w:w="507" w:type="pct"/>
                  <w:tcBorders>
                    <w:top w:val="nil"/>
                    <w:left w:val="nil"/>
                    <w:bottom w:val="single" w:sz="4" w:space="0" w:color="auto"/>
                    <w:right w:val="single" w:sz="4" w:space="0" w:color="auto"/>
                  </w:tcBorders>
                  <w:shd w:val="clear" w:color="000000" w:fill="F2F2F2"/>
                  <w:vAlign w:val="center"/>
                </w:tcPr>
                <w:p w14:paraId="4970911E" w14:textId="77777777" w:rsidR="00A27284" w:rsidRPr="009D5FA8" w:rsidRDefault="00A27284" w:rsidP="00AA7E0F">
                  <w:pPr>
                    <w:framePr w:hSpace="141" w:wrap="around" w:vAnchor="page" w:hAnchor="margin" w:y="2563"/>
                    <w:spacing w:line="240" w:lineRule="auto"/>
                    <w:rPr>
                      <w:rFonts w:cs="Calibri"/>
                      <w:color w:val="000000"/>
                      <w:sz w:val="16"/>
                      <w:szCs w:val="16"/>
                    </w:rPr>
                  </w:pPr>
                </w:p>
              </w:tc>
              <w:tc>
                <w:tcPr>
                  <w:tcW w:w="326" w:type="pct"/>
                  <w:tcBorders>
                    <w:top w:val="nil"/>
                    <w:left w:val="nil"/>
                    <w:bottom w:val="single" w:sz="4" w:space="0" w:color="auto"/>
                    <w:right w:val="single" w:sz="4" w:space="0" w:color="auto"/>
                  </w:tcBorders>
                  <w:shd w:val="clear" w:color="000000" w:fill="F2F2F2"/>
                  <w:vAlign w:val="center"/>
                </w:tcPr>
                <w:p w14:paraId="7E7BF88C" w14:textId="77777777" w:rsidR="00A27284" w:rsidRPr="009D5FA8" w:rsidRDefault="00A27284" w:rsidP="00AA7E0F">
                  <w:pPr>
                    <w:framePr w:hSpace="141" w:wrap="around" w:vAnchor="page" w:hAnchor="margin" w:y="2563"/>
                    <w:spacing w:line="240" w:lineRule="auto"/>
                    <w:rPr>
                      <w:rFonts w:cs="Calibri"/>
                      <w:color w:val="000000"/>
                      <w:sz w:val="16"/>
                      <w:szCs w:val="16"/>
                    </w:rPr>
                  </w:pPr>
                </w:p>
              </w:tc>
              <w:tc>
                <w:tcPr>
                  <w:tcW w:w="416" w:type="pct"/>
                  <w:tcBorders>
                    <w:top w:val="nil"/>
                    <w:left w:val="nil"/>
                    <w:bottom w:val="single" w:sz="4" w:space="0" w:color="auto"/>
                    <w:right w:val="single" w:sz="4" w:space="0" w:color="auto"/>
                  </w:tcBorders>
                  <w:shd w:val="clear" w:color="000000" w:fill="F2F2F2"/>
                  <w:vAlign w:val="center"/>
                </w:tcPr>
                <w:p w14:paraId="74FB0C17" w14:textId="77777777" w:rsidR="00A27284" w:rsidRPr="009D5FA8" w:rsidRDefault="00A27284" w:rsidP="00AA7E0F">
                  <w:pPr>
                    <w:framePr w:hSpace="141" w:wrap="around" w:vAnchor="page" w:hAnchor="margin" w:y="2563"/>
                    <w:spacing w:line="240" w:lineRule="auto"/>
                    <w:rPr>
                      <w:rFonts w:cs="Calibri"/>
                      <w:color w:val="000000"/>
                      <w:sz w:val="16"/>
                      <w:szCs w:val="16"/>
                    </w:rPr>
                  </w:pPr>
                </w:p>
              </w:tc>
            </w:tr>
            <w:tr w:rsidR="009D5FA8" w:rsidRPr="009D5FA8" w14:paraId="6BD67DA2" w14:textId="77777777" w:rsidTr="009D5FA8">
              <w:trPr>
                <w:divId w:val="979071357"/>
                <w:trHeight w:val="227"/>
              </w:trPr>
              <w:tc>
                <w:tcPr>
                  <w:tcW w:w="2593" w:type="pct"/>
                  <w:tcBorders>
                    <w:top w:val="nil"/>
                    <w:left w:val="single" w:sz="4" w:space="0" w:color="auto"/>
                    <w:bottom w:val="single" w:sz="4" w:space="0" w:color="auto"/>
                    <w:right w:val="single" w:sz="4" w:space="0" w:color="auto"/>
                  </w:tcBorders>
                  <w:shd w:val="clear" w:color="000000" w:fill="F2F2F2"/>
                  <w:vAlign w:val="center"/>
                  <w:hideMark/>
                </w:tcPr>
                <w:p w14:paraId="069A3BAC" w14:textId="77777777" w:rsidR="009D5FA8" w:rsidRPr="009D5FA8" w:rsidRDefault="009D5FA8" w:rsidP="00AA7E0F">
                  <w:pPr>
                    <w:framePr w:hSpace="141" w:wrap="around" w:vAnchor="page" w:hAnchor="margin" w:y="2563"/>
                    <w:spacing w:line="240" w:lineRule="auto"/>
                    <w:ind w:firstLineChars="100" w:firstLine="160"/>
                    <w:rPr>
                      <w:rFonts w:cs="Calibri"/>
                      <w:color w:val="000000"/>
                      <w:sz w:val="16"/>
                      <w:szCs w:val="16"/>
                    </w:rPr>
                  </w:pPr>
                  <w:r w:rsidRPr="009D5FA8">
                    <w:rPr>
                      <w:rFonts w:cs="Calibri"/>
                      <w:color w:val="000000"/>
                      <w:sz w:val="16"/>
                      <w:szCs w:val="16"/>
                    </w:rPr>
                    <w:t>Skema 3a - Projektets besparelseskatalog</w:t>
                  </w:r>
                </w:p>
              </w:tc>
              <w:tc>
                <w:tcPr>
                  <w:tcW w:w="290" w:type="pct"/>
                  <w:tcBorders>
                    <w:top w:val="nil"/>
                    <w:left w:val="nil"/>
                    <w:bottom w:val="single" w:sz="4" w:space="0" w:color="auto"/>
                    <w:right w:val="single" w:sz="4" w:space="0" w:color="auto"/>
                  </w:tcBorders>
                  <w:shd w:val="clear" w:color="000000" w:fill="F2F2F2"/>
                  <w:vAlign w:val="center"/>
                  <w:hideMark/>
                </w:tcPr>
                <w:p w14:paraId="65EFE3DD" w14:textId="36F0BC74" w:rsidR="009D5FA8" w:rsidRPr="009D5FA8" w:rsidRDefault="00575B79" w:rsidP="00AA7E0F">
                  <w:pPr>
                    <w:framePr w:hSpace="141" w:wrap="around" w:vAnchor="page" w:hAnchor="margin" w:y="2563"/>
                    <w:spacing w:line="240" w:lineRule="auto"/>
                    <w:rPr>
                      <w:rFonts w:cs="Calibri"/>
                      <w:color w:val="000000"/>
                      <w:sz w:val="16"/>
                      <w:szCs w:val="16"/>
                    </w:rPr>
                  </w:pPr>
                  <w:r>
                    <w:rPr>
                      <w:rFonts w:cs="Calibri"/>
                      <w:color w:val="000000"/>
                      <w:sz w:val="16"/>
                      <w:szCs w:val="16"/>
                    </w:rPr>
                    <w:fldChar w:fldCharType="begin"/>
                  </w:r>
                  <w:r>
                    <w:rPr>
                      <w:rFonts w:cs="Calibri"/>
                      <w:color w:val="000000"/>
                      <w:sz w:val="16"/>
                      <w:szCs w:val="16"/>
                    </w:rPr>
                    <w:instrText xml:space="preserve"> REF _Ref130474716 \r \h </w:instrText>
                  </w:r>
                  <w:r>
                    <w:rPr>
                      <w:rFonts w:cs="Calibri"/>
                      <w:color w:val="000000"/>
                      <w:sz w:val="16"/>
                      <w:szCs w:val="16"/>
                    </w:rPr>
                  </w:r>
                  <w:r>
                    <w:rPr>
                      <w:rFonts w:cs="Calibri"/>
                      <w:color w:val="000000"/>
                      <w:sz w:val="16"/>
                      <w:szCs w:val="16"/>
                    </w:rPr>
                    <w:fldChar w:fldCharType="separate"/>
                  </w:r>
                  <w:r w:rsidR="00431350">
                    <w:rPr>
                      <w:rFonts w:cs="Calibri"/>
                      <w:color w:val="000000"/>
                      <w:sz w:val="16"/>
                      <w:szCs w:val="16"/>
                    </w:rPr>
                    <w:t>Bilag 3.4</w:t>
                  </w:r>
                  <w:r>
                    <w:rPr>
                      <w:rFonts w:cs="Calibri"/>
                      <w:color w:val="000000"/>
                      <w:sz w:val="16"/>
                      <w:szCs w:val="16"/>
                    </w:rPr>
                    <w:fldChar w:fldCharType="end"/>
                  </w:r>
                </w:p>
              </w:tc>
              <w:tc>
                <w:tcPr>
                  <w:tcW w:w="432" w:type="pct"/>
                  <w:tcBorders>
                    <w:top w:val="nil"/>
                    <w:left w:val="nil"/>
                    <w:bottom w:val="single" w:sz="4" w:space="0" w:color="auto"/>
                    <w:right w:val="single" w:sz="4" w:space="0" w:color="auto"/>
                  </w:tcBorders>
                  <w:shd w:val="clear" w:color="000000" w:fill="F2F2F2"/>
                  <w:vAlign w:val="center"/>
                  <w:hideMark/>
                </w:tcPr>
                <w:p w14:paraId="3F057FD5"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(X)</w:t>
                  </w:r>
                </w:p>
              </w:tc>
              <w:tc>
                <w:tcPr>
                  <w:tcW w:w="436" w:type="pct"/>
                  <w:tcBorders>
                    <w:top w:val="nil"/>
                    <w:left w:val="nil"/>
                    <w:bottom w:val="single" w:sz="4" w:space="0" w:color="auto"/>
                    <w:right w:val="single" w:sz="4" w:space="0" w:color="auto"/>
                  </w:tcBorders>
                  <w:shd w:val="clear" w:color="000000" w:fill="F2F2F2"/>
                  <w:vAlign w:val="center"/>
                  <w:hideMark/>
                </w:tcPr>
                <w:p w14:paraId="5105F375"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 </w:t>
                  </w:r>
                </w:p>
              </w:tc>
              <w:tc>
                <w:tcPr>
                  <w:tcW w:w="507" w:type="pct"/>
                  <w:tcBorders>
                    <w:top w:val="nil"/>
                    <w:left w:val="nil"/>
                    <w:bottom w:val="single" w:sz="4" w:space="0" w:color="auto"/>
                    <w:right w:val="single" w:sz="4" w:space="0" w:color="auto"/>
                  </w:tcBorders>
                  <w:shd w:val="clear" w:color="000000" w:fill="F2F2F2"/>
                  <w:vAlign w:val="center"/>
                  <w:hideMark/>
                </w:tcPr>
                <w:p w14:paraId="6C59AA9D"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 </w:t>
                  </w:r>
                </w:p>
              </w:tc>
              <w:tc>
                <w:tcPr>
                  <w:tcW w:w="326" w:type="pct"/>
                  <w:tcBorders>
                    <w:top w:val="nil"/>
                    <w:left w:val="nil"/>
                    <w:bottom w:val="single" w:sz="4" w:space="0" w:color="auto"/>
                    <w:right w:val="single" w:sz="4" w:space="0" w:color="auto"/>
                  </w:tcBorders>
                  <w:shd w:val="clear" w:color="000000" w:fill="F2F2F2"/>
                  <w:vAlign w:val="center"/>
                  <w:hideMark/>
                </w:tcPr>
                <w:p w14:paraId="46F34471"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 </w:t>
                  </w:r>
                </w:p>
              </w:tc>
              <w:tc>
                <w:tcPr>
                  <w:tcW w:w="416" w:type="pct"/>
                  <w:tcBorders>
                    <w:top w:val="nil"/>
                    <w:left w:val="nil"/>
                    <w:bottom w:val="single" w:sz="4" w:space="0" w:color="auto"/>
                    <w:right w:val="single" w:sz="4" w:space="0" w:color="auto"/>
                  </w:tcBorders>
                  <w:shd w:val="clear" w:color="000000" w:fill="F2F2F2"/>
                  <w:vAlign w:val="center"/>
                  <w:hideMark/>
                </w:tcPr>
                <w:p w14:paraId="7D95832E"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 </w:t>
                  </w:r>
                </w:p>
              </w:tc>
            </w:tr>
            <w:tr w:rsidR="009D5FA8" w:rsidRPr="009D5FA8" w14:paraId="6462E216" w14:textId="77777777" w:rsidTr="009D5FA8">
              <w:trPr>
                <w:divId w:val="979071357"/>
                <w:trHeight w:val="227"/>
              </w:trPr>
              <w:tc>
                <w:tcPr>
                  <w:tcW w:w="2593" w:type="pct"/>
                  <w:tcBorders>
                    <w:top w:val="nil"/>
                    <w:left w:val="single" w:sz="4" w:space="0" w:color="auto"/>
                    <w:bottom w:val="single" w:sz="4" w:space="0" w:color="auto"/>
                    <w:right w:val="single" w:sz="4" w:space="0" w:color="auto"/>
                  </w:tcBorders>
                  <w:shd w:val="clear" w:color="000000" w:fill="F2F2F2"/>
                  <w:vAlign w:val="center"/>
                  <w:hideMark/>
                </w:tcPr>
                <w:p w14:paraId="1E9EAEDB" w14:textId="77777777" w:rsidR="009D5FA8" w:rsidRPr="009D5FA8" w:rsidRDefault="009D5FA8" w:rsidP="00AA7E0F">
                  <w:pPr>
                    <w:framePr w:hSpace="141" w:wrap="around" w:vAnchor="page" w:hAnchor="margin" w:y="2563"/>
                    <w:spacing w:line="240" w:lineRule="auto"/>
                    <w:ind w:firstLineChars="100" w:firstLine="160"/>
                    <w:rPr>
                      <w:rFonts w:cs="Calibri"/>
                      <w:color w:val="000000"/>
                      <w:sz w:val="16"/>
                      <w:szCs w:val="16"/>
                    </w:rPr>
                  </w:pPr>
                  <w:r w:rsidRPr="009D5FA8">
                    <w:rPr>
                      <w:rFonts w:cs="Calibri"/>
                      <w:color w:val="000000"/>
                      <w:sz w:val="16"/>
                      <w:szCs w:val="16"/>
                    </w:rPr>
                    <w:t>Skema 3b – Projektets optionsliste</w:t>
                  </w:r>
                </w:p>
              </w:tc>
              <w:tc>
                <w:tcPr>
                  <w:tcW w:w="290" w:type="pct"/>
                  <w:tcBorders>
                    <w:top w:val="nil"/>
                    <w:left w:val="nil"/>
                    <w:bottom w:val="single" w:sz="4" w:space="0" w:color="auto"/>
                    <w:right w:val="single" w:sz="4" w:space="0" w:color="auto"/>
                  </w:tcBorders>
                  <w:shd w:val="clear" w:color="000000" w:fill="F2F2F2"/>
                  <w:vAlign w:val="center"/>
                  <w:hideMark/>
                </w:tcPr>
                <w:p w14:paraId="48A6DCE7" w14:textId="1163D504" w:rsidR="009D5FA8" w:rsidRPr="009D5FA8" w:rsidRDefault="00575B79" w:rsidP="00AA7E0F">
                  <w:pPr>
                    <w:framePr w:hSpace="141" w:wrap="around" w:vAnchor="page" w:hAnchor="margin" w:y="2563"/>
                    <w:spacing w:line="240" w:lineRule="auto"/>
                    <w:rPr>
                      <w:rFonts w:cs="Calibri"/>
                      <w:color w:val="000000"/>
                      <w:sz w:val="16"/>
                      <w:szCs w:val="16"/>
                    </w:rPr>
                  </w:pPr>
                  <w:r>
                    <w:rPr>
                      <w:rFonts w:cs="Calibri"/>
                      <w:color w:val="000000"/>
                      <w:sz w:val="16"/>
                      <w:szCs w:val="16"/>
                    </w:rPr>
                    <w:fldChar w:fldCharType="begin"/>
                  </w:r>
                  <w:r>
                    <w:rPr>
                      <w:rFonts w:cs="Calibri"/>
                      <w:color w:val="000000"/>
                      <w:sz w:val="16"/>
                      <w:szCs w:val="16"/>
                    </w:rPr>
                    <w:instrText xml:space="preserve"> REF _Ref130474717 \r \h </w:instrText>
                  </w:r>
                  <w:r>
                    <w:rPr>
                      <w:rFonts w:cs="Calibri"/>
                      <w:color w:val="000000"/>
                      <w:sz w:val="16"/>
                      <w:szCs w:val="16"/>
                    </w:rPr>
                  </w:r>
                  <w:r>
                    <w:rPr>
                      <w:rFonts w:cs="Calibri"/>
                      <w:color w:val="000000"/>
                      <w:sz w:val="16"/>
                      <w:szCs w:val="16"/>
                    </w:rPr>
                    <w:fldChar w:fldCharType="separate"/>
                  </w:r>
                  <w:r w:rsidR="00431350">
                    <w:rPr>
                      <w:rFonts w:cs="Calibri"/>
                      <w:color w:val="000000"/>
                      <w:sz w:val="16"/>
                      <w:szCs w:val="16"/>
                    </w:rPr>
                    <w:t>Bilag 3.5</w:t>
                  </w:r>
                  <w:r>
                    <w:rPr>
                      <w:rFonts w:cs="Calibri"/>
                      <w:color w:val="000000"/>
                      <w:sz w:val="16"/>
                      <w:szCs w:val="16"/>
                    </w:rPr>
                    <w:fldChar w:fldCharType="end"/>
                  </w:r>
                </w:p>
              </w:tc>
              <w:tc>
                <w:tcPr>
                  <w:tcW w:w="432" w:type="pct"/>
                  <w:tcBorders>
                    <w:top w:val="nil"/>
                    <w:left w:val="nil"/>
                    <w:bottom w:val="single" w:sz="4" w:space="0" w:color="auto"/>
                    <w:right w:val="single" w:sz="4" w:space="0" w:color="auto"/>
                  </w:tcBorders>
                  <w:shd w:val="clear" w:color="000000" w:fill="F2F2F2"/>
                  <w:vAlign w:val="center"/>
                  <w:hideMark/>
                </w:tcPr>
                <w:p w14:paraId="44755F7C"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(X*)</w:t>
                  </w:r>
                </w:p>
              </w:tc>
              <w:tc>
                <w:tcPr>
                  <w:tcW w:w="436" w:type="pct"/>
                  <w:tcBorders>
                    <w:top w:val="nil"/>
                    <w:left w:val="nil"/>
                    <w:bottom w:val="single" w:sz="4" w:space="0" w:color="auto"/>
                    <w:right w:val="single" w:sz="4" w:space="0" w:color="auto"/>
                  </w:tcBorders>
                  <w:shd w:val="clear" w:color="000000" w:fill="F2F2F2"/>
                  <w:vAlign w:val="center"/>
                  <w:hideMark/>
                </w:tcPr>
                <w:p w14:paraId="65DD0285"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 </w:t>
                  </w:r>
                </w:p>
              </w:tc>
              <w:tc>
                <w:tcPr>
                  <w:tcW w:w="507" w:type="pct"/>
                  <w:tcBorders>
                    <w:top w:val="nil"/>
                    <w:left w:val="nil"/>
                    <w:bottom w:val="single" w:sz="4" w:space="0" w:color="auto"/>
                    <w:right w:val="single" w:sz="4" w:space="0" w:color="auto"/>
                  </w:tcBorders>
                  <w:shd w:val="clear" w:color="000000" w:fill="F2F2F2"/>
                  <w:vAlign w:val="center"/>
                  <w:hideMark/>
                </w:tcPr>
                <w:p w14:paraId="6AB6866D"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 </w:t>
                  </w:r>
                </w:p>
              </w:tc>
              <w:tc>
                <w:tcPr>
                  <w:tcW w:w="326" w:type="pct"/>
                  <w:tcBorders>
                    <w:top w:val="nil"/>
                    <w:left w:val="nil"/>
                    <w:bottom w:val="single" w:sz="4" w:space="0" w:color="auto"/>
                    <w:right w:val="single" w:sz="4" w:space="0" w:color="auto"/>
                  </w:tcBorders>
                  <w:shd w:val="clear" w:color="000000" w:fill="F2F2F2"/>
                  <w:vAlign w:val="center"/>
                  <w:hideMark/>
                </w:tcPr>
                <w:p w14:paraId="774FE2D4"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 </w:t>
                  </w:r>
                </w:p>
              </w:tc>
              <w:tc>
                <w:tcPr>
                  <w:tcW w:w="416" w:type="pct"/>
                  <w:tcBorders>
                    <w:top w:val="nil"/>
                    <w:left w:val="nil"/>
                    <w:bottom w:val="single" w:sz="4" w:space="0" w:color="auto"/>
                    <w:right w:val="single" w:sz="4" w:space="0" w:color="auto"/>
                  </w:tcBorders>
                  <w:shd w:val="clear" w:color="000000" w:fill="F2F2F2"/>
                  <w:vAlign w:val="center"/>
                  <w:hideMark/>
                </w:tcPr>
                <w:p w14:paraId="4EBDDA0C"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 </w:t>
                  </w:r>
                </w:p>
              </w:tc>
            </w:tr>
            <w:tr w:rsidR="009D5FA8" w:rsidRPr="009D5FA8" w14:paraId="5D4141CF" w14:textId="77777777" w:rsidTr="009D5FA8">
              <w:trPr>
                <w:divId w:val="979071357"/>
                <w:trHeight w:val="227"/>
              </w:trPr>
              <w:tc>
                <w:tcPr>
                  <w:tcW w:w="2593" w:type="pct"/>
                  <w:tcBorders>
                    <w:top w:val="nil"/>
                    <w:left w:val="single" w:sz="4" w:space="0" w:color="auto"/>
                    <w:bottom w:val="single" w:sz="4" w:space="0" w:color="auto"/>
                    <w:right w:val="single" w:sz="4" w:space="0" w:color="auto"/>
                  </w:tcBorders>
                  <w:shd w:val="clear" w:color="000000" w:fill="F2F2F2"/>
                  <w:vAlign w:val="center"/>
                  <w:hideMark/>
                </w:tcPr>
                <w:p w14:paraId="40885D21" w14:textId="77777777" w:rsidR="009D5FA8" w:rsidRPr="009D5FA8" w:rsidRDefault="009D5FA8" w:rsidP="00AA7E0F">
                  <w:pPr>
                    <w:framePr w:hSpace="141" w:wrap="around" w:vAnchor="page" w:hAnchor="margin" w:y="2563"/>
                    <w:spacing w:line="240" w:lineRule="auto"/>
                    <w:ind w:firstLineChars="100" w:firstLine="160"/>
                    <w:rPr>
                      <w:rFonts w:cs="Calibri"/>
                      <w:color w:val="000000"/>
                      <w:sz w:val="16"/>
                      <w:szCs w:val="16"/>
                    </w:rPr>
                  </w:pPr>
                  <w:r w:rsidRPr="009D5FA8">
                    <w:rPr>
                      <w:rFonts w:cs="Calibri"/>
                      <w:color w:val="000000"/>
                      <w:sz w:val="16"/>
                      <w:szCs w:val="16"/>
                    </w:rPr>
                    <w:t>Skema 3c – Væsentlige ændringer, der er gennemført inden for seneste kvartal</w:t>
                  </w:r>
                </w:p>
              </w:tc>
              <w:tc>
                <w:tcPr>
                  <w:tcW w:w="290" w:type="pct"/>
                  <w:tcBorders>
                    <w:top w:val="nil"/>
                    <w:left w:val="nil"/>
                    <w:bottom w:val="single" w:sz="4" w:space="0" w:color="auto"/>
                    <w:right w:val="single" w:sz="4" w:space="0" w:color="auto"/>
                  </w:tcBorders>
                  <w:shd w:val="clear" w:color="000000" w:fill="F2F2F2"/>
                  <w:vAlign w:val="center"/>
                  <w:hideMark/>
                </w:tcPr>
                <w:p w14:paraId="4A698D7C" w14:textId="321530EC" w:rsidR="009D5FA8" w:rsidRPr="009D5FA8" w:rsidRDefault="00575B79" w:rsidP="00AA7E0F">
                  <w:pPr>
                    <w:framePr w:hSpace="141" w:wrap="around" w:vAnchor="page" w:hAnchor="margin" w:y="2563"/>
                    <w:spacing w:line="240" w:lineRule="auto"/>
                    <w:rPr>
                      <w:rFonts w:cs="Calibri"/>
                      <w:color w:val="000000"/>
                      <w:sz w:val="16"/>
                      <w:szCs w:val="16"/>
                    </w:rPr>
                  </w:pPr>
                  <w:r>
                    <w:rPr>
                      <w:rFonts w:cs="Calibri"/>
                      <w:color w:val="000000"/>
                      <w:sz w:val="16"/>
                      <w:szCs w:val="16"/>
                    </w:rPr>
                    <w:fldChar w:fldCharType="begin"/>
                  </w:r>
                  <w:r>
                    <w:rPr>
                      <w:rFonts w:cs="Calibri"/>
                      <w:color w:val="000000"/>
                      <w:sz w:val="16"/>
                      <w:szCs w:val="16"/>
                    </w:rPr>
                    <w:instrText xml:space="preserve"> REF _Ref130474718 \r \h </w:instrText>
                  </w:r>
                  <w:r>
                    <w:rPr>
                      <w:rFonts w:cs="Calibri"/>
                      <w:color w:val="000000"/>
                      <w:sz w:val="16"/>
                      <w:szCs w:val="16"/>
                    </w:rPr>
                  </w:r>
                  <w:r>
                    <w:rPr>
                      <w:rFonts w:cs="Calibri"/>
                      <w:color w:val="000000"/>
                      <w:sz w:val="16"/>
                      <w:szCs w:val="16"/>
                    </w:rPr>
                    <w:fldChar w:fldCharType="separate"/>
                  </w:r>
                  <w:r w:rsidR="00431350">
                    <w:rPr>
                      <w:rFonts w:cs="Calibri"/>
                      <w:color w:val="000000"/>
                      <w:sz w:val="16"/>
                      <w:szCs w:val="16"/>
                    </w:rPr>
                    <w:t>Bilag 3.6</w:t>
                  </w:r>
                  <w:r>
                    <w:rPr>
                      <w:rFonts w:cs="Calibri"/>
                      <w:color w:val="000000"/>
                      <w:sz w:val="16"/>
                      <w:szCs w:val="16"/>
                    </w:rPr>
                    <w:fldChar w:fldCharType="end"/>
                  </w:r>
                </w:p>
              </w:tc>
              <w:tc>
                <w:tcPr>
                  <w:tcW w:w="432" w:type="pct"/>
                  <w:tcBorders>
                    <w:top w:val="nil"/>
                    <w:left w:val="nil"/>
                    <w:bottom w:val="single" w:sz="4" w:space="0" w:color="auto"/>
                    <w:right w:val="single" w:sz="4" w:space="0" w:color="auto"/>
                  </w:tcBorders>
                  <w:shd w:val="clear" w:color="000000" w:fill="F2F2F2"/>
                  <w:vAlign w:val="center"/>
                  <w:hideMark/>
                </w:tcPr>
                <w:p w14:paraId="4E65A75C"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(X*)</w:t>
                  </w:r>
                </w:p>
              </w:tc>
              <w:tc>
                <w:tcPr>
                  <w:tcW w:w="436" w:type="pct"/>
                  <w:tcBorders>
                    <w:top w:val="nil"/>
                    <w:left w:val="nil"/>
                    <w:bottom w:val="single" w:sz="4" w:space="0" w:color="auto"/>
                    <w:right w:val="single" w:sz="4" w:space="0" w:color="auto"/>
                  </w:tcBorders>
                  <w:shd w:val="clear" w:color="000000" w:fill="F2F2F2"/>
                  <w:vAlign w:val="center"/>
                  <w:hideMark/>
                </w:tcPr>
                <w:p w14:paraId="2CD2620B"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 </w:t>
                  </w:r>
                </w:p>
              </w:tc>
              <w:tc>
                <w:tcPr>
                  <w:tcW w:w="507" w:type="pct"/>
                  <w:tcBorders>
                    <w:top w:val="nil"/>
                    <w:left w:val="nil"/>
                    <w:bottom w:val="single" w:sz="4" w:space="0" w:color="auto"/>
                    <w:right w:val="single" w:sz="4" w:space="0" w:color="auto"/>
                  </w:tcBorders>
                  <w:shd w:val="clear" w:color="000000" w:fill="F2F2F2"/>
                  <w:vAlign w:val="center"/>
                  <w:hideMark/>
                </w:tcPr>
                <w:p w14:paraId="1E080FDF"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 </w:t>
                  </w:r>
                </w:p>
              </w:tc>
              <w:tc>
                <w:tcPr>
                  <w:tcW w:w="326" w:type="pct"/>
                  <w:tcBorders>
                    <w:top w:val="nil"/>
                    <w:left w:val="nil"/>
                    <w:bottom w:val="single" w:sz="4" w:space="0" w:color="auto"/>
                    <w:right w:val="single" w:sz="4" w:space="0" w:color="auto"/>
                  </w:tcBorders>
                  <w:shd w:val="clear" w:color="000000" w:fill="F2F2F2"/>
                  <w:vAlign w:val="center"/>
                  <w:hideMark/>
                </w:tcPr>
                <w:p w14:paraId="3655A99E"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 </w:t>
                  </w:r>
                </w:p>
              </w:tc>
              <w:tc>
                <w:tcPr>
                  <w:tcW w:w="416" w:type="pct"/>
                  <w:tcBorders>
                    <w:top w:val="nil"/>
                    <w:left w:val="nil"/>
                    <w:bottom w:val="single" w:sz="4" w:space="0" w:color="auto"/>
                    <w:right w:val="single" w:sz="4" w:space="0" w:color="auto"/>
                  </w:tcBorders>
                  <w:shd w:val="clear" w:color="000000" w:fill="F2F2F2"/>
                  <w:vAlign w:val="center"/>
                  <w:hideMark/>
                </w:tcPr>
                <w:p w14:paraId="0F58D071"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 </w:t>
                  </w:r>
                </w:p>
              </w:tc>
            </w:tr>
            <w:tr w:rsidR="009D5FA8" w:rsidRPr="009D5FA8" w14:paraId="6E160A61" w14:textId="77777777" w:rsidTr="009D5FA8">
              <w:trPr>
                <w:divId w:val="979071357"/>
                <w:trHeight w:val="227"/>
              </w:trPr>
              <w:tc>
                <w:tcPr>
                  <w:tcW w:w="2593" w:type="pct"/>
                  <w:tcBorders>
                    <w:top w:val="nil"/>
                    <w:left w:val="single" w:sz="4" w:space="0" w:color="auto"/>
                    <w:bottom w:val="single" w:sz="4" w:space="0" w:color="auto"/>
                    <w:right w:val="single" w:sz="4" w:space="0" w:color="auto"/>
                  </w:tcBorders>
                  <w:shd w:val="clear" w:color="000000" w:fill="F2F2F2"/>
                  <w:vAlign w:val="center"/>
                  <w:hideMark/>
                </w:tcPr>
                <w:p w14:paraId="2B869C55" w14:textId="77777777" w:rsidR="009D5FA8" w:rsidRPr="009D5FA8" w:rsidRDefault="009D5FA8" w:rsidP="00AA7E0F">
                  <w:pPr>
                    <w:framePr w:hSpace="141" w:wrap="around" w:vAnchor="page" w:hAnchor="margin" w:y="2563"/>
                    <w:spacing w:line="240" w:lineRule="auto"/>
                    <w:ind w:firstLineChars="100" w:firstLine="160"/>
                    <w:rPr>
                      <w:rFonts w:cs="Calibri"/>
                      <w:color w:val="000000"/>
                      <w:sz w:val="16"/>
                      <w:szCs w:val="16"/>
                    </w:rPr>
                  </w:pPr>
                  <w:r w:rsidRPr="009D5FA8">
                    <w:rPr>
                      <w:rFonts w:cs="Calibri"/>
                      <w:color w:val="000000"/>
                      <w:sz w:val="16"/>
                      <w:szCs w:val="16"/>
                    </w:rPr>
                    <w:t>Skema 4 – Fordeling af budget til IT, udstyr og apparatur mv.</w:t>
                  </w:r>
                </w:p>
              </w:tc>
              <w:tc>
                <w:tcPr>
                  <w:tcW w:w="290" w:type="pct"/>
                  <w:tcBorders>
                    <w:top w:val="nil"/>
                    <w:left w:val="nil"/>
                    <w:bottom w:val="single" w:sz="4" w:space="0" w:color="auto"/>
                    <w:right w:val="single" w:sz="4" w:space="0" w:color="auto"/>
                  </w:tcBorders>
                  <w:shd w:val="clear" w:color="000000" w:fill="F2F2F2"/>
                  <w:vAlign w:val="center"/>
                  <w:hideMark/>
                </w:tcPr>
                <w:p w14:paraId="66284590" w14:textId="6A5F4A05" w:rsidR="009D5FA8" w:rsidRPr="009D5FA8" w:rsidRDefault="00575B79" w:rsidP="00AA7E0F">
                  <w:pPr>
                    <w:framePr w:hSpace="141" w:wrap="around" w:vAnchor="page" w:hAnchor="margin" w:y="2563"/>
                    <w:spacing w:line="240" w:lineRule="auto"/>
                    <w:rPr>
                      <w:rFonts w:cs="Calibri"/>
                      <w:color w:val="000000"/>
                      <w:sz w:val="16"/>
                      <w:szCs w:val="16"/>
                    </w:rPr>
                  </w:pPr>
                  <w:r>
                    <w:rPr>
                      <w:rFonts w:cs="Calibri"/>
                      <w:color w:val="000000"/>
                      <w:sz w:val="16"/>
                      <w:szCs w:val="16"/>
                    </w:rPr>
                    <w:fldChar w:fldCharType="begin"/>
                  </w:r>
                  <w:r>
                    <w:rPr>
                      <w:rFonts w:cs="Calibri"/>
                      <w:color w:val="000000"/>
                      <w:sz w:val="16"/>
                      <w:szCs w:val="16"/>
                    </w:rPr>
                    <w:instrText xml:space="preserve"> REF _Ref130474719 \r \h </w:instrText>
                  </w:r>
                  <w:r>
                    <w:rPr>
                      <w:rFonts w:cs="Calibri"/>
                      <w:color w:val="000000"/>
                      <w:sz w:val="16"/>
                      <w:szCs w:val="16"/>
                    </w:rPr>
                  </w:r>
                  <w:r>
                    <w:rPr>
                      <w:rFonts w:cs="Calibri"/>
                      <w:color w:val="000000"/>
                      <w:sz w:val="16"/>
                      <w:szCs w:val="16"/>
                    </w:rPr>
                    <w:fldChar w:fldCharType="separate"/>
                  </w:r>
                  <w:r w:rsidR="00431350">
                    <w:rPr>
                      <w:rFonts w:cs="Calibri"/>
                      <w:color w:val="000000"/>
                      <w:sz w:val="16"/>
                      <w:szCs w:val="16"/>
                    </w:rPr>
                    <w:t>Bilag 3.7</w:t>
                  </w:r>
                  <w:r>
                    <w:rPr>
                      <w:rFonts w:cs="Calibri"/>
                      <w:color w:val="000000"/>
                      <w:sz w:val="16"/>
                      <w:szCs w:val="16"/>
                    </w:rPr>
                    <w:fldChar w:fldCharType="end"/>
                  </w:r>
                </w:p>
              </w:tc>
              <w:tc>
                <w:tcPr>
                  <w:tcW w:w="432" w:type="pct"/>
                  <w:tcBorders>
                    <w:top w:val="nil"/>
                    <w:left w:val="nil"/>
                    <w:bottom w:val="single" w:sz="4" w:space="0" w:color="auto"/>
                    <w:right w:val="single" w:sz="4" w:space="0" w:color="auto"/>
                  </w:tcBorders>
                  <w:shd w:val="clear" w:color="000000" w:fill="F2F2F2"/>
                  <w:vAlign w:val="center"/>
                  <w:hideMark/>
                </w:tcPr>
                <w:p w14:paraId="3201999A"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(X)</w:t>
                  </w:r>
                </w:p>
              </w:tc>
              <w:tc>
                <w:tcPr>
                  <w:tcW w:w="436" w:type="pct"/>
                  <w:tcBorders>
                    <w:top w:val="nil"/>
                    <w:left w:val="nil"/>
                    <w:bottom w:val="single" w:sz="4" w:space="0" w:color="auto"/>
                    <w:right w:val="single" w:sz="4" w:space="0" w:color="auto"/>
                  </w:tcBorders>
                  <w:shd w:val="clear" w:color="000000" w:fill="F2F2F2"/>
                  <w:vAlign w:val="center"/>
                  <w:hideMark/>
                </w:tcPr>
                <w:p w14:paraId="026E7F31"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 </w:t>
                  </w:r>
                </w:p>
              </w:tc>
              <w:tc>
                <w:tcPr>
                  <w:tcW w:w="507" w:type="pct"/>
                  <w:tcBorders>
                    <w:top w:val="nil"/>
                    <w:left w:val="nil"/>
                    <w:bottom w:val="single" w:sz="4" w:space="0" w:color="auto"/>
                    <w:right w:val="single" w:sz="4" w:space="0" w:color="auto"/>
                  </w:tcBorders>
                  <w:shd w:val="clear" w:color="000000" w:fill="F2F2F2"/>
                  <w:vAlign w:val="center"/>
                  <w:hideMark/>
                </w:tcPr>
                <w:p w14:paraId="641230E6"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 </w:t>
                  </w:r>
                </w:p>
              </w:tc>
              <w:tc>
                <w:tcPr>
                  <w:tcW w:w="326" w:type="pct"/>
                  <w:tcBorders>
                    <w:top w:val="nil"/>
                    <w:left w:val="nil"/>
                    <w:bottom w:val="single" w:sz="4" w:space="0" w:color="auto"/>
                    <w:right w:val="single" w:sz="4" w:space="0" w:color="auto"/>
                  </w:tcBorders>
                  <w:shd w:val="clear" w:color="000000" w:fill="F2F2F2"/>
                  <w:vAlign w:val="center"/>
                  <w:hideMark/>
                </w:tcPr>
                <w:p w14:paraId="28EAC6F1"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 </w:t>
                  </w:r>
                </w:p>
              </w:tc>
              <w:tc>
                <w:tcPr>
                  <w:tcW w:w="416" w:type="pct"/>
                  <w:tcBorders>
                    <w:top w:val="nil"/>
                    <w:left w:val="nil"/>
                    <w:bottom w:val="single" w:sz="4" w:space="0" w:color="auto"/>
                    <w:right w:val="single" w:sz="4" w:space="0" w:color="auto"/>
                  </w:tcBorders>
                  <w:shd w:val="clear" w:color="000000" w:fill="F2F2F2"/>
                  <w:vAlign w:val="center"/>
                  <w:hideMark/>
                </w:tcPr>
                <w:p w14:paraId="51DEDECC"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 </w:t>
                  </w:r>
                </w:p>
              </w:tc>
            </w:tr>
            <w:tr w:rsidR="009D5FA8" w:rsidRPr="009D5FA8" w14:paraId="51FA2CD2" w14:textId="77777777" w:rsidTr="009D5FA8">
              <w:trPr>
                <w:divId w:val="979071357"/>
                <w:trHeight w:val="227"/>
              </w:trPr>
              <w:tc>
                <w:tcPr>
                  <w:tcW w:w="2593" w:type="pct"/>
                  <w:tcBorders>
                    <w:top w:val="nil"/>
                    <w:left w:val="single" w:sz="4" w:space="0" w:color="auto"/>
                    <w:bottom w:val="single" w:sz="4" w:space="0" w:color="auto"/>
                    <w:right w:val="single" w:sz="4" w:space="0" w:color="auto"/>
                  </w:tcBorders>
                  <w:shd w:val="clear" w:color="000000" w:fill="F2F2F2"/>
                  <w:vAlign w:val="center"/>
                  <w:hideMark/>
                </w:tcPr>
                <w:p w14:paraId="5E991602" w14:textId="77777777" w:rsidR="009D5FA8" w:rsidRPr="009D5FA8" w:rsidRDefault="009D5FA8" w:rsidP="00AA7E0F">
                  <w:pPr>
                    <w:framePr w:hSpace="141" w:wrap="around" w:vAnchor="page" w:hAnchor="margin" w:y="2563"/>
                    <w:spacing w:line="240" w:lineRule="auto"/>
                    <w:ind w:firstLineChars="100" w:firstLine="160"/>
                    <w:rPr>
                      <w:rFonts w:cs="Calibri"/>
                      <w:color w:val="000000"/>
                      <w:sz w:val="16"/>
                      <w:szCs w:val="16"/>
                    </w:rPr>
                  </w:pPr>
                  <w:r w:rsidRPr="009D5FA8">
                    <w:rPr>
                      <w:rFonts w:cs="Calibri"/>
                      <w:color w:val="000000"/>
                      <w:sz w:val="16"/>
                      <w:szCs w:val="16"/>
                    </w:rPr>
                    <w:t>Skema 5 - Oversigt over ejendomme til afhændelse</w:t>
                  </w:r>
                </w:p>
              </w:tc>
              <w:tc>
                <w:tcPr>
                  <w:tcW w:w="290" w:type="pct"/>
                  <w:tcBorders>
                    <w:top w:val="nil"/>
                    <w:left w:val="nil"/>
                    <w:bottom w:val="single" w:sz="4" w:space="0" w:color="auto"/>
                    <w:right w:val="single" w:sz="4" w:space="0" w:color="auto"/>
                  </w:tcBorders>
                  <w:shd w:val="clear" w:color="000000" w:fill="F2F2F2"/>
                  <w:vAlign w:val="center"/>
                  <w:hideMark/>
                </w:tcPr>
                <w:p w14:paraId="31EE44C9" w14:textId="0D97F026" w:rsidR="009D5FA8" w:rsidRPr="009D5FA8" w:rsidRDefault="00575B79" w:rsidP="00AA7E0F">
                  <w:pPr>
                    <w:framePr w:hSpace="141" w:wrap="around" w:vAnchor="page" w:hAnchor="margin" w:y="2563"/>
                    <w:spacing w:line="240" w:lineRule="auto"/>
                    <w:rPr>
                      <w:rFonts w:cs="Calibri"/>
                      <w:color w:val="000000"/>
                      <w:sz w:val="16"/>
                      <w:szCs w:val="16"/>
                    </w:rPr>
                  </w:pPr>
                  <w:r>
                    <w:rPr>
                      <w:rFonts w:cs="Calibri"/>
                      <w:color w:val="000000"/>
                      <w:sz w:val="16"/>
                      <w:szCs w:val="16"/>
                    </w:rPr>
                    <w:fldChar w:fldCharType="begin"/>
                  </w:r>
                  <w:r>
                    <w:rPr>
                      <w:rFonts w:cs="Calibri"/>
                      <w:color w:val="000000"/>
                      <w:sz w:val="16"/>
                      <w:szCs w:val="16"/>
                    </w:rPr>
                    <w:instrText xml:space="preserve"> REF _Ref130474720 \r \h </w:instrText>
                  </w:r>
                  <w:r>
                    <w:rPr>
                      <w:rFonts w:cs="Calibri"/>
                      <w:color w:val="000000"/>
                      <w:sz w:val="16"/>
                      <w:szCs w:val="16"/>
                    </w:rPr>
                  </w:r>
                  <w:r>
                    <w:rPr>
                      <w:rFonts w:cs="Calibri"/>
                      <w:color w:val="000000"/>
                      <w:sz w:val="16"/>
                      <w:szCs w:val="16"/>
                    </w:rPr>
                    <w:fldChar w:fldCharType="separate"/>
                  </w:r>
                  <w:r w:rsidR="00431350">
                    <w:rPr>
                      <w:rFonts w:cs="Calibri"/>
                      <w:color w:val="000000"/>
                      <w:sz w:val="16"/>
                      <w:szCs w:val="16"/>
                    </w:rPr>
                    <w:t>Bilag 3.8</w:t>
                  </w:r>
                  <w:r>
                    <w:rPr>
                      <w:rFonts w:cs="Calibri"/>
                      <w:color w:val="000000"/>
                      <w:sz w:val="16"/>
                      <w:szCs w:val="16"/>
                    </w:rPr>
                    <w:fldChar w:fldCharType="end"/>
                  </w:r>
                </w:p>
              </w:tc>
              <w:tc>
                <w:tcPr>
                  <w:tcW w:w="432" w:type="pct"/>
                  <w:tcBorders>
                    <w:top w:val="nil"/>
                    <w:left w:val="nil"/>
                    <w:bottom w:val="single" w:sz="4" w:space="0" w:color="auto"/>
                    <w:right w:val="single" w:sz="4" w:space="0" w:color="auto"/>
                  </w:tcBorders>
                  <w:shd w:val="clear" w:color="000000" w:fill="F2F2F2"/>
                  <w:vAlign w:val="center"/>
                  <w:hideMark/>
                </w:tcPr>
                <w:p w14:paraId="1CD1A8BD"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 </w:t>
                  </w:r>
                </w:p>
              </w:tc>
              <w:tc>
                <w:tcPr>
                  <w:tcW w:w="436" w:type="pct"/>
                  <w:tcBorders>
                    <w:top w:val="nil"/>
                    <w:left w:val="nil"/>
                    <w:bottom w:val="single" w:sz="4" w:space="0" w:color="auto"/>
                    <w:right w:val="single" w:sz="4" w:space="0" w:color="auto"/>
                  </w:tcBorders>
                  <w:shd w:val="clear" w:color="000000" w:fill="F2F2F2"/>
                  <w:vAlign w:val="center"/>
                  <w:hideMark/>
                </w:tcPr>
                <w:p w14:paraId="32432CB5"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 </w:t>
                  </w:r>
                </w:p>
              </w:tc>
              <w:tc>
                <w:tcPr>
                  <w:tcW w:w="507" w:type="pct"/>
                  <w:tcBorders>
                    <w:top w:val="nil"/>
                    <w:left w:val="nil"/>
                    <w:bottom w:val="single" w:sz="4" w:space="0" w:color="auto"/>
                    <w:right w:val="single" w:sz="4" w:space="0" w:color="auto"/>
                  </w:tcBorders>
                  <w:shd w:val="clear" w:color="000000" w:fill="F2F2F2"/>
                  <w:vAlign w:val="center"/>
                  <w:hideMark/>
                </w:tcPr>
                <w:p w14:paraId="5616F19F"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 (X)</w:t>
                  </w:r>
                </w:p>
              </w:tc>
              <w:tc>
                <w:tcPr>
                  <w:tcW w:w="326" w:type="pct"/>
                  <w:tcBorders>
                    <w:top w:val="nil"/>
                    <w:left w:val="nil"/>
                    <w:bottom w:val="single" w:sz="4" w:space="0" w:color="auto"/>
                    <w:right w:val="single" w:sz="4" w:space="0" w:color="auto"/>
                  </w:tcBorders>
                  <w:shd w:val="clear" w:color="000000" w:fill="F2F2F2"/>
                  <w:vAlign w:val="center"/>
                  <w:hideMark/>
                </w:tcPr>
                <w:p w14:paraId="494040BF"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 </w:t>
                  </w:r>
                </w:p>
              </w:tc>
              <w:tc>
                <w:tcPr>
                  <w:tcW w:w="416" w:type="pct"/>
                  <w:tcBorders>
                    <w:top w:val="nil"/>
                    <w:left w:val="nil"/>
                    <w:bottom w:val="single" w:sz="4" w:space="0" w:color="auto"/>
                    <w:right w:val="single" w:sz="4" w:space="0" w:color="auto"/>
                  </w:tcBorders>
                  <w:shd w:val="clear" w:color="000000" w:fill="F2F2F2"/>
                  <w:vAlign w:val="center"/>
                  <w:hideMark/>
                </w:tcPr>
                <w:p w14:paraId="4100AD03"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 </w:t>
                  </w:r>
                </w:p>
              </w:tc>
            </w:tr>
            <w:tr w:rsidR="009D5FA8" w:rsidRPr="009D5FA8" w14:paraId="52CA54B5" w14:textId="77777777" w:rsidTr="009D5FA8">
              <w:trPr>
                <w:divId w:val="979071357"/>
                <w:trHeight w:val="227"/>
              </w:trPr>
              <w:tc>
                <w:tcPr>
                  <w:tcW w:w="2593" w:type="pct"/>
                  <w:tcBorders>
                    <w:top w:val="nil"/>
                    <w:left w:val="single" w:sz="4" w:space="0" w:color="auto"/>
                    <w:bottom w:val="single" w:sz="4" w:space="0" w:color="auto"/>
                    <w:right w:val="single" w:sz="4" w:space="0" w:color="auto"/>
                  </w:tcBorders>
                  <w:shd w:val="clear" w:color="000000" w:fill="F2F2F2"/>
                  <w:vAlign w:val="center"/>
                  <w:hideMark/>
                </w:tcPr>
                <w:p w14:paraId="0596613D" w14:textId="77777777" w:rsidR="009D5FA8" w:rsidRPr="009D5FA8" w:rsidRDefault="009D5FA8" w:rsidP="00AA7E0F">
                  <w:pPr>
                    <w:framePr w:hSpace="141" w:wrap="around" w:vAnchor="page" w:hAnchor="margin" w:y="2563"/>
                    <w:spacing w:line="240" w:lineRule="auto"/>
                    <w:ind w:firstLineChars="100" w:firstLine="160"/>
                    <w:rPr>
                      <w:rFonts w:cs="Calibri"/>
                      <w:color w:val="000000"/>
                      <w:sz w:val="16"/>
                      <w:szCs w:val="16"/>
                    </w:rPr>
                  </w:pPr>
                  <w:r w:rsidRPr="009D5FA8">
                    <w:rPr>
                      <w:rFonts w:cs="Calibri"/>
                      <w:color w:val="000000"/>
                      <w:sz w:val="16"/>
                      <w:szCs w:val="16"/>
                    </w:rPr>
                    <w:t>Skema 6 - Oversigt over deponerede midler samt forventet investeringsprofil i de kommende 4 kvartaler</w:t>
                  </w:r>
                </w:p>
              </w:tc>
              <w:tc>
                <w:tcPr>
                  <w:tcW w:w="290" w:type="pct"/>
                  <w:tcBorders>
                    <w:top w:val="nil"/>
                    <w:left w:val="nil"/>
                    <w:bottom w:val="single" w:sz="4" w:space="0" w:color="auto"/>
                    <w:right w:val="single" w:sz="4" w:space="0" w:color="auto"/>
                  </w:tcBorders>
                  <w:shd w:val="clear" w:color="000000" w:fill="F2F2F2"/>
                  <w:vAlign w:val="center"/>
                  <w:hideMark/>
                </w:tcPr>
                <w:p w14:paraId="751D18AE" w14:textId="136B0667" w:rsidR="009D5FA8" w:rsidRPr="009D5FA8" w:rsidRDefault="00575B79" w:rsidP="00AA7E0F">
                  <w:pPr>
                    <w:framePr w:hSpace="141" w:wrap="around" w:vAnchor="page" w:hAnchor="margin" w:y="2563"/>
                    <w:spacing w:line="240" w:lineRule="auto"/>
                    <w:rPr>
                      <w:rFonts w:cs="Calibri"/>
                      <w:color w:val="000000"/>
                      <w:sz w:val="16"/>
                      <w:szCs w:val="16"/>
                    </w:rPr>
                  </w:pPr>
                  <w:r>
                    <w:rPr>
                      <w:rFonts w:cs="Calibri"/>
                      <w:color w:val="000000"/>
                      <w:sz w:val="16"/>
                      <w:szCs w:val="16"/>
                    </w:rPr>
                    <w:fldChar w:fldCharType="begin"/>
                  </w:r>
                  <w:r>
                    <w:rPr>
                      <w:rFonts w:cs="Calibri"/>
                      <w:color w:val="000000"/>
                      <w:sz w:val="16"/>
                      <w:szCs w:val="16"/>
                    </w:rPr>
                    <w:instrText xml:space="preserve"> REF _Ref130474721 \r \h </w:instrText>
                  </w:r>
                  <w:r>
                    <w:rPr>
                      <w:rFonts w:cs="Calibri"/>
                      <w:color w:val="000000"/>
                      <w:sz w:val="16"/>
                      <w:szCs w:val="16"/>
                    </w:rPr>
                  </w:r>
                  <w:r>
                    <w:rPr>
                      <w:rFonts w:cs="Calibri"/>
                      <w:color w:val="000000"/>
                      <w:sz w:val="16"/>
                      <w:szCs w:val="16"/>
                    </w:rPr>
                    <w:fldChar w:fldCharType="separate"/>
                  </w:r>
                  <w:r w:rsidR="00431350">
                    <w:rPr>
                      <w:rFonts w:cs="Calibri"/>
                      <w:color w:val="000000"/>
                      <w:sz w:val="16"/>
                      <w:szCs w:val="16"/>
                    </w:rPr>
                    <w:t>Bilag 3.9</w:t>
                  </w:r>
                  <w:r>
                    <w:rPr>
                      <w:rFonts w:cs="Calibri"/>
                      <w:color w:val="000000"/>
                      <w:sz w:val="16"/>
                      <w:szCs w:val="16"/>
                    </w:rPr>
                    <w:fldChar w:fldCharType="end"/>
                  </w:r>
                </w:p>
              </w:tc>
              <w:tc>
                <w:tcPr>
                  <w:tcW w:w="432" w:type="pct"/>
                  <w:tcBorders>
                    <w:top w:val="nil"/>
                    <w:left w:val="nil"/>
                    <w:bottom w:val="single" w:sz="4" w:space="0" w:color="auto"/>
                    <w:right w:val="single" w:sz="4" w:space="0" w:color="auto"/>
                  </w:tcBorders>
                  <w:shd w:val="clear" w:color="000000" w:fill="F2F2F2"/>
                  <w:vAlign w:val="center"/>
                  <w:hideMark/>
                </w:tcPr>
                <w:p w14:paraId="7848BBE6"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X</w:t>
                  </w:r>
                </w:p>
              </w:tc>
              <w:tc>
                <w:tcPr>
                  <w:tcW w:w="436" w:type="pct"/>
                  <w:tcBorders>
                    <w:top w:val="nil"/>
                    <w:left w:val="nil"/>
                    <w:bottom w:val="single" w:sz="4" w:space="0" w:color="auto"/>
                    <w:right w:val="single" w:sz="4" w:space="0" w:color="auto"/>
                  </w:tcBorders>
                  <w:shd w:val="clear" w:color="000000" w:fill="F2F2F2"/>
                  <w:vAlign w:val="center"/>
                  <w:hideMark/>
                </w:tcPr>
                <w:p w14:paraId="195D6DF4"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(X)</w:t>
                  </w:r>
                </w:p>
              </w:tc>
              <w:tc>
                <w:tcPr>
                  <w:tcW w:w="507" w:type="pct"/>
                  <w:tcBorders>
                    <w:top w:val="nil"/>
                    <w:left w:val="nil"/>
                    <w:bottom w:val="single" w:sz="4" w:space="0" w:color="auto"/>
                    <w:right w:val="single" w:sz="4" w:space="0" w:color="auto"/>
                  </w:tcBorders>
                  <w:shd w:val="clear" w:color="000000" w:fill="F2F2F2"/>
                  <w:vAlign w:val="center"/>
                  <w:hideMark/>
                </w:tcPr>
                <w:p w14:paraId="304FE5CF"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 </w:t>
                  </w:r>
                </w:p>
              </w:tc>
              <w:tc>
                <w:tcPr>
                  <w:tcW w:w="326" w:type="pct"/>
                  <w:tcBorders>
                    <w:top w:val="nil"/>
                    <w:left w:val="nil"/>
                    <w:bottom w:val="single" w:sz="4" w:space="0" w:color="auto"/>
                    <w:right w:val="single" w:sz="4" w:space="0" w:color="auto"/>
                  </w:tcBorders>
                  <w:shd w:val="clear" w:color="000000" w:fill="F2F2F2"/>
                  <w:vAlign w:val="center"/>
                  <w:hideMark/>
                </w:tcPr>
                <w:p w14:paraId="04300A93"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 </w:t>
                  </w:r>
                </w:p>
              </w:tc>
              <w:tc>
                <w:tcPr>
                  <w:tcW w:w="416" w:type="pct"/>
                  <w:tcBorders>
                    <w:top w:val="nil"/>
                    <w:left w:val="nil"/>
                    <w:bottom w:val="single" w:sz="4" w:space="0" w:color="auto"/>
                    <w:right w:val="single" w:sz="4" w:space="0" w:color="auto"/>
                  </w:tcBorders>
                  <w:shd w:val="clear" w:color="000000" w:fill="F2F2F2"/>
                  <w:vAlign w:val="center"/>
                  <w:hideMark/>
                </w:tcPr>
                <w:p w14:paraId="42124ABF"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 </w:t>
                  </w:r>
                </w:p>
              </w:tc>
            </w:tr>
            <w:tr w:rsidR="009D5FA8" w:rsidRPr="009D5FA8" w14:paraId="387FD2DC" w14:textId="77777777" w:rsidTr="009D5FA8">
              <w:trPr>
                <w:divId w:val="979071357"/>
                <w:trHeight w:val="227"/>
              </w:trPr>
              <w:tc>
                <w:tcPr>
                  <w:tcW w:w="2593" w:type="pct"/>
                  <w:tcBorders>
                    <w:top w:val="nil"/>
                    <w:left w:val="single" w:sz="4" w:space="0" w:color="auto"/>
                    <w:bottom w:val="single" w:sz="4" w:space="0" w:color="auto"/>
                    <w:right w:val="single" w:sz="4" w:space="0" w:color="auto"/>
                  </w:tcBorders>
                  <w:shd w:val="clear" w:color="000000" w:fill="F2F2F2"/>
                  <w:vAlign w:val="center"/>
                  <w:hideMark/>
                </w:tcPr>
                <w:p w14:paraId="37207CFF" w14:textId="77777777" w:rsidR="009D5FA8" w:rsidRPr="009D5FA8" w:rsidRDefault="009D5FA8" w:rsidP="00AA7E0F">
                  <w:pPr>
                    <w:framePr w:hSpace="141" w:wrap="around" w:vAnchor="page" w:hAnchor="margin" w:y="2563"/>
                    <w:spacing w:line="240" w:lineRule="auto"/>
                    <w:ind w:firstLineChars="100" w:firstLine="160"/>
                    <w:rPr>
                      <w:rFonts w:cs="Calibri"/>
                      <w:color w:val="000000"/>
                      <w:sz w:val="16"/>
                      <w:szCs w:val="16"/>
                    </w:rPr>
                  </w:pPr>
                  <w:r w:rsidRPr="009D5FA8">
                    <w:rPr>
                      <w:rFonts w:cs="Calibri"/>
                      <w:color w:val="000000"/>
                      <w:sz w:val="16"/>
                      <w:szCs w:val="16"/>
                    </w:rPr>
                    <w:t>Skema 7 - Økonomisk færdiggørelse</w:t>
                  </w:r>
                </w:p>
              </w:tc>
              <w:tc>
                <w:tcPr>
                  <w:tcW w:w="290" w:type="pct"/>
                  <w:tcBorders>
                    <w:top w:val="nil"/>
                    <w:left w:val="nil"/>
                    <w:bottom w:val="single" w:sz="4" w:space="0" w:color="auto"/>
                    <w:right w:val="single" w:sz="4" w:space="0" w:color="auto"/>
                  </w:tcBorders>
                  <w:shd w:val="clear" w:color="000000" w:fill="F2F2F2"/>
                  <w:vAlign w:val="center"/>
                  <w:hideMark/>
                </w:tcPr>
                <w:p w14:paraId="746802EC" w14:textId="5D8D3700" w:rsidR="009D5FA8" w:rsidRPr="009D5FA8" w:rsidRDefault="00575B79" w:rsidP="00AA7E0F">
                  <w:pPr>
                    <w:framePr w:hSpace="141" w:wrap="around" w:vAnchor="page" w:hAnchor="margin" w:y="2563"/>
                    <w:spacing w:line="240" w:lineRule="auto"/>
                    <w:rPr>
                      <w:rFonts w:cs="Calibri"/>
                      <w:color w:val="000000"/>
                      <w:sz w:val="16"/>
                      <w:szCs w:val="16"/>
                    </w:rPr>
                  </w:pPr>
                  <w:r>
                    <w:rPr>
                      <w:rFonts w:cs="Calibri"/>
                      <w:color w:val="000000"/>
                      <w:sz w:val="16"/>
                      <w:szCs w:val="16"/>
                    </w:rPr>
                    <w:fldChar w:fldCharType="begin"/>
                  </w:r>
                  <w:r>
                    <w:rPr>
                      <w:rFonts w:cs="Calibri"/>
                      <w:color w:val="000000"/>
                      <w:sz w:val="16"/>
                      <w:szCs w:val="16"/>
                    </w:rPr>
                    <w:instrText xml:space="preserve"> REF _Ref130474722 \r \h </w:instrText>
                  </w:r>
                  <w:r>
                    <w:rPr>
                      <w:rFonts w:cs="Calibri"/>
                      <w:color w:val="000000"/>
                      <w:sz w:val="16"/>
                      <w:szCs w:val="16"/>
                    </w:rPr>
                  </w:r>
                  <w:r>
                    <w:rPr>
                      <w:rFonts w:cs="Calibri"/>
                      <w:color w:val="000000"/>
                      <w:sz w:val="16"/>
                      <w:szCs w:val="16"/>
                    </w:rPr>
                    <w:fldChar w:fldCharType="separate"/>
                  </w:r>
                  <w:r w:rsidR="00431350">
                    <w:rPr>
                      <w:rFonts w:cs="Calibri"/>
                      <w:color w:val="000000"/>
                      <w:sz w:val="16"/>
                      <w:szCs w:val="16"/>
                    </w:rPr>
                    <w:t>Bilag 3.10</w:t>
                  </w:r>
                  <w:r>
                    <w:rPr>
                      <w:rFonts w:cs="Calibri"/>
                      <w:color w:val="000000"/>
                      <w:sz w:val="16"/>
                      <w:szCs w:val="16"/>
                    </w:rPr>
                    <w:fldChar w:fldCharType="end"/>
                  </w:r>
                </w:p>
              </w:tc>
              <w:tc>
                <w:tcPr>
                  <w:tcW w:w="432" w:type="pct"/>
                  <w:tcBorders>
                    <w:top w:val="nil"/>
                    <w:left w:val="nil"/>
                    <w:bottom w:val="single" w:sz="4" w:space="0" w:color="auto"/>
                    <w:right w:val="single" w:sz="4" w:space="0" w:color="auto"/>
                  </w:tcBorders>
                  <w:shd w:val="clear" w:color="000000" w:fill="F2F2F2"/>
                  <w:vAlign w:val="center"/>
                  <w:hideMark/>
                </w:tcPr>
                <w:p w14:paraId="55451217"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X</w:t>
                  </w:r>
                </w:p>
              </w:tc>
              <w:tc>
                <w:tcPr>
                  <w:tcW w:w="436" w:type="pct"/>
                  <w:tcBorders>
                    <w:top w:val="nil"/>
                    <w:left w:val="nil"/>
                    <w:bottom w:val="single" w:sz="4" w:space="0" w:color="auto"/>
                    <w:right w:val="single" w:sz="4" w:space="0" w:color="auto"/>
                  </w:tcBorders>
                  <w:shd w:val="clear" w:color="000000" w:fill="F2F2F2"/>
                  <w:vAlign w:val="center"/>
                  <w:hideMark/>
                </w:tcPr>
                <w:p w14:paraId="55D3EE05" w14:textId="51A679E8" w:rsidR="009D5FA8" w:rsidRPr="009D5FA8" w:rsidRDefault="00397AB5" w:rsidP="00AA7E0F">
                  <w:pPr>
                    <w:framePr w:hSpace="141" w:wrap="around" w:vAnchor="page" w:hAnchor="margin" w:y="2563"/>
                    <w:spacing w:line="240" w:lineRule="auto"/>
                    <w:rPr>
                      <w:rFonts w:cs="Calibri"/>
                      <w:color w:val="000000"/>
                      <w:sz w:val="16"/>
                      <w:szCs w:val="16"/>
                    </w:rPr>
                  </w:pPr>
                  <w:r>
                    <w:rPr>
                      <w:rFonts w:cs="Calibri"/>
                      <w:color w:val="000000"/>
                      <w:sz w:val="16"/>
                      <w:szCs w:val="16"/>
                    </w:rPr>
                    <w:t>(X)</w:t>
                  </w:r>
                </w:p>
              </w:tc>
              <w:tc>
                <w:tcPr>
                  <w:tcW w:w="507" w:type="pct"/>
                  <w:tcBorders>
                    <w:top w:val="nil"/>
                    <w:left w:val="nil"/>
                    <w:bottom w:val="single" w:sz="4" w:space="0" w:color="auto"/>
                    <w:right w:val="single" w:sz="4" w:space="0" w:color="auto"/>
                  </w:tcBorders>
                  <w:shd w:val="clear" w:color="000000" w:fill="F2F2F2"/>
                  <w:vAlign w:val="center"/>
                  <w:hideMark/>
                </w:tcPr>
                <w:p w14:paraId="3E5F24B6"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 </w:t>
                  </w:r>
                </w:p>
              </w:tc>
              <w:tc>
                <w:tcPr>
                  <w:tcW w:w="326" w:type="pct"/>
                  <w:tcBorders>
                    <w:top w:val="nil"/>
                    <w:left w:val="nil"/>
                    <w:bottom w:val="single" w:sz="4" w:space="0" w:color="auto"/>
                    <w:right w:val="single" w:sz="4" w:space="0" w:color="auto"/>
                  </w:tcBorders>
                  <w:shd w:val="clear" w:color="000000" w:fill="F2F2F2"/>
                  <w:vAlign w:val="center"/>
                  <w:hideMark/>
                </w:tcPr>
                <w:p w14:paraId="63102D5C"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 </w:t>
                  </w:r>
                </w:p>
              </w:tc>
              <w:tc>
                <w:tcPr>
                  <w:tcW w:w="416" w:type="pct"/>
                  <w:tcBorders>
                    <w:top w:val="nil"/>
                    <w:left w:val="nil"/>
                    <w:bottom w:val="single" w:sz="4" w:space="0" w:color="auto"/>
                    <w:right w:val="single" w:sz="4" w:space="0" w:color="auto"/>
                  </w:tcBorders>
                  <w:shd w:val="clear" w:color="000000" w:fill="F2F2F2"/>
                  <w:vAlign w:val="center"/>
                  <w:hideMark/>
                </w:tcPr>
                <w:p w14:paraId="7EA91B0E"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 </w:t>
                  </w:r>
                </w:p>
              </w:tc>
            </w:tr>
            <w:tr w:rsidR="009D5FA8" w:rsidRPr="009D5FA8" w14:paraId="1BC48779" w14:textId="77777777" w:rsidTr="009D5FA8">
              <w:trPr>
                <w:divId w:val="979071357"/>
                <w:trHeight w:val="227"/>
              </w:trPr>
              <w:tc>
                <w:tcPr>
                  <w:tcW w:w="2593" w:type="pct"/>
                  <w:tcBorders>
                    <w:top w:val="nil"/>
                    <w:left w:val="single" w:sz="4" w:space="0" w:color="auto"/>
                    <w:bottom w:val="single" w:sz="4" w:space="0" w:color="auto"/>
                    <w:right w:val="single" w:sz="4" w:space="0" w:color="auto"/>
                  </w:tcBorders>
                  <w:shd w:val="clear" w:color="000000" w:fill="F2F2F2"/>
                  <w:vAlign w:val="center"/>
                  <w:hideMark/>
                </w:tcPr>
                <w:p w14:paraId="1AC9159F" w14:textId="77777777" w:rsidR="009D5FA8" w:rsidRPr="009D5FA8" w:rsidRDefault="009D5FA8" w:rsidP="00AA7E0F">
                  <w:pPr>
                    <w:framePr w:hSpace="141" w:wrap="around" w:vAnchor="page" w:hAnchor="margin" w:y="2563"/>
                    <w:spacing w:line="240" w:lineRule="auto"/>
                    <w:ind w:firstLineChars="100" w:firstLine="160"/>
                    <w:rPr>
                      <w:rFonts w:cs="Calibri"/>
                      <w:color w:val="000000"/>
                      <w:sz w:val="16"/>
                      <w:szCs w:val="16"/>
                    </w:rPr>
                  </w:pPr>
                  <w:r w:rsidRPr="009D5FA8">
                    <w:rPr>
                      <w:rFonts w:cs="Calibri"/>
                      <w:color w:val="000000"/>
                      <w:sz w:val="16"/>
                      <w:szCs w:val="16"/>
                    </w:rPr>
                    <w:t>Skema 8 – Gældende tidsplan</w:t>
                  </w:r>
                </w:p>
              </w:tc>
              <w:tc>
                <w:tcPr>
                  <w:tcW w:w="290" w:type="pct"/>
                  <w:tcBorders>
                    <w:top w:val="nil"/>
                    <w:left w:val="nil"/>
                    <w:bottom w:val="single" w:sz="4" w:space="0" w:color="auto"/>
                    <w:right w:val="single" w:sz="4" w:space="0" w:color="auto"/>
                  </w:tcBorders>
                  <w:shd w:val="clear" w:color="000000" w:fill="F2F2F2"/>
                  <w:vAlign w:val="center"/>
                  <w:hideMark/>
                </w:tcPr>
                <w:p w14:paraId="2F4F241E" w14:textId="17FBB196" w:rsidR="009D5FA8" w:rsidRPr="009D5FA8" w:rsidRDefault="00575B79" w:rsidP="00AA7E0F">
                  <w:pPr>
                    <w:framePr w:hSpace="141" w:wrap="around" w:vAnchor="page" w:hAnchor="margin" w:y="2563"/>
                    <w:spacing w:line="240" w:lineRule="auto"/>
                    <w:rPr>
                      <w:rFonts w:cs="Calibri"/>
                      <w:color w:val="000000"/>
                      <w:sz w:val="16"/>
                      <w:szCs w:val="16"/>
                    </w:rPr>
                  </w:pPr>
                  <w:r>
                    <w:rPr>
                      <w:rFonts w:cs="Calibri"/>
                      <w:color w:val="000000"/>
                      <w:sz w:val="16"/>
                      <w:szCs w:val="16"/>
                    </w:rPr>
                    <w:fldChar w:fldCharType="begin"/>
                  </w:r>
                  <w:r>
                    <w:rPr>
                      <w:rFonts w:cs="Calibri"/>
                      <w:color w:val="000000"/>
                      <w:sz w:val="16"/>
                      <w:szCs w:val="16"/>
                    </w:rPr>
                    <w:instrText xml:space="preserve"> REF _Ref130474723 \r \h </w:instrText>
                  </w:r>
                  <w:r>
                    <w:rPr>
                      <w:rFonts w:cs="Calibri"/>
                      <w:color w:val="000000"/>
                      <w:sz w:val="16"/>
                      <w:szCs w:val="16"/>
                    </w:rPr>
                  </w:r>
                  <w:r>
                    <w:rPr>
                      <w:rFonts w:cs="Calibri"/>
                      <w:color w:val="000000"/>
                      <w:sz w:val="16"/>
                      <w:szCs w:val="16"/>
                    </w:rPr>
                    <w:fldChar w:fldCharType="separate"/>
                  </w:r>
                  <w:r w:rsidR="00431350">
                    <w:rPr>
                      <w:rFonts w:cs="Calibri"/>
                      <w:color w:val="000000"/>
                      <w:sz w:val="16"/>
                      <w:szCs w:val="16"/>
                    </w:rPr>
                    <w:t>Bilag 3.11</w:t>
                  </w:r>
                  <w:r>
                    <w:rPr>
                      <w:rFonts w:cs="Calibri"/>
                      <w:color w:val="000000"/>
                      <w:sz w:val="16"/>
                      <w:szCs w:val="16"/>
                    </w:rPr>
                    <w:fldChar w:fldCharType="end"/>
                  </w:r>
                </w:p>
              </w:tc>
              <w:tc>
                <w:tcPr>
                  <w:tcW w:w="432" w:type="pct"/>
                  <w:tcBorders>
                    <w:top w:val="nil"/>
                    <w:left w:val="nil"/>
                    <w:bottom w:val="single" w:sz="4" w:space="0" w:color="auto"/>
                    <w:right w:val="single" w:sz="4" w:space="0" w:color="auto"/>
                  </w:tcBorders>
                  <w:shd w:val="clear" w:color="000000" w:fill="F2F2F2"/>
                  <w:vAlign w:val="center"/>
                  <w:hideMark/>
                </w:tcPr>
                <w:p w14:paraId="0A2964F3"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X</w:t>
                  </w:r>
                </w:p>
              </w:tc>
              <w:tc>
                <w:tcPr>
                  <w:tcW w:w="436" w:type="pct"/>
                  <w:tcBorders>
                    <w:top w:val="nil"/>
                    <w:left w:val="nil"/>
                    <w:bottom w:val="single" w:sz="4" w:space="0" w:color="auto"/>
                    <w:right w:val="single" w:sz="4" w:space="0" w:color="auto"/>
                  </w:tcBorders>
                  <w:shd w:val="clear" w:color="000000" w:fill="F2F2F2"/>
                  <w:vAlign w:val="center"/>
                  <w:hideMark/>
                </w:tcPr>
                <w:p w14:paraId="71126DC7"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 </w:t>
                  </w:r>
                </w:p>
              </w:tc>
              <w:tc>
                <w:tcPr>
                  <w:tcW w:w="507" w:type="pct"/>
                  <w:tcBorders>
                    <w:top w:val="nil"/>
                    <w:left w:val="nil"/>
                    <w:bottom w:val="single" w:sz="4" w:space="0" w:color="auto"/>
                    <w:right w:val="single" w:sz="4" w:space="0" w:color="auto"/>
                  </w:tcBorders>
                  <w:shd w:val="clear" w:color="000000" w:fill="F2F2F2"/>
                  <w:vAlign w:val="center"/>
                  <w:hideMark/>
                </w:tcPr>
                <w:p w14:paraId="6B0A71A3"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 </w:t>
                  </w:r>
                </w:p>
              </w:tc>
              <w:tc>
                <w:tcPr>
                  <w:tcW w:w="326" w:type="pct"/>
                  <w:tcBorders>
                    <w:top w:val="nil"/>
                    <w:left w:val="nil"/>
                    <w:bottom w:val="single" w:sz="4" w:space="0" w:color="auto"/>
                    <w:right w:val="single" w:sz="4" w:space="0" w:color="auto"/>
                  </w:tcBorders>
                  <w:shd w:val="clear" w:color="000000" w:fill="F2F2F2"/>
                  <w:vAlign w:val="center"/>
                  <w:hideMark/>
                </w:tcPr>
                <w:p w14:paraId="0AB66E48"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 </w:t>
                  </w:r>
                </w:p>
              </w:tc>
              <w:tc>
                <w:tcPr>
                  <w:tcW w:w="416" w:type="pct"/>
                  <w:tcBorders>
                    <w:top w:val="nil"/>
                    <w:left w:val="nil"/>
                    <w:bottom w:val="single" w:sz="4" w:space="0" w:color="auto"/>
                    <w:right w:val="single" w:sz="4" w:space="0" w:color="auto"/>
                  </w:tcBorders>
                  <w:shd w:val="clear" w:color="000000" w:fill="F2F2F2"/>
                  <w:vAlign w:val="center"/>
                  <w:hideMark/>
                </w:tcPr>
                <w:p w14:paraId="13B18192"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 </w:t>
                  </w:r>
                </w:p>
              </w:tc>
            </w:tr>
            <w:tr w:rsidR="009D5FA8" w:rsidRPr="009D5FA8" w14:paraId="79948B33" w14:textId="77777777" w:rsidTr="009D5FA8">
              <w:trPr>
                <w:divId w:val="979071357"/>
                <w:trHeight w:val="227"/>
              </w:trPr>
              <w:tc>
                <w:tcPr>
                  <w:tcW w:w="2593" w:type="pct"/>
                  <w:tcBorders>
                    <w:top w:val="nil"/>
                    <w:left w:val="single" w:sz="4" w:space="0" w:color="auto"/>
                    <w:bottom w:val="single" w:sz="4" w:space="0" w:color="auto"/>
                    <w:right w:val="single" w:sz="4" w:space="0" w:color="auto"/>
                  </w:tcBorders>
                  <w:shd w:val="clear" w:color="000000" w:fill="F2F2F2"/>
                  <w:vAlign w:val="center"/>
                  <w:hideMark/>
                </w:tcPr>
                <w:p w14:paraId="5D8DE0BB" w14:textId="77777777" w:rsidR="009D5FA8" w:rsidRPr="009D5FA8" w:rsidRDefault="009D5FA8" w:rsidP="00AA7E0F">
                  <w:pPr>
                    <w:framePr w:hSpace="141" w:wrap="around" w:vAnchor="page" w:hAnchor="margin" w:y="2563"/>
                    <w:spacing w:line="240" w:lineRule="auto"/>
                    <w:ind w:firstLineChars="100" w:firstLine="160"/>
                    <w:rPr>
                      <w:rFonts w:cs="Calibri"/>
                      <w:color w:val="000000"/>
                      <w:sz w:val="16"/>
                      <w:szCs w:val="16"/>
                    </w:rPr>
                  </w:pPr>
                  <w:r w:rsidRPr="009D5FA8">
                    <w:rPr>
                      <w:rFonts w:cs="Calibri"/>
                      <w:color w:val="000000"/>
                      <w:sz w:val="16"/>
                      <w:szCs w:val="16"/>
                    </w:rPr>
                    <w:t>Skema 9 - Tvister</w:t>
                  </w:r>
                </w:p>
              </w:tc>
              <w:tc>
                <w:tcPr>
                  <w:tcW w:w="290" w:type="pct"/>
                  <w:tcBorders>
                    <w:top w:val="nil"/>
                    <w:left w:val="nil"/>
                    <w:bottom w:val="single" w:sz="4" w:space="0" w:color="auto"/>
                    <w:right w:val="single" w:sz="4" w:space="0" w:color="auto"/>
                  </w:tcBorders>
                  <w:shd w:val="clear" w:color="000000" w:fill="F2F2F2"/>
                  <w:vAlign w:val="center"/>
                  <w:hideMark/>
                </w:tcPr>
                <w:p w14:paraId="26F3537B" w14:textId="6839A800" w:rsidR="009D5FA8" w:rsidRPr="009D5FA8" w:rsidRDefault="00575B79" w:rsidP="00AA7E0F">
                  <w:pPr>
                    <w:framePr w:hSpace="141" w:wrap="around" w:vAnchor="page" w:hAnchor="margin" w:y="2563"/>
                    <w:spacing w:line="240" w:lineRule="auto"/>
                    <w:rPr>
                      <w:rFonts w:cs="Calibri"/>
                      <w:color w:val="000000"/>
                      <w:sz w:val="16"/>
                      <w:szCs w:val="16"/>
                    </w:rPr>
                  </w:pPr>
                  <w:r>
                    <w:rPr>
                      <w:rFonts w:cs="Calibri"/>
                      <w:color w:val="000000"/>
                      <w:sz w:val="16"/>
                      <w:szCs w:val="16"/>
                    </w:rPr>
                    <w:fldChar w:fldCharType="begin"/>
                  </w:r>
                  <w:r>
                    <w:rPr>
                      <w:rFonts w:cs="Calibri"/>
                      <w:color w:val="000000"/>
                      <w:sz w:val="16"/>
                      <w:szCs w:val="16"/>
                    </w:rPr>
                    <w:instrText xml:space="preserve"> REF _Ref448826884 \r \h </w:instrText>
                  </w:r>
                  <w:r>
                    <w:rPr>
                      <w:rFonts w:cs="Calibri"/>
                      <w:color w:val="000000"/>
                      <w:sz w:val="16"/>
                      <w:szCs w:val="16"/>
                    </w:rPr>
                  </w:r>
                  <w:r>
                    <w:rPr>
                      <w:rFonts w:cs="Calibri"/>
                      <w:color w:val="000000"/>
                      <w:sz w:val="16"/>
                      <w:szCs w:val="16"/>
                    </w:rPr>
                    <w:fldChar w:fldCharType="separate"/>
                  </w:r>
                  <w:r w:rsidR="00431350">
                    <w:rPr>
                      <w:rFonts w:cs="Calibri"/>
                      <w:color w:val="000000"/>
                      <w:sz w:val="16"/>
                      <w:szCs w:val="16"/>
                    </w:rPr>
                    <w:t>Bilag 3.12</w:t>
                  </w:r>
                  <w:r>
                    <w:rPr>
                      <w:rFonts w:cs="Calibri"/>
                      <w:color w:val="000000"/>
                      <w:sz w:val="16"/>
                      <w:szCs w:val="16"/>
                    </w:rPr>
                    <w:fldChar w:fldCharType="end"/>
                  </w:r>
                </w:p>
              </w:tc>
              <w:tc>
                <w:tcPr>
                  <w:tcW w:w="432" w:type="pct"/>
                  <w:tcBorders>
                    <w:top w:val="nil"/>
                    <w:left w:val="nil"/>
                    <w:bottom w:val="single" w:sz="4" w:space="0" w:color="auto"/>
                    <w:right w:val="single" w:sz="4" w:space="0" w:color="auto"/>
                  </w:tcBorders>
                  <w:shd w:val="clear" w:color="000000" w:fill="F2F2F2"/>
                  <w:vAlign w:val="center"/>
                  <w:hideMark/>
                </w:tcPr>
                <w:p w14:paraId="5FD65E96"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X**</w:t>
                  </w:r>
                </w:p>
              </w:tc>
              <w:tc>
                <w:tcPr>
                  <w:tcW w:w="436" w:type="pct"/>
                  <w:tcBorders>
                    <w:top w:val="nil"/>
                    <w:left w:val="nil"/>
                    <w:bottom w:val="single" w:sz="4" w:space="0" w:color="auto"/>
                    <w:right w:val="single" w:sz="4" w:space="0" w:color="auto"/>
                  </w:tcBorders>
                  <w:shd w:val="clear" w:color="000000" w:fill="F2F2F2"/>
                  <w:vAlign w:val="center"/>
                  <w:hideMark/>
                </w:tcPr>
                <w:p w14:paraId="3DF79694"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 </w:t>
                  </w:r>
                </w:p>
              </w:tc>
              <w:tc>
                <w:tcPr>
                  <w:tcW w:w="507" w:type="pct"/>
                  <w:tcBorders>
                    <w:top w:val="nil"/>
                    <w:left w:val="nil"/>
                    <w:bottom w:val="single" w:sz="4" w:space="0" w:color="auto"/>
                    <w:right w:val="single" w:sz="4" w:space="0" w:color="auto"/>
                  </w:tcBorders>
                  <w:shd w:val="clear" w:color="000000" w:fill="F2F2F2"/>
                  <w:vAlign w:val="center"/>
                  <w:hideMark/>
                </w:tcPr>
                <w:p w14:paraId="5E588FCB"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 </w:t>
                  </w:r>
                </w:p>
              </w:tc>
              <w:tc>
                <w:tcPr>
                  <w:tcW w:w="326" w:type="pct"/>
                  <w:tcBorders>
                    <w:top w:val="nil"/>
                    <w:left w:val="nil"/>
                    <w:bottom w:val="single" w:sz="4" w:space="0" w:color="auto"/>
                    <w:right w:val="single" w:sz="4" w:space="0" w:color="auto"/>
                  </w:tcBorders>
                  <w:shd w:val="clear" w:color="000000" w:fill="F2F2F2"/>
                  <w:vAlign w:val="center"/>
                  <w:hideMark/>
                </w:tcPr>
                <w:p w14:paraId="06914B65"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(X)</w:t>
                  </w:r>
                </w:p>
              </w:tc>
              <w:tc>
                <w:tcPr>
                  <w:tcW w:w="416" w:type="pct"/>
                  <w:tcBorders>
                    <w:top w:val="nil"/>
                    <w:left w:val="nil"/>
                    <w:bottom w:val="single" w:sz="4" w:space="0" w:color="auto"/>
                    <w:right w:val="single" w:sz="4" w:space="0" w:color="auto"/>
                  </w:tcBorders>
                  <w:shd w:val="clear" w:color="000000" w:fill="F2F2F2"/>
                  <w:vAlign w:val="center"/>
                  <w:hideMark/>
                </w:tcPr>
                <w:p w14:paraId="0F0623B5"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 </w:t>
                  </w:r>
                </w:p>
              </w:tc>
            </w:tr>
            <w:tr w:rsidR="009D5FA8" w:rsidRPr="009D5FA8" w14:paraId="2466E70F" w14:textId="77777777" w:rsidTr="009D5FA8">
              <w:trPr>
                <w:divId w:val="979071357"/>
                <w:trHeight w:val="227"/>
              </w:trPr>
              <w:tc>
                <w:tcPr>
                  <w:tcW w:w="2593" w:type="pct"/>
                  <w:tcBorders>
                    <w:top w:val="nil"/>
                    <w:left w:val="single" w:sz="4" w:space="0" w:color="auto"/>
                    <w:bottom w:val="single" w:sz="4" w:space="0" w:color="auto"/>
                    <w:right w:val="single" w:sz="4" w:space="0" w:color="auto"/>
                  </w:tcBorders>
                  <w:shd w:val="clear" w:color="000000" w:fill="F2F2F2"/>
                  <w:vAlign w:val="center"/>
                  <w:hideMark/>
                </w:tcPr>
                <w:p w14:paraId="52AD296C" w14:textId="77777777" w:rsidR="009D5FA8" w:rsidRPr="009D5FA8" w:rsidRDefault="009D5FA8" w:rsidP="00AA7E0F">
                  <w:pPr>
                    <w:framePr w:hSpace="141" w:wrap="around" w:vAnchor="page" w:hAnchor="margin" w:y="2563"/>
                    <w:spacing w:line="240" w:lineRule="auto"/>
                    <w:ind w:firstLineChars="100" w:firstLine="160"/>
                    <w:rPr>
                      <w:rFonts w:cs="Calibri"/>
                      <w:color w:val="000000"/>
                      <w:sz w:val="16"/>
                      <w:szCs w:val="16"/>
                    </w:rPr>
                  </w:pPr>
                  <w:r w:rsidRPr="009D5FA8">
                    <w:rPr>
                      <w:rFonts w:cs="Calibri"/>
                      <w:color w:val="000000"/>
                      <w:sz w:val="16"/>
                      <w:szCs w:val="16"/>
                    </w:rPr>
                    <w:t>Skema 10 - Tidsplan for øvrig rapportering</w:t>
                  </w:r>
                </w:p>
              </w:tc>
              <w:tc>
                <w:tcPr>
                  <w:tcW w:w="290" w:type="pct"/>
                  <w:tcBorders>
                    <w:top w:val="nil"/>
                    <w:left w:val="nil"/>
                    <w:bottom w:val="single" w:sz="4" w:space="0" w:color="auto"/>
                    <w:right w:val="single" w:sz="4" w:space="0" w:color="auto"/>
                  </w:tcBorders>
                  <w:shd w:val="clear" w:color="000000" w:fill="F2F2F2"/>
                  <w:vAlign w:val="center"/>
                  <w:hideMark/>
                </w:tcPr>
                <w:p w14:paraId="581B04DA" w14:textId="18ECDDA8" w:rsidR="009D5FA8" w:rsidRPr="009D5FA8" w:rsidRDefault="00575B79" w:rsidP="00AA7E0F">
                  <w:pPr>
                    <w:framePr w:hSpace="141" w:wrap="around" w:vAnchor="page" w:hAnchor="margin" w:y="2563"/>
                    <w:spacing w:line="240" w:lineRule="auto"/>
                    <w:rPr>
                      <w:rFonts w:cs="Calibri"/>
                      <w:color w:val="000000"/>
                      <w:sz w:val="16"/>
                      <w:szCs w:val="16"/>
                    </w:rPr>
                  </w:pPr>
                  <w:r>
                    <w:rPr>
                      <w:rFonts w:cs="Calibri"/>
                      <w:color w:val="000000"/>
                      <w:sz w:val="16"/>
                      <w:szCs w:val="16"/>
                    </w:rPr>
                    <w:fldChar w:fldCharType="begin"/>
                  </w:r>
                  <w:r>
                    <w:rPr>
                      <w:rFonts w:cs="Calibri"/>
                      <w:color w:val="000000"/>
                      <w:sz w:val="16"/>
                      <w:szCs w:val="16"/>
                    </w:rPr>
                    <w:instrText xml:space="preserve"> REF _Ref130474724 \r \h </w:instrText>
                  </w:r>
                  <w:r>
                    <w:rPr>
                      <w:rFonts w:cs="Calibri"/>
                      <w:color w:val="000000"/>
                      <w:sz w:val="16"/>
                      <w:szCs w:val="16"/>
                    </w:rPr>
                  </w:r>
                  <w:r>
                    <w:rPr>
                      <w:rFonts w:cs="Calibri"/>
                      <w:color w:val="000000"/>
                      <w:sz w:val="16"/>
                      <w:szCs w:val="16"/>
                    </w:rPr>
                    <w:fldChar w:fldCharType="separate"/>
                  </w:r>
                  <w:r w:rsidR="00431350">
                    <w:rPr>
                      <w:rFonts w:cs="Calibri"/>
                      <w:color w:val="000000"/>
                      <w:sz w:val="16"/>
                      <w:szCs w:val="16"/>
                    </w:rPr>
                    <w:t>Bilag 3.13</w:t>
                  </w:r>
                  <w:r>
                    <w:rPr>
                      <w:rFonts w:cs="Calibri"/>
                      <w:color w:val="000000"/>
                      <w:sz w:val="16"/>
                      <w:szCs w:val="16"/>
                    </w:rPr>
                    <w:fldChar w:fldCharType="end"/>
                  </w:r>
                </w:p>
              </w:tc>
              <w:tc>
                <w:tcPr>
                  <w:tcW w:w="432" w:type="pct"/>
                  <w:tcBorders>
                    <w:top w:val="nil"/>
                    <w:left w:val="nil"/>
                    <w:bottom w:val="single" w:sz="4" w:space="0" w:color="auto"/>
                    <w:right w:val="single" w:sz="4" w:space="0" w:color="auto"/>
                  </w:tcBorders>
                  <w:shd w:val="clear" w:color="000000" w:fill="F2F2F2"/>
                  <w:vAlign w:val="center"/>
                  <w:hideMark/>
                </w:tcPr>
                <w:p w14:paraId="1F95F943"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(X)</w:t>
                  </w:r>
                </w:p>
              </w:tc>
              <w:tc>
                <w:tcPr>
                  <w:tcW w:w="436" w:type="pct"/>
                  <w:tcBorders>
                    <w:top w:val="nil"/>
                    <w:left w:val="nil"/>
                    <w:bottom w:val="single" w:sz="4" w:space="0" w:color="auto"/>
                    <w:right w:val="single" w:sz="4" w:space="0" w:color="auto"/>
                  </w:tcBorders>
                  <w:shd w:val="clear" w:color="000000" w:fill="F2F2F2"/>
                  <w:vAlign w:val="center"/>
                  <w:hideMark/>
                </w:tcPr>
                <w:p w14:paraId="57883F8D"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 </w:t>
                  </w:r>
                </w:p>
              </w:tc>
              <w:tc>
                <w:tcPr>
                  <w:tcW w:w="507" w:type="pct"/>
                  <w:tcBorders>
                    <w:top w:val="nil"/>
                    <w:left w:val="nil"/>
                    <w:bottom w:val="single" w:sz="4" w:space="0" w:color="auto"/>
                    <w:right w:val="single" w:sz="4" w:space="0" w:color="auto"/>
                  </w:tcBorders>
                  <w:shd w:val="clear" w:color="000000" w:fill="F2F2F2"/>
                  <w:vAlign w:val="center"/>
                  <w:hideMark/>
                </w:tcPr>
                <w:p w14:paraId="20FAF79D"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 </w:t>
                  </w:r>
                </w:p>
              </w:tc>
              <w:tc>
                <w:tcPr>
                  <w:tcW w:w="326" w:type="pct"/>
                  <w:tcBorders>
                    <w:top w:val="nil"/>
                    <w:left w:val="nil"/>
                    <w:bottom w:val="single" w:sz="4" w:space="0" w:color="auto"/>
                    <w:right w:val="single" w:sz="4" w:space="0" w:color="auto"/>
                  </w:tcBorders>
                  <w:shd w:val="clear" w:color="000000" w:fill="F2F2F2"/>
                  <w:vAlign w:val="center"/>
                  <w:hideMark/>
                </w:tcPr>
                <w:p w14:paraId="56FA1162"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 </w:t>
                  </w:r>
                </w:p>
              </w:tc>
              <w:tc>
                <w:tcPr>
                  <w:tcW w:w="416" w:type="pct"/>
                  <w:tcBorders>
                    <w:top w:val="nil"/>
                    <w:left w:val="nil"/>
                    <w:bottom w:val="single" w:sz="4" w:space="0" w:color="auto"/>
                    <w:right w:val="single" w:sz="4" w:space="0" w:color="auto"/>
                  </w:tcBorders>
                  <w:shd w:val="clear" w:color="000000" w:fill="F2F2F2"/>
                  <w:vAlign w:val="center"/>
                  <w:hideMark/>
                </w:tcPr>
                <w:p w14:paraId="5279C427"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 </w:t>
                  </w:r>
                </w:p>
              </w:tc>
            </w:tr>
            <w:tr w:rsidR="009D5FA8" w:rsidRPr="009D5FA8" w14:paraId="2E9C8CB9" w14:textId="77777777" w:rsidTr="009D5FA8">
              <w:trPr>
                <w:divId w:val="979071357"/>
                <w:trHeight w:val="227"/>
              </w:trPr>
              <w:tc>
                <w:tcPr>
                  <w:tcW w:w="2593" w:type="pct"/>
                  <w:tcBorders>
                    <w:top w:val="nil"/>
                    <w:left w:val="single" w:sz="4" w:space="0" w:color="auto"/>
                    <w:bottom w:val="single" w:sz="4" w:space="0" w:color="auto"/>
                    <w:right w:val="single" w:sz="4" w:space="0" w:color="auto"/>
                  </w:tcBorders>
                  <w:shd w:val="clear" w:color="000000" w:fill="F2F2F2"/>
                  <w:vAlign w:val="center"/>
                  <w:hideMark/>
                </w:tcPr>
                <w:p w14:paraId="1ABAEA97" w14:textId="77777777" w:rsidR="009D5FA8" w:rsidRPr="009D5FA8" w:rsidRDefault="009D5FA8" w:rsidP="00AA7E0F">
                  <w:pPr>
                    <w:framePr w:hSpace="141" w:wrap="around" w:vAnchor="page" w:hAnchor="margin" w:y="2563"/>
                    <w:spacing w:line="240" w:lineRule="auto"/>
                    <w:ind w:firstLineChars="100" w:firstLine="160"/>
                    <w:rPr>
                      <w:rFonts w:cs="Calibri"/>
                      <w:color w:val="000000"/>
                      <w:sz w:val="16"/>
                      <w:szCs w:val="16"/>
                    </w:rPr>
                  </w:pPr>
                  <w:r w:rsidRPr="009D5FA8">
                    <w:rPr>
                      <w:rFonts w:cs="Calibri"/>
                      <w:color w:val="000000"/>
                      <w:sz w:val="16"/>
                      <w:szCs w:val="16"/>
                    </w:rPr>
                    <w:t>Skema 11 - Oversigt over effektiviseringstiltag</w:t>
                  </w:r>
                </w:p>
              </w:tc>
              <w:tc>
                <w:tcPr>
                  <w:tcW w:w="290" w:type="pct"/>
                  <w:tcBorders>
                    <w:top w:val="nil"/>
                    <w:left w:val="nil"/>
                    <w:bottom w:val="single" w:sz="4" w:space="0" w:color="auto"/>
                    <w:right w:val="single" w:sz="4" w:space="0" w:color="auto"/>
                  </w:tcBorders>
                  <w:shd w:val="clear" w:color="000000" w:fill="F2F2F2"/>
                  <w:vAlign w:val="center"/>
                  <w:hideMark/>
                </w:tcPr>
                <w:p w14:paraId="0FC668EB" w14:textId="6A483D47" w:rsidR="009D5FA8" w:rsidRPr="009D5FA8" w:rsidRDefault="00575B79" w:rsidP="00AA7E0F">
                  <w:pPr>
                    <w:framePr w:hSpace="141" w:wrap="around" w:vAnchor="page" w:hAnchor="margin" w:y="2563"/>
                    <w:spacing w:line="240" w:lineRule="auto"/>
                    <w:rPr>
                      <w:rFonts w:cs="Calibri"/>
                      <w:color w:val="000000"/>
                      <w:sz w:val="16"/>
                      <w:szCs w:val="16"/>
                    </w:rPr>
                  </w:pPr>
                  <w:r>
                    <w:rPr>
                      <w:rFonts w:cs="Calibri"/>
                      <w:color w:val="000000"/>
                      <w:sz w:val="16"/>
                      <w:szCs w:val="16"/>
                    </w:rPr>
                    <w:fldChar w:fldCharType="begin"/>
                  </w:r>
                  <w:r>
                    <w:rPr>
                      <w:rFonts w:cs="Calibri"/>
                      <w:color w:val="000000"/>
                      <w:sz w:val="16"/>
                      <w:szCs w:val="16"/>
                    </w:rPr>
                    <w:instrText xml:space="preserve"> REF _Ref130474725 \r \h </w:instrText>
                  </w:r>
                  <w:r>
                    <w:rPr>
                      <w:rFonts w:cs="Calibri"/>
                      <w:color w:val="000000"/>
                      <w:sz w:val="16"/>
                      <w:szCs w:val="16"/>
                    </w:rPr>
                  </w:r>
                  <w:r>
                    <w:rPr>
                      <w:rFonts w:cs="Calibri"/>
                      <w:color w:val="000000"/>
                      <w:sz w:val="16"/>
                      <w:szCs w:val="16"/>
                    </w:rPr>
                    <w:fldChar w:fldCharType="separate"/>
                  </w:r>
                  <w:r w:rsidR="00431350">
                    <w:rPr>
                      <w:rFonts w:cs="Calibri"/>
                      <w:color w:val="000000"/>
                      <w:sz w:val="16"/>
                      <w:szCs w:val="16"/>
                    </w:rPr>
                    <w:t>Bilag 3.14</w:t>
                  </w:r>
                  <w:r>
                    <w:rPr>
                      <w:rFonts w:cs="Calibri"/>
                      <w:color w:val="000000"/>
                      <w:sz w:val="16"/>
                      <w:szCs w:val="16"/>
                    </w:rPr>
                    <w:fldChar w:fldCharType="end"/>
                  </w:r>
                </w:p>
              </w:tc>
              <w:tc>
                <w:tcPr>
                  <w:tcW w:w="432" w:type="pct"/>
                  <w:tcBorders>
                    <w:top w:val="nil"/>
                    <w:left w:val="nil"/>
                    <w:bottom w:val="single" w:sz="4" w:space="0" w:color="auto"/>
                    <w:right w:val="single" w:sz="4" w:space="0" w:color="auto"/>
                  </w:tcBorders>
                  <w:shd w:val="clear" w:color="000000" w:fill="F2F2F2"/>
                  <w:vAlign w:val="center"/>
                  <w:hideMark/>
                </w:tcPr>
                <w:p w14:paraId="49B3AC7A"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 </w:t>
                  </w:r>
                </w:p>
              </w:tc>
              <w:tc>
                <w:tcPr>
                  <w:tcW w:w="436" w:type="pct"/>
                  <w:tcBorders>
                    <w:top w:val="nil"/>
                    <w:left w:val="nil"/>
                    <w:bottom w:val="single" w:sz="4" w:space="0" w:color="auto"/>
                    <w:right w:val="single" w:sz="4" w:space="0" w:color="auto"/>
                  </w:tcBorders>
                  <w:shd w:val="clear" w:color="000000" w:fill="F2F2F2"/>
                  <w:vAlign w:val="center"/>
                  <w:hideMark/>
                </w:tcPr>
                <w:p w14:paraId="0CECAB80"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 </w:t>
                  </w:r>
                </w:p>
              </w:tc>
              <w:tc>
                <w:tcPr>
                  <w:tcW w:w="507" w:type="pct"/>
                  <w:tcBorders>
                    <w:top w:val="nil"/>
                    <w:left w:val="nil"/>
                    <w:bottom w:val="single" w:sz="4" w:space="0" w:color="auto"/>
                    <w:right w:val="single" w:sz="4" w:space="0" w:color="auto"/>
                  </w:tcBorders>
                  <w:shd w:val="clear" w:color="000000" w:fill="F2F2F2"/>
                  <w:vAlign w:val="center"/>
                  <w:hideMark/>
                </w:tcPr>
                <w:p w14:paraId="6E7C058B"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(X)</w:t>
                  </w:r>
                </w:p>
              </w:tc>
              <w:tc>
                <w:tcPr>
                  <w:tcW w:w="326" w:type="pct"/>
                  <w:tcBorders>
                    <w:top w:val="nil"/>
                    <w:left w:val="nil"/>
                    <w:bottom w:val="single" w:sz="4" w:space="0" w:color="auto"/>
                    <w:right w:val="single" w:sz="4" w:space="0" w:color="auto"/>
                  </w:tcBorders>
                  <w:shd w:val="clear" w:color="000000" w:fill="F2F2F2"/>
                  <w:vAlign w:val="center"/>
                  <w:hideMark/>
                </w:tcPr>
                <w:p w14:paraId="26EDA09B"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 </w:t>
                  </w:r>
                </w:p>
              </w:tc>
              <w:tc>
                <w:tcPr>
                  <w:tcW w:w="416" w:type="pct"/>
                  <w:tcBorders>
                    <w:top w:val="nil"/>
                    <w:left w:val="nil"/>
                    <w:bottom w:val="single" w:sz="4" w:space="0" w:color="auto"/>
                    <w:right w:val="single" w:sz="4" w:space="0" w:color="auto"/>
                  </w:tcBorders>
                  <w:shd w:val="clear" w:color="000000" w:fill="F2F2F2"/>
                  <w:vAlign w:val="center"/>
                  <w:hideMark/>
                </w:tcPr>
                <w:p w14:paraId="05371E92"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 </w:t>
                  </w:r>
                </w:p>
              </w:tc>
            </w:tr>
            <w:tr w:rsidR="009D5FA8" w:rsidRPr="009D5FA8" w14:paraId="79E5524F" w14:textId="77777777" w:rsidTr="009D5FA8">
              <w:trPr>
                <w:divId w:val="979071357"/>
                <w:trHeight w:val="227"/>
              </w:trPr>
              <w:tc>
                <w:tcPr>
                  <w:tcW w:w="2593" w:type="pct"/>
                  <w:tcBorders>
                    <w:top w:val="nil"/>
                    <w:left w:val="single" w:sz="4" w:space="0" w:color="auto"/>
                    <w:bottom w:val="single" w:sz="4" w:space="0" w:color="auto"/>
                    <w:right w:val="single" w:sz="4" w:space="0" w:color="auto"/>
                  </w:tcBorders>
                  <w:shd w:val="clear" w:color="000000" w:fill="F2F2F2"/>
                  <w:vAlign w:val="center"/>
                  <w:hideMark/>
                </w:tcPr>
                <w:p w14:paraId="46CF6C33" w14:textId="77777777" w:rsidR="009D5FA8" w:rsidRPr="009D5FA8" w:rsidRDefault="009D5FA8" w:rsidP="00AA7E0F">
                  <w:pPr>
                    <w:framePr w:hSpace="141" w:wrap="around" w:vAnchor="page" w:hAnchor="margin" w:y="2563"/>
                    <w:spacing w:line="240" w:lineRule="auto"/>
                    <w:ind w:firstLineChars="100" w:firstLine="160"/>
                    <w:rPr>
                      <w:rFonts w:cs="Calibri"/>
                      <w:color w:val="000000"/>
                      <w:sz w:val="16"/>
                      <w:szCs w:val="16"/>
                    </w:rPr>
                  </w:pPr>
                  <w:r w:rsidRPr="009D5FA8">
                    <w:rPr>
                      <w:rFonts w:cs="Calibri"/>
                      <w:color w:val="000000"/>
                      <w:sz w:val="16"/>
                      <w:szCs w:val="16"/>
                    </w:rPr>
                    <w:t>Skema 12 - Beskrivelse af de enkelte effektiviseringstiltag</w:t>
                  </w:r>
                </w:p>
              </w:tc>
              <w:tc>
                <w:tcPr>
                  <w:tcW w:w="290" w:type="pct"/>
                  <w:tcBorders>
                    <w:top w:val="nil"/>
                    <w:left w:val="nil"/>
                    <w:bottom w:val="single" w:sz="4" w:space="0" w:color="auto"/>
                    <w:right w:val="single" w:sz="4" w:space="0" w:color="auto"/>
                  </w:tcBorders>
                  <w:shd w:val="clear" w:color="000000" w:fill="F2F2F2"/>
                  <w:vAlign w:val="center"/>
                  <w:hideMark/>
                </w:tcPr>
                <w:p w14:paraId="1E76B5F3" w14:textId="3C86094C" w:rsidR="009D5FA8" w:rsidRPr="009D5FA8" w:rsidRDefault="00575B79" w:rsidP="00AA7E0F">
                  <w:pPr>
                    <w:framePr w:hSpace="141" w:wrap="around" w:vAnchor="page" w:hAnchor="margin" w:y="2563"/>
                    <w:spacing w:line="240" w:lineRule="auto"/>
                    <w:rPr>
                      <w:rFonts w:cs="Calibri"/>
                      <w:color w:val="000000"/>
                      <w:sz w:val="16"/>
                      <w:szCs w:val="16"/>
                    </w:rPr>
                  </w:pPr>
                  <w:r>
                    <w:rPr>
                      <w:rFonts w:cs="Calibri"/>
                      <w:color w:val="000000"/>
                      <w:sz w:val="16"/>
                      <w:szCs w:val="16"/>
                    </w:rPr>
                    <w:fldChar w:fldCharType="begin"/>
                  </w:r>
                  <w:r>
                    <w:rPr>
                      <w:rFonts w:cs="Calibri"/>
                      <w:color w:val="000000"/>
                      <w:sz w:val="16"/>
                      <w:szCs w:val="16"/>
                    </w:rPr>
                    <w:instrText xml:space="preserve"> REF _Ref130474726 \r \h </w:instrText>
                  </w:r>
                  <w:r>
                    <w:rPr>
                      <w:rFonts w:cs="Calibri"/>
                      <w:color w:val="000000"/>
                      <w:sz w:val="16"/>
                      <w:szCs w:val="16"/>
                    </w:rPr>
                  </w:r>
                  <w:r>
                    <w:rPr>
                      <w:rFonts w:cs="Calibri"/>
                      <w:color w:val="000000"/>
                      <w:sz w:val="16"/>
                      <w:szCs w:val="16"/>
                    </w:rPr>
                    <w:fldChar w:fldCharType="separate"/>
                  </w:r>
                  <w:r w:rsidR="00431350">
                    <w:rPr>
                      <w:rFonts w:cs="Calibri"/>
                      <w:color w:val="000000"/>
                      <w:sz w:val="16"/>
                      <w:szCs w:val="16"/>
                    </w:rPr>
                    <w:t>Bilag 3.15</w:t>
                  </w:r>
                  <w:r>
                    <w:rPr>
                      <w:rFonts w:cs="Calibri"/>
                      <w:color w:val="000000"/>
                      <w:sz w:val="16"/>
                      <w:szCs w:val="16"/>
                    </w:rPr>
                    <w:fldChar w:fldCharType="end"/>
                  </w:r>
                </w:p>
              </w:tc>
              <w:tc>
                <w:tcPr>
                  <w:tcW w:w="432" w:type="pct"/>
                  <w:tcBorders>
                    <w:top w:val="nil"/>
                    <w:left w:val="nil"/>
                    <w:bottom w:val="single" w:sz="4" w:space="0" w:color="auto"/>
                    <w:right w:val="single" w:sz="4" w:space="0" w:color="auto"/>
                  </w:tcBorders>
                  <w:shd w:val="clear" w:color="000000" w:fill="F2F2F2"/>
                  <w:vAlign w:val="center"/>
                  <w:hideMark/>
                </w:tcPr>
                <w:p w14:paraId="4B2EE173"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 </w:t>
                  </w:r>
                </w:p>
              </w:tc>
              <w:tc>
                <w:tcPr>
                  <w:tcW w:w="436" w:type="pct"/>
                  <w:tcBorders>
                    <w:top w:val="nil"/>
                    <w:left w:val="nil"/>
                    <w:bottom w:val="single" w:sz="4" w:space="0" w:color="auto"/>
                    <w:right w:val="single" w:sz="4" w:space="0" w:color="auto"/>
                  </w:tcBorders>
                  <w:shd w:val="clear" w:color="000000" w:fill="F2F2F2"/>
                  <w:vAlign w:val="center"/>
                  <w:hideMark/>
                </w:tcPr>
                <w:p w14:paraId="608BDF21"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 </w:t>
                  </w:r>
                </w:p>
              </w:tc>
              <w:tc>
                <w:tcPr>
                  <w:tcW w:w="507" w:type="pct"/>
                  <w:tcBorders>
                    <w:top w:val="nil"/>
                    <w:left w:val="nil"/>
                    <w:bottom w:val="single" w:sz="4" w:space="0" w:color="auto"/>
                    <w:right w:val="single" w:sz="4" w:space="0" w:color="auto"/>
                  </w:tcBorders>
                  <w:shd w:val="clear" w:color="000000" w:fill="F2F2F2"/>
                  <w:vAlign w:val="center"/>
                  <w:hideMark/>
                </w:tcPr>
                <w:p w14:paraId="70FBD378"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(X)</w:t>
                  </w:r>
                </w:p>
              </w:tc>
              <w:tc>
                <w:tcPr>
                  <w:tcW w:w="326" w:type="pct"/>
                  <w:tcBorders>
                    <w:top w:val="nil"/>
                    <w:left w:val="nil"/>
                    <w:bottom w:val="single" w:sz="4" w:space="0" w:color="auto"/>
                    <w:right w:val="single" w:sz="4" w:space="0" w:color="auto"/>
                  </w:tcBorders>
                  <w:shd w:val="clear" w:color="000000" w:fill="F2F2F2"/>
                  <w:vAlign w:val="center"/>
                  <w:hideMark/>
                </w:tcPr>
                <w:p w14:paraId="07ECA4AC"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 </w:t>
                  </w:r>
                </w:p>
              </w:tc>
              <w:tc>
                <w:tcPr>
                  <w:tcW w:w="416" w:type="pct"/>
                  <w:tcBorders>
                    <w:top w:val="nil"/>
                    <w:left w:val="nil"/>
                    <w:bottom w:val="single" w:sz="4" w:space="0" w:color="auto"/>
                    <w:right w:val="single" w:sz="4" w:space="0" w:color="auto"/>
                  </w:tcBorders>
                  <w:shd w:val="clear" w:color="000000" w:fill="F2F2F2"/>
                  <w:vAlign w:val="center"/>
                  <w:hideMark/>
                </w:tcPr>
                <w:p w14:paraId="1C761A8D"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 </w:t>
                  </w:r>
                </w:p>
              </w:tc>
            </w:tr>
            <w:tr w:rsidR="009D5FA8" w:rsidRPr="009D5FA8" w14:paraId="4FD868B9" w14:textId="77777777" w:rsidTr="009D5FA8">
              <w:trPr>
                <w:divId w:val="979071357"/>
                <w:trHeight w:val="227"/>
              </w:trPr>
              <w:tc>
                <w:tcPr>
                  <w:tcW w:w="2593" w:type="pct"/>
                  <w:tcBorders>
                    <w:top w:val="nil"/>
                    <w:left w:val="single" w:sz="4" w:space="0" w:color="auto"/>
                    <w:bottom w:val="single" w:sz="4" w:space="0" w:color="auto"/>
                    <w:right w:val="single" w:sz="4" w:space="0" w:color="auto"/>
                  </w:tcBorders>
                  <w:shd w:val="clear" w:color="auto" w:fill="auto"/>
                  <w:vAlign w:val="center"/>
                  <w:hideMark/>
                </w:tcPr>
                <w:p w14:paraId="6D939EA7"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Ledelseserklæring</w:t>
                  </w:r>
                </w:p>
              </w:tc>
              <w:tc>
                <w:tcPr>
                  <w:tcW w:w="290" w:type="pct"/>
                  <w:tcBorders>
                    <w:top w:val="nil"/>
                    <w:left w:val="nil"/>
                    <w:bottom w:val="single" w:sz="4" w:space="0" w:color="auto"/>
                    <w:right w:val="single" w:sz="4" w:space="0" w:color="auto"/>
                  </w:tcBorders>
                  <w:shd w:val="clear" w:color="auto" w:fill="auto"/>
                  <w:vAlign w:val="center"/>
                  <w:hideMark/>
                </w:tcPr>
                <w:p w14:paraId="533A538B" w14:textId="3B32DA97" w:rsidR="009D5FA8" w:rsidRPr="009D5FA8" w:rsidRDefault="00575B79" w:rsidP="00AA7E0F">
                  <w:pPr>
                    <w:framePr w:hSpace="141" w:wrap="around" w:vAnchor="page" w:hAnchor="margin" w:y="2563"/>
                    <w:spacing w:line="240" w:lineRule="auto"/>
                    <w:rPr>
                      <w:rFonts w:cs="Calibri"/>
                      <w:color w:val="000000"/>
                      <w:sz w:val="16"/>
                      <w:szCs w:val="16"/>
                    </w:rPr>
                  </w:pPr>
                  <w:r>
                    <w:rPr>
                      <w:rFonts w:cs="Calibri"/>
                      <w:color w:val="000000"/>
                      <w:sz w:val="16"/>
                      <w:szCs w:val="16"/>
                    </w:rPr>
                    <w:fldChar w:fldCharType="begin"/>
                  </w:r>
                  <w:r>
                    <w:rPr>
                      <w:rFonts w:cs="Calibri"/>
                      <w:color w:val="000000"/>
                      <w:sz w:val="16"/>
                      <w:szCs w:val="16"/>
                    </w:rPr>
                    <w:instrText xml:space="preserve"> REF _Ref130474727 \r \h </w:instrText>
                  </w:r>
                  <w:r>
                    <w:rPr>
                      <w:rFonts w:cs="Calibri"/>
                      <w:color w:val="000000"/>
                      <w:sz w:val="16"/>
                      <w:szCs w:val="16"/>
                    </w:rPr>
                  </w:r>
                  <w:r>
                    <w:rPr>
                      <w:rFonts w:cs="Calibri"/>
                      <w:color w:val="000000"/>
                      <w:sz w:val="16"/>
                      <w:szCs w:val="16"/>
                    </w:rPr>
                    <w:fldChar w:fldCharType="separate"/>
                  </w:r>
                  <w:r w:rsidR="00431350">
                    <w:rPr>
                      <w:rFonts w:cs="Calibri"/>
                      <w:color w:val="000000"/>
                      <w:sz w:val="16"/>
                      <w:szCs w:val="16"/>
                    </w:rPr>
                    <w:t>Bilag 4</w:t>
                  </w:r>
                  <w:r>
                    <w:rPr>
                      <w:rFonts w:cs="Calibri"/>
                      <w:color w:val="000000"/>
                      <w:sz w:val="16"/>
                      <w:szCs w:val="16"/>
                    </w:rPr>
                    <w:fldChar w:fldCharType="end"/>
                  </w:r>
                </w:p>
              </w:tc>
              <w:tc>
                <w:tcPr>
                  <w:tcW w:w="432" w:type="pct"/>
                  <w:tcBorders>
                    <w:top w:val="nil"/>
                    <w:left w:val="nil"/>
                    <w:bottom w:val="single" w:sz="4" w:space="0" w:color="auto"/>
                    <w:right w:val="single" w:sz="4" w:space="0" w:color="auto"/>
                  </w:tcBorders>
                  <w:shd w:val="clear" w:color="auto" w:fill="auto"/>
                  <w:vAlign w:val="center"/>
                  <w:hideMark/>
                </w:tcPr>
                <w:p w14:paraId="7FA3E478"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X</w:t>
                  </w:r>
                </w:p>
              </w:tc>
              <w:tc>
                <w:tcPr>
                  <w:tcW w:w="436" w:type="pct"/>
                  <w:tcBorders>
                    <w:top w:val="nil"/>
                    <w:left w:val="nil"/>
                    <w:bottom w:val="single" w:sz="4" w:space="0" w:color="auto"/>
                    <w:right w:val="single" w:sz="4" w:space="0" w:color="auto"/>
                  </w:tcBorders>
                  <w:shd w:val="clear" w:color="auto" w:fill="auto"/>
                  <w:vAlign w:val="center"/>
                  <w:hideMark/>
                </w:tcPr>
                <w:p w14:paraId="4D80BBCA"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 </w:t>
                  </w:r>
                </w:p>
              </w:tc>
              <w:tc>
                <w:tcPr>
                  <w:tcW w:w="507" w:type="pct"/>
                  <w:tcBorders>
                    <w:top w:val="nil"/>
                    <w:left w:val="nil"/>
                    <w:bottom w:val="single" w:sz="4" w:space="0" w:color="auto"/>
                    <w:right w:val="single" w:sz="4" w:space="0" w:color="auto"/>
                  </w:tcBorders>
                  <w:shd w:val="clear" w:color="auto" w:fill="auto"/>
                  <w:vAlign w:val="center"/>
                  <w:hideMark/>
                </w:tcPr>
                <w:p w14:paraId="5EB1194F"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 </w:t>
                  </w:r>
                </w:p>
              </w:tc>
              <w:tc>
                <w:tcPr>
                  <w:tcW w:w="326" w:type="pct"/>
                  <w:tcBorders>
                    <w:top w:val="nil"/>
                    <w:left w:val="nil"/>
                    <w:bottom w:val="single" w:sz="4" w:space="0" w:color="auto"/>
                    <w:right w:val="single" w:sz="4" w:space="0" w:color="auto"/>
                  </w:tcBorders>
                  <w:shd w:val="clear" w:color="auto" w:fill="auto"/>
                  <w:vAlign w:val="bottom"/>
                  <w:hideMark/>
                </w:tcPr>
                <w:p w14:paraId="4B24DF3D" w14:textId="77777777" w:rsidR="009D5FA8" w:rsidRPr="009D5FA8" w:rsidRDefault="009D5FA8" w:rsidP="00AA7E0F">
                  <w:pPr>
                    <w:framePr w:hSpace="141" w:wrap="around" w:vAnchor="page" w:hAnchor="margin" w:y="2563"/>
                    <w:spacing w:line="240" w:lineRule="auto"/>
                    <w:rPr>
                      <w:rFonts w:ascii="Times New Roman" w:hAnsi="Times New Roman"/>
                      <w:color w:val="000000"/>
                      <w:szCs w:val="20"/>
                    </w:rPr>
                  </w:pPr>
                  <w:r w:rsidRPr="009D5FA8">
                    <w:rPr>
                      <w:rFonts w:ascii="Times New Roman" w:hAnsi="Times New Roman"/>
                      <w:color w:val="000000"/>
                      <w:szCs w:val="20"/>
                    </w:rPr>
                    <w:t> </w:t>
                  </w:r>
                </w:p>
              </w:tc>
              <w:tc>
                <w:tcPr>
                  <w:tcW w:w="416" w:type="pct"/>
                  <w:tcBorders>
                    <w:top w:val="nil"/>
                    <w:left w:val="nil"/>
                    <w:bottom w:val="single" w:sz="4" w:space="0" w:color="auto"/>
                    <w:right w:val="single" w:sz="4" w:space="0" w:color="auto"/>
                  </w:tcBorders>
                  <w:shd w:val="clear" w:color="auto" w:fill="auto"/>
                  <w:vAlign w:val="center"/>
                  <w:hideMark/>
                </w:tcPr>
                <w:p w14:paraId="60950472"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 </w:t>
                  </w:r>
                </w:p>
              </w:tc>
            </w:tr>
            <w:tr w:rsidR="009D5FA8" w:rsidRPr="009D5FA8" w14:paraId="0BF68F8C" w14:textId="77777777" w:rsidTr="009D5FA8">
              <w:trPr>
                <w:divId w:val="979071357"/>
                <w:trHeight w:val="227"/>
              </w:trPr>
              <w:tc>
                <w:tcPr>
                  <w:tcW w:w="2593" w:type="pct"/>
                  <w:tcBorders>
                    <w:top w:val="nil"/>
                    <w:left w:val="single" w:sz="4" w:space="0" w:color="auto"/>
                    <w:bottom w:val="single" w:sz="4" w:space="0" w:color="auto"/>
                    <w:right w:val="single" w:sz="4" w:space="0" w:color="auto"/>
                  </w:tcBorders>
                  <w:shd w:val="clear" w:color="auto" w:fill="auto"/>
                  <w:vAlign w:val="center"/>
                  <w:hideMark/>
                </w:tcPr>
                <w:p w14:paraId="3C365CD8"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Den uafhængige revisors erklæring til brug for kvartalsrapportering til regionsrådet</w:t>
                  </w:r>
                </w:p>
              </w:tc>
              <w:tc>
                <w:tcPr>
                  <w:tcW w:w="290" w:type="pct"/>
                  <w:tcBorders>
                    <w:top w:val="nil"/>
                    <w:left w:val="nil"/>
                    <w:bottom w:val="single" w:sz="4" w:space="0" w:color="auto"/>
                    <w:right w:val="single" w:sz="4" w:space="0" w:color="auto"/>
                  </w:tcBorders>
                  <w:shd w:val="clear" w:color="auto" w:fill="auto"/>
                  <w:vAlign w:val="center"/>
                  <w:hideMark/>
                </w:tcPr>
                <w:p w14:paraId="0C94A9EE" w14:textId="66650193" w:rsidR="009D5FA8" w:rsidRPr="009D5FA8" w:rsidRDefault="00575B79" w:rsidP="00AA7E0F">
                  <w:pPr>
                    <w:framePr w:hSpace="141" w:wrap="around" w:vAnchor="page" w:hAnchor="margin" w:y="2563"/>
                    <w:spacing w:line="240" w:lineRule="auto"/>
                    <w:rPr>
                      <w:rFonts w:cs="Calibri"/>
                      <w:color w:val="000000"/>
                      <w:sz w:val="16"/>
                      <w:szCs w:val="16"/>
                    </w:rPr>
                  </w:pPr>
                  <w:r>
                    <w:rPr>
                      <w:rFonts w:cs="Calibri"/>
                      <w:color w:val="000000"/>
                      <w:sz w:val="16"/>
                      <w:szCs w:val="16"/>
                    </w:rPr>
                    <w:fldChar w:fldCharType="begin"/>
                  </w:r>
                  <w:r>
                    <w:rPr>
                      <w:rFonts w:cs="Calibri"/>
                      <w:color w:val="000000"/>
                      <w:sz w:val="16"/>
                      <w:szCs w:val="16"/>
                    </w:rPr>
                    <w:instrText xml:space="preserve"> REF _Ref443489272 \r \h </w:instrText>
                  </w:r>
                  <w:r>
                    <w:rPr>
                      <w:rFonts w:cs="Calibri"/>
                      <w:color w:val="000000"/>
                      <w:sz w:val="16"/>
                      <w:szCs w:val="16"/>
                    </w:rPr>
                  </w:r>
                  <w:r>
                    <w:rPr>
                      <w:rFonts w:cs="Calibri"/>
                      <w:color w:val="000000"/>
                      <w:sz w:val="16"/>
                      <w:szCs w:val="16"/>
                    </w:rPr>
                    <w:fldChar w:fldCharType="separate"/>
                  </w:r>
                  <w:r w:rsidR="00431350">
                    <w:rPr>
                      <w:rFonts w:cs="Calibri"/>
                      <w:color w:val="000000"/>
                      <w:sz w:val="16"/>
                      <w:szCs w:val="16"/>
                    </w:rPr>
                    <w:t>Bilag 5</w:t>
                  </w:r>
                  <w:r>
                    <w:rPr>
                      <w:rFonts w:cs="Calibri"/>
                      <w:color w:val="000000"/>
                      <w:sz w:val="16"/>
                      <w:szCs w:val="16"/>
                    </w:rPr>
                    <w:fldChar w:fldCharType="end"/>
                  </w:r>
                </w:p>
              </w:tc>
              <w:tc>
                <w:tcPr>
                  <w:tcW w:w="432" w:type="pct"/>
                  <w:tcBorders>
                    <w:top w:val="nil"/>
                    <w:left w:val="nil"/>
                    <w:bottom w:val="single" w:sz="4" w:space="0" w:color="auto"/>
                    <w:right w:val="single" w:sz="4" w:space="0" w:color="auto"/>
                  </w:tcBorders>
                  <w:shd w:val="clear" w:color="auto" w:fill="auto"/>
                  <w:vAlign w:val="center"/>
                  <w:hideMark/>
                </w:tcPr>
                <w:p w14:paraId="3E47D2AC"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X</w:t>
                  </w:r>
                </w:p>
              </w:tc>
              <w:tc>
                <w:tcPr>
                  <w:tcW w:w="436" w:type="pct"/>
                  <w:tcBorders>
                    <w:top w:val="nil"/>
                    <w:left w:val="nil"/>
                    <w:bottom w:val="single" w:sz="4" w:space="0" w:color="auto"/>
                    <w:right w:val="single" w:sz="4" w:space="0" w:color="auto"/>
                  </w:tcBorders>
                  <w:shd w:val="clear" w:color="auto" w:fill="auto"/>
                  <w:vAlign w:val="center"/>
                  <w:hideMark/>
                </w:tcPr>
                <w:p w14:paraId="6469E7B3"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 </w:t>
                  </w:r>
                </w:p>
              </w:tc>
              <w:tc>
                <w:tcPr>
                  <w:tcW w:w="507" w:type="pct"/>
                  <w:tcBorders>
                    <w:top w:val="nil"/>
                    <w:left w:val="nil"/>
                    <w:bottom w:val="single" w:sz="4" w:space="0" w:color="auto"/>
                    <w:right w:val="single" w:sz="4" w:space="0" w:color="auto"/>
                  </w:tcBorders>
                  <w:shd w:val="clear" w:color="auto" w:fill="auto"/>
                  <w:vAlign w:val="center"/>
                  <w:hideMark/>
                </w:tcPr>
                <w:p w14:paraId="4DEAA85A"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 </w:t>
                  </w:r>
                </w:p>
              </w:tc>
              <w:tc>
                <w:tcPr>
                  <w:tcW w:w="326" w:type="pct"/>
                  <w:tcBorders>
                    <w:top w:val="nil"/>
                    <w:left w:val="nil"/>
                    <w:bottom w:val="single" w:sz="4" w:space="0" w:color="auto"/>
                    <w:right w:val="single" w:sz="4" w:space="0" w:color="auto"/>
                  </w:tcBorders>
                  <w:shd w:val="clear" w:color="auto" w:fill="auto"/>
                  <w:vAlign w:val="center"/>
                  <w:hideMark/>
                </w:tcPr>
                <w:p w14:paraId="3E4954DE"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 </w:t>
                  </w:r>
                </w:p>
              </w:tc>
              <w:tc>
                <w:tcPr>
                  <w:tcW w:w="416" w:type="pct"/>
                  <w:tcBorders>
                    <w:top w:val="nil"/>
                    <w:left w:val="nil"/>
                    <w:bottom w:val="single" w:sz="4" w:space="0" w:color="auto"/>
                    <w:right w:val="single" w:sz="4" w:space="0" w:color="auto"/>
                  </w:tcBorders>
                  <w:shd w:val="clear" w:color="auto" w:fill="auto"/>
                  <w:vAlign w:val="center"/>
                  <w:hideMark/>
                </w:tcPr>
                <w:p w14:paraId="1E49B020"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 </w:t>
                  </w:r>
                </w:p>
              </w:tc>
            </w:tr>
            <w:tr w:rsidR="009D5FA8" w:rsidRPr="009D5FA8" w14:paraId="5CF501FA" w14:textId="77777777" w:rsidTr="009D5FA8">
              <w:trPr>
                <w:divId w:val="979071357"/>
                <w:trHeight w:val="227"/>
              </w:trPr>
              <w:tc>
                <w:tcPr>
                  <w:tcW w:w="2593" w:type="pct"/>
                  <w:tcBorders>
                    <w:top w:val="nil"/>
                    <w:left w:val="single" w:sz="4" w:space="0" w:color="auto"/>
                    <w:bottom w:val="single" w:sz="4" w:space="0" w:color="auto"/>
                    <w:right w:val="single" w:sz="4" w:space="0" w:color="auto"/>
                  </w:tcBorders>
                  <w:shd w:val="clear" w:color="auto" w:fill="auto"/>
                  <w:vAlign w:val="center"/>
                  <w:hideMark/>
                </w:tcPr>
                <w:p w14:paraId="0CEDB21F"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Den uafhængige revisors erklæring til brug for anlægsregnskab</w:t>
                  </w:r>
                </w:p>
              </w:tc>
              <w:tc>
                <w:tcPr>
                  <w:tcW w:w="290" w:type="pct"/>
                  <w:tcBorders>
                    <w:top w:val="nil"/>
                    <w:left w:val="nil"/>
                    <w:bottom w:val="single" w:sz="4" w:space="0" w:color="auto"/>
                    <w:right w:val="single" w:sz="4" w:space="0" w:color="auto"/>
                  </w:tcBorders>
                  <w:shd w:val="clear" w:color="auto" w:fill="auto"/>
                  <w:vAlign w:val="center"/>
                  <w:hideMark/>
                </w:tcPr>
                <w:p w14:paraId="15D714F3" w14:textId="5FF81FB8" w:rsidR="009D5FA8" w:rsidRPr="009D5FA8" w:rsidRDefault="00575B79" w:rsidP="00AA7E0F">
                  <w:pPr>
                    <w:framePr w:hSpace="141" w:wrap="around" w:vAnchor="page" w:hAnchor="margin" w:y="2563"/>
                    <w:spacing w:line="240" w:lineRule="auto"/>
                    <w:rPr>
                      <w:rFonts w:cs="Calibri"/>
                      <w:color w:val="000000"/>
                      <w:sz w:val="16"/>
                      <w:szCs w:val="16"/>
                    </w:rPr>
                  </w:pPr>
                  <w:r>
                    <w:rPr>
                      <w:rFonts w:cs="Calibri"/>
                      <w:color w:val="000000"/>
                      <w:sz w:val="16"/>
                      <w:szCs w:val="16"/>
                    </w:rPr>
                    <w:fldChar w:fldCharType="begin"/>
                  </w:r>
                  <w:r>
                    <w:rPr>
                      <w:rFonts w:cs="Calibri"/>
                      <w:color w:val="000000"/>
                      <w:sz w:val="16"/>
                      <w:szCs w:val="16"/>
                    </w:rPr>
                    <w:instrText xml:space="preserve"> REF _Ref130474728 \r \h </w:instrText>
                  </w:r>
                  <w:r>
                    <w:rPr>
                      <w:rFonts w:cs="Calibri"/>
                      <w:color w:val="000000"/>
                      <w:sz w:val="16"/>
                      <w:szCs w:val="16"/>
                    </w:rPr>
                  </w:r>
                  <w:r>
                    <w:rPr>
                      <w:rFonts w:cs="Calibri"/>
                      <w:color w:val="000000"/>
                      <w:sz w:val="16"/>
                      <w:szCs w:val="16"/>
                    </w:rPr>
                    <w:fldChar w:fldCharType="separate"/>
                  </w:r>
                  <w:r w:rsidR="00431350">
                    <w:rPr>
                      <w:rFonts w:cs="Calibri"/>
                      <w:color w:val="000000"/>
                      <w:sz w:val="16"/>
                      <w:szCs w:val="16"/>
                    </w:rPr>
                    <w:t>Bilag 6</w:t>
                  </w:r>
                  <w:r>
                    <w:rPr>
                      <w:rFonts w:cs="Calibri"/>
                      <w:color w:val="000000"/>
                      <w:sz w:val="16"/>
                      <w:szCs w:val="16"/>
                    </w:rPr>
                    <w:fldChar w:fldCharType="end"/>
                  </w:r>
                </w:p>
              </w:tc>
              <w:tc>
                <w:tcPr>
                  <w:tcW w:w="432" w:type="pct"/>
                  <w:tcBorders>
                    <w:top w:val="nil"/>
                    <w:left w:val="nil"/>
                    <w:bottom w:val="single" w:sz="4" w:space="0" w:color="auto"/>
                    <w:right w:val="single" w:sz="4" w:space="0" w:color="auto"/>
                  </w:tcBorders>
                  <w:shd w:val="clear" w:color="auto" w:fill="auto"/>
                  <w:vAlign w:val="center"/>
                  <w:hideMark/>
                </w:tcPr>
                <w:p w14:paraId="774B5EE7"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 </w:t>
                  </w:r>
                </w:p>
              </w:tc>
              <w:tc>
                <w:tcPr>
                  <w:tcW w:w="436" w:type="pct"/>
                  <w:tcBorders>
                    <w:top w:val="nil"/>
                    <w:left w:val="nil"/>
                    <w:bottom w:val="single" w:sz="4" w:space="0" w:color="auto"/>
                    <w:right w:val="single" w:sz="4" w:space="0" w:color="auto"/>
                  </w:tcBorders>
                  <w:shd w:val="clear" w:color="auto" w:fill="auto"/>
                  <w:vAlign w:val="center"/>
                  <w:hideMark/>
                </w:tcPr>
                <w:p w14:paraId="2184BFB4"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 </w:t>
                  </w:r>
                </w:p>
              </w:tc>
              <w:tc>
                <w:tcPr>
                  <w:tcW w:w="507" w:type="pct"/>
                  <w:tcBorders>
                    <w:top w:val="nil"/>
                    <w:left w:val="nil"/>
                    <w:bottom w:val="single" w:sz="4" w:space="0" w:color="auto"/>
                    <w:right w:val="single" w:sz="4" w:space="0" w:color="auto"/>
                  </w:tcBorders>
                  <w:shd w:val="clear" w:color="auto" w:fill="auto"/>
                  <w:vAlign w:val="center"/>
                  <w:hideMark/>
                </w:tcPr>
                <w:p w14:paraId="7CBB128F"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 </w:t>
                  </w:r>
                </w:p>
              </w:tc>
              <w:tc>
                <w:tcPr>
                  <w:tcW w:w="326" w:type="pct"/>
                  <w:tcBorders>
                    <w:top w:val="nil"/>
                    <w:left w:val="nil"/>
                    <w:bottom w:val="single" w:sz="4" w:space="0" w:color="auto"/>
                    <w:right w:val="single" w:sz="4" w:space="0" w:color="auto"/>
                  </w:tcBorders>
                  <w:shd w:val="clear" w:color="auto" w:fill="auto"/>
                  <w:vAlign w:val="center"/>
                  <w:hideMark/>
                </w:tcPr>
                <w:p w14:paraId="2FC404AA"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(X)</w:t>
                  </w:r>
                </w:p>
              </w:tc>
              <w:tc>
                <w:tcPr>
                  <w:tcW w:w="416" w:type="pct"/>
                  <w:tcBorders>
                    <w:top w:val="nil"/>
                    <w:left w:val="nil"/>
                    <w:bottom w:val="single" w:sz="4" w:space="0" w:color="auto"/>
                    <w:right w:val="single" w:sz="4" w:space="0" w:color="auto"/>
                  </w:tcBorders>
                  <w:shd w:val="clear" w:color="auto" w:fill="auto"/>
                  <w:vAlign w:val="center"/>
                  <w:hideMark/>
                </w:tcPr>
                <w:p w14:paraId="0DF3CC65"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 </w:t>
                  </w:r>
                </w:p>
              </w:tc>
            </w:tr>
            <w:tr w:rsidR="009D5FA8" w:rsidRPr="009D5FA8" w14:paraId="79390A91" w14:textId="77777777" w:rsidTr="009D5FA8">
              <w:trPr>
                <w:divId w:val="979071357"/>
                <w:trHeight w:val="227"/>
              </w:trPr>
              <w:tc>
                <w:tcPr>
                  <w:tcW w:w="2593" w:type="pct"/>
                  <w:tcBorders>
                    <w:top w:val="nil"/>
                    <w:left w:val="single" w:sz="4" w:space="0" w:color="auto"/>
                    <w:bottom w:val="single" w:sz="4" w:space="0" w:color="auto"/>
                    <w:right w:val="single" w:sz="4" w:space="0" w:color="auto"/>
                  </w:tcBorders>
                  <w:shd w:val="clear" w:color="auto" w:fill="auto"/>
                  <w:vAlign w:val="center"/>
                  <w:hideMark/>
                </w:tcPr>
                <w:p w14:paraId="3E59B201"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Koncept for evaluering af afsluttede kvalitetsfondsbyggerier</w:t>
                  </w:r>
                </w:p>
              </w:tc>
              <w:tc>
                <w:tcPr>
                  <w:tcW w:w="290" w:type="pct"/>
                  <w:tcBorders>
                    <w:top w:val="nil"/>
                    <w:left w:val="nil"/>
                    <w:bottom w:val="single" w:sz="4" w:space="0" w:color="auto"/>
                    <w:right w:val="single" w:sz="4" w:space="0" w:color="auto"/>
                  </w:tcBorders>
                  <w:shd w:val="clear" w:color="auto" w:fill="auto"/>
                  <w:vAlign w:val="center"/>
                  <w:hideMark/>
                </w:tcPr>
                <w:p w14:paraId="120EB692" w14:textId="2703EB09" w:rsidR="009D5FA8" w:rsidRPr="009D5FA8" w:rsidRDefault="00575B79" w:rsidP="00AA7E0F">
                  <w:pPr>
                    <w:framePr w:hSpace="141" w:wrap="around" w:vAnchor="page" w:hAnchor="margin" w:y="2563"/>
                    <w:spacing w:line="240" w:lineRule="auto"/>
                    <w:rPr>
                      <w:rFonts w:cs="Calibri"/>
                      <w:color w:val="000000"/>
                      <w:sz w:val="16"/>
                      <w:szCs w:val="16"/>
                    </w:rPr>
                  </w:pPr>
                  <w:r>
                    <w:rPr>
                      <w:rFonts w:cs="Calibri"/>
                      <w:color w:val="000000"/>
                      <w:sz w:val="16"/>
                      <w:szCs w:val="16"/>
                    </w:rPr>
                    <w:fldChar w:fldCharType="begin"/>
                  </w:r>
                  <w:r>
                    <w:rPr>
                      <w:rFonts w:cs="Calibri"/>
                      <w:color w:val="000000"/>
                      <w:sz w:val="16"/>
                      <w:szCs w:val="16"/>
                    </w:rPr>
                    <w:instrText xml:space="preserve"> REF _Ref130474729 \r \h </w:instrText>
                  </w:r>
                  <w:r>
                    <w:rPr>
                      <w:rFonts w:cs="Calibri"/>
                      <w:color w:val="000000"/>
                      <w:sz w:val="16"/>
                      <w:szCs w:val="16"/>
                    </w:rPr>
                  </w:r>
                  <w:r>
                    <w:rPr>
                      <w:rFonts w:cs="Calibri"/>
                      <w:color w:val="000000"/>
                      <w:sz w:val="16"/>
                      <w:szCs w:val="16"/>
                    </w:rPr>
                    <w:fldChar w:fldCharType="separate"/>
                  </w:r>
                  <w:r w:rsidR="00431350">
                    <w:rPr>
                      <w:rFonts w:cs="Calibri"/>
                      <w:color w:val="000000"/>
                      <w:sz w:val="16"/>
                      <w:szCs w:val="16"/>
                    </w:rPr>
                    <w:t>Bilag 7</w:t>
                  </w:r>
                  <w:r>
                    <w:rPr>
                      <w:rFonts w:cs="Calibri"/>
                      <w:color w:val="000000"/>
                      <w:sz w:val="16"/>
                      <w:szCs w:val="16"/>
                    </w:rPr>
                    <w:fldChar w:fldCharType="end"/>
                  </w:r>
                </w:p>
              </w:tc>
              <w:tc>
                <w:tcPr>
                  <w:tcW w:w="432" w:type="pct"/>
                  <w:tcBorders>
                    <w:top w:val="nil"/>
                    <w:left w:val="nil"/>
                    <w:bottom w:val="single" w:sz="4" w:space="0" w:color="auto"/>
                    <w:right w:val="single" w:sz="4" w:space="0" w:color="auto"/>
                  </w:tcBorders>
                  <w:shd w:val="clear" w:color="auto" w:fill="auto"/>
                  <w:vAlign w:val="center"/>
                  <w:hideMark/>
                </w:tcPr>
                <w:p w14:paraId="597EA939"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 </w:t>
                  </w:r>
                </w:p>
              </w:tc>
              <w:tc>
                <w:tcPr>
                  <w:tcW w:w="436" w:type="pct"/>
                  <w:tcBorders>
                    <w:top w:val="nil"/>
                    <w:left w:val="nil"/>
                    <w:bottom w:val="single" w:sz="4" w:space="0" w:color="auto"/>
                    <w:right w:val="single" w:sz="4" w:space="0" w:color="auto"/>
                  </w:tcBorders>
                  <w:shd w:val="clear" w:color="auto" w:fill="auto"/>
                  <w:vAlign w:val="center"/>
                  <w:hideMark/>
                </w:tcPr>
                <w:p w14:paraId="6B2ED3A9"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 </w:t>
                  </w:r>
                </w:p>
              </w:tc>
              <w:tc>
                <w:tcPr>
                  <w:tcW w:w="507" w:type="pct"/>
                  <w:tcBorders>
                    <w:top w:val="nil"/>
                    <w:left w:val="nil"/>
                    <w:bottom w:val="single" w:sz="4" w:space="0" w:color="auto"/>
                    <w:right w:val="single" w:sz="4" w:space="0" w:color="auto"/>
                  </w:tcBorders>
                  <w:shd w:val="clear" w:color="auto" w:fill="auto"/>
                  <w:vAlign w:val="center"/>
                  <w:hideMark/>
                </w:tcPr>
                <w:p w14:paraId="7E7AE012"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 </w:t>
                  </w:r>
                </w:p>
              </w:tc>
              <w:tc>
                <w:tcPr>
                  <w:tcW w:w="326" w:type="pct"/>
                  <w:tcBorders>
                    <w:top w:val="nil"/>
                    <w:left w:val="nil"/>
                    <w:bottom w:val="single" w:sz="4" w:space="0" w:color="auto"/>
                    <w:right w:val="single" w:sz="4" w:space="0" w:color="auto"/>
                  </w:tcBorders>
                  <w:shd w:val="clear" w:color="auto" w:fill="auto"/>
                  <w:vAlign w:val="center"/>
                  <w:hideMark/>
                </w:tcPr>
                <w:p w14:paraId="4AF2FF1C"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 </w:t>
                  </w:r>
                </w:p>
              </w:tc>
              <w:tc>
                <w:tcPr>
                  <w:tcW w:w="416" w:type="pct"/>
                  <w:tcBorders>
                    <w:top w:val="nil"/>
                    <w:left w:val="nil"/>
                    <w:bottom w:val="single" w:sz="4" w:space="0" w:color="auto"/>
                    <w:right w:val="single" w:sz="4" w:space="0" w:color="auto"/>
                  </w:tcBorders>
                  <w:shd w:val="clear" w:color="auto" w:fill="auto"/>
                  <w:vAlign w:val="center"/>
                  <w:hideMark/>
                </w:tcPr>
                <w:p w14:paraId="6731B6A7" w14:textId="77777777" w:rsidR="009D5FA8" w:rsidRPr="009D5FA8" w:rsidRDefault="009D5FA8" w:rsidP="00AA7E0F">
                  <w:pPr>
                    <w:framePr w:hSpace="141" w:wrap="around" w:vAnchor="page" w:hAnchor="margin" w:y="2563"/>
                    <w:spacing w:line="240" w:lineRule="auto"/>
                    <w:rPr>
                      <w:rFonts w:cs="Calibri"/>
                      <w:color w:val="000000"/>
                      <w:sz w:val="16"/>
                      <w:szCs w:val="16"/>
                    </w:rPr>
                  </w:pPr>
                  <w:r w:rsidRPr="009D5FA8">
                    <w:rPr>
                      <w:rFonts w:cs="Calibri"/>
                      <w:color w:val="000000"/>
                      <w:sz w:val="16"/>
                      <w:szCs w:val="16"/>
                    </w:rPr>
                    <w:t>(X)</w:t>
                  </w:r>
                </w:p>
              </w:tc>
            </w:tr>
          </w:tbl>
          <w:p w14:paraId="31B70508" w14:textId="77777777" w:rsidR="00D56876" w:rsidRPr="00853ACD" w:rsidRDefault="00D56876" w:rsidP="00431350">
            <w:pPr>
              <w:pStyle w:val="Pladsholdertxtfelt"/>
              <w:rPr>
                <w:noProof/>
              </w:rPr>
            </w:pPr>
          </w:p>
        </w:tc>
        <w:tc>
          <w:tcPr>
            <w:tcW w:w="90" w:type="pct"/>
            <w:tcBorders>
              <w:top w:val="single" w:sz="2" w:space="0" w:color="auto"/>
              <w:left w:val="nil"/>
              <w:bottom w:val="nil"/>
              <w:right w:val="nil"/>
            </w:tcBorders>
            <w:shd w:val="clear" w:color="auto" w:fill="E8EFF6"/>
          </w:tcPr>
          <w:p w14:paraId="5548C013" w14:textId="77777777" w:rsidR="00D56876" w:rsidRPr="00853ACD" w:rsidRDefault="00D56876" w:rsidP="00431350">
            <w:pPr>
              <w:pStyle w:val="SUM-Caption"/>
            </w:pPr>
          </w:p>
        </w:tc>
      </w:tr>
      <w:tr w:rsidR="00D56876" w:rsidRPr="00853ACD" w14:paraId="0D4C03E2" w14:textId="77777777" w:rsidTr="00431350">
        <w:trPr>
          <w:trHeight w:hRule="exact" w:val="170"/>
        </w:trPr>
        <w:tc>
          <w:tcPr>
            <w:tcW w:w="91" w:type="pct"/>
            <w:tcBorders>
              <w:top w:val="nil"/>
              <w:left w:val="nil"/>
              <w:bottom w:val="single" w:sz="2" w:space="0" w:color="auto"/>
              <w:right w:val="nil"/>
            </w:tcBorders>
            <w:shd w:val="clear" w:color="auto" w:fill="E8EFF6"/>
          </w:tcPr>
          <w:p w14:paraId="2F55DE23" w14:textId="77777777" w:rsidR="00D56876" w:rsidRPr="00853ACD" w:rsidRDefault="00D56876" w:rsidP="00431350">
            <w:pPr>
              <w:pStyle w:val="SUM-Caption"/>
            </w:pPr>
          </w:p>
        </w:tc>
        <w:tc>
          <w:tcPr>
            <w:tcW w:w="4819" w:type="pct"/>
            <w:tcBorders>
              <w:top w:val="nil"/>
              <w:left w:val="nil"/>
              <w:bottom w:val="single" w:sz="2" w:space="0" w:color="auto"/>
              <w:right w:val="nil"/>
            </w:tcBorders>
            <w:shd w:val="clear" w:color="auto" w:fill="E8EFF6"/>
          </w:tcPr>
          <w:p w14:paraId="0C37B80A" w14:textId="77777777" w:rsidR="00D56876" w:rsidRPr="00853ACD" w:rsidRDefault="00D56876" w:rsidP="00431350">
            <w:pPr>
              <w:pStyle w:val="SUM-Caption"/>
            </w:pPr>
          </w:p>
        </w:tc>
        <w:tc>
          <w:tcPr>
            <w:tcW w:w="90" w:type="pct"/>
            <w:tcBorders>
              <w:top w:val="nil"/>
              <w:left w:val="nil"/>
              <w:bottom w:val="single" w:sz="2" w:space="0" w:color="auto"/>
              <w:right w:val="nil"/>
            </w:tcBorders>
            <w:shd w:val="clear" w:color="auto" w:fill="E8EFF6"/>
          </w:tcPr>
          <w:p w14:paraId="509C0A82" w14:textId="77777777" w:rsidR="00D56876" w:rsidRPr="00853ACD" w:rsidRDefault="00D56876" w:rsidP="00431350">
            <w:pPr>
              <w:pStyle w:val="SUM-Caption"/>
            </w:pPr>
          </w:p>
        </w:tc>
      </w:tr>
      <w:tr w:rsidR="00D56876" w:rsidRPr="00853ACD" w14:paraId="7BD0B6AC" w14:textId="77777777" w:rsidTr="00431350">
        <w:trPr>
          <w:trHeight w:hRule="exact" w:val="142"/>
        </w:trPr>
        <w:tc>
          <w:tcPr>
            <w:tcW w:w="91" w:type="pct"/>
            <w:tcBorders>
              <w:top w:val="single" w:sz="2" w:space="0" w:color="auto"/>
              <w:left w:val="nil"/>
              <w:bottom w:val="nil"/>
              <w:right w:val="nil"/>
            </w:tcBorders>
            <w:shd w:val="clear" w:color="auto" w:fill="auto"/>
          </w:tcPr>
          <w:p w14:paraId="383DA2BC" w14:textId="77777777" w:rsidR="00D56876" w:rsidRPr="00853ACD" w:rsidRDefault="00D56876" w:rsidP="00431350">
            <w:pPr>
              <w:rPr>
                <w:noProof/>
              </w:rPr>
            </w:pPr>
          </w:p>
        </w:tc>
        <w:tc>
          <w:tcPr>
            <w:tcW w:w="4819" w:type="pct"/>
            <w:tcBorders>
              <w:top w:val="single" w:sz="2" w:space="0" w:color="auto"/>
              <w:left w:val="nil"/>
              <w:bottom w:val="nil"/>
              <w:right w:val="nil"/>
            </w:tcBorders>
            <w:shd w:val="clear" w:color="auto" w:fill="auto"/>
          </w:tcPr>
          <w:p w14:paraId="2F98D187" w14:textId="77777777" w:rsidR="00D56876" w:rsidRPr="00853ACD" w:rsidRDefault="00D56876" w:rsidP="00431350">
            <w:pPr>
              <w:rPr>
                <w:noProof/>
              </w:rPr>
            </w:pPr>
          </w:p>
        </w:tc>
        <w:tc>
          <w:tcPr>
            <w:tcW w:w="90" w:type="pct"/>
            <w:tcBorders>
              <w:top w:val="single" w:sz="2" w:space="0" w:color="auto"/>
              <w:left w:val="nil"/>
              <w:bottom w:val="nil"/>
              <w:right w:val="nil"/>
            </w:tcBorders>
            <w:shd w:val="clear" w:color="auto" w:fill="auto"/>
          </w:tcPr>
          <w:p w14:paraId="14AAE99C" w14:textId="77777777" w:rsidR="00D56876" w:rsidRPr="00853ACD" w:rsidRDefault="00D56876" w:rsidP="00431350">
            <w:pPr>
              <w:rPr>
                <w:noProof/>
              </w:rPr>
            </w:pPr>
          </w:p>
        </w:tc>
      </w:tr>
      <w:tr w:rsidR="00D56876" w:rsidRPr="00853ACD" w14:paraId="0B846770" w14:textId="77777777" w:rsidTr="00431350">
        <w:trPr>
          <w:trHeight w:val="340"/>
        </w:trPr>
        <w:tc>
          <w:tcPr>
            <w:tcW w:w="91" w:type="pct"/>
            <w:tcBorders>
              <w:top w:val="nil"/>
              <w:left w:val="nil"/>
              <w:bottom w:val="nil"/>
              <w:right w:val="nil"/>
            </w:tcBorders>
            <w:shd w:val="clear" w:color="auto" w:fill="auto"/>
          </w:tcPr>
          <w:p w14:paraId="10FCDCBF" w14:textId="77777777" w:rsidR="00D56876" w:rsidRPr="00853ACD" w:rsidRDefault="00D56876" w:rsidP="00431350">
            <w:pPr>
              <w:pStyle w:val="Kilde-Anm"/>
              <w:rPr>
                <w:noProof/>
              </w:rPr>
            </w:pPr>
          </w:p>
        </w:tc>
        <w:tc>
          <w:tcPr>
            <w:tcW w:w="4819" w:type="pct"/>
            <w:tcBorders>
              <w:top w:val="nil"/>
              <w:left w:val="nil"/>
              <w:bottom w:val="nil"/>
              <w:right w:val="nil"/>
            </w:tcBorders>
            <w:shd w:val="clear" w:color="auto" w:fill="auto"/>
            <w:hideMark/>
          </w:tcPr>
          <w:p w14:paraId="4FAD5364" w14:textId="1F1714F9" w:rsidR="00D56876" w:rsidRPr="00853ACD" w:rsidRDefault="00D56876" w:rsidP="00431350">
            <w:pPr>
              <w:pStyle w:val="Kilde-Anm"/>
              <w:rPr>
                <w:noProof/>
              </w:rPr>
            </w:pPr>
            <w:r w:rsidRPr="00853ACD">
              <w:rPr>
                <w:noProof/>
              </w:rPr>
              <w:t>Anm.:</w:t>
            </w:r>
            <w:r w:rsidRPr="00853ACD">
              <w:rPr>
                <w:noProof/>
              </w:rPr>
              <w:tab/>
              <w:t>*Optionsliste og oversigt over væsentlige ændringer medsendes kun, hvis det er relevant. Hvis de udelades, bemærkes det i rapporteringen, at der hhv. ikke foreligger optioner eller ikke er foretaget væsentlige ændringer i kvartalet. **Skema 9 indsendes med de sidste fire kvartalsrapporter. Efter indsendelse af sidste kvartalsrapport skal regionerne fortsat årligt indsende skema 9, indtil der er sikkerhed for alle udgifter vedr. kvalitetsfondsprojektet.</w:t>
            </w:r>
          </w:p>
        </w:tc>
        <w:tc>
          <w:tcPr>
            <w:tcW w:w="90" w:type="pct"/>
            <w:tcBorders>
              <w:top w:val="nil"/>
              <w:left w:val="nil"/>
              <w:bottom w:val="nil"/>
              <w:right w:val="nil"/>
            </w:tcBorders>
            <w:shd w:val="clear" w:color="auto" w:fill="auto"/>
          </w:tcPr>
          <w:p w14:paraId="47651286" w14:textId="77777777" w:rsidR="00D56876" w:rsidRPr="00853ACD" w:rsidRDefault="00D56876" w:rsidP="00431350">
            <w:pPr>
              <w:pStyle w:val="Kilde-Anm"/>
              <w:rPr>
                <w:noProof/>
              </w:rPr>
            </w:pPr>
          </w:p>
        </w:tc>
      </w:tr>
    </w:tbl>
    <w:p w14:paraId="0581B043" w14:textId="77777777" w:rsidR="00431350" w:rsidRDefault="00431350" w:rsidP="00431350">
      <w:pPr>
        <w:tabs>
          <w:tab w:val="left" w:pos="5911"/>
        </w:tabs>
        <w:spacing w:line="240" w:lineRule="auto"/>
      </w:pPr>
    </w:p>
    <w:p w14:paraId="7180F579" w14:textId="77777777" w:rsidR="006611A9" w:rsidRPr="00853ACD" w:rsidRDefault="00431350" w:rsidP="00431350">
      <w:pPr>
        <w:tabs>
          <w:tab w:val="left" w:pos="5911"/>
        </w:tabs>
        <w:spacing w:line="240" w:lineRule="auto"/>
      </w:pPr>
      <w:r>
        <w:tab/>
      </w:r>
    </w:p>
    <w:p w14:paraId="7B560F3A" w14:textId="77777777" w:rsidR="006611A9" w:rsidRPr="00853ACD" w:rsidRDefault="006611A9">
      <w:pPr>
        <w:spacing w:line="240" w:lineRule="auto"/>
      </w:pPr>
    </w:p>
    <w:p w14:paraId="2F93100B" w14:textId="063E7C7E" w:rsidR="006611A9" w:rsidRPr="00853ACD" w:rsidRDefault="006611A9">
      <w:pPr>
        <w:spacing w:line="240" w:lineRule="auto"/>
        <w:sectPr w:rsidR="006611A9" w:rsidRPr="00853ACD" w:rsidSect="005F4F41">
          <w:headerReference w:type="default" r:id="rId17"/>
          <w:pgSz w:w="16838" w:h="11906" w:orient="landscape" w:code="9"/>
          <w:pgMar w:top="1134" w:right="1134" w:bottom="567" w:left="851" w:header="709" w:footer="709" w:gutter="0"/>
          <w:cols w:space="708"/>
          <w:docGrid w:linePitch="299"/>
        </w:sectPr>
      </w:pPr>
    </w:p>
    <w:p w14:paraId="37DB4618" w14:textId="77777777" w:rsidR="006C5229" w:rsidRPr="00853ACD" w:rsidRDefault="006C5229" w:rsidP="00A6629B">
      <w:pPr>
        <w:pStyle w:val="Overskrift1"/>
      </w:pPr>
      <w:bookmarkStart w:id="985" w:name="_Toc483831199"/>
      <w:bookmarkStart w:id="986" w:name="_Toc42781713"/>
      <w:bookmarkStart w:id="987" w:name="_Toc143768177"/>
      <w:r w:rsidRPr="00853ACD">
        <w:lastRenderedPageBreak/>
        <w:t>Sanktionsmuligheder</w:t>
      </w:r>
      <w:bookmarkEnd w:id="981"/>
      <w:bookmarkEnd w:id="985"/>
      <w:bookmarkEnd w:id="986"/>
      <w:bookmarkEnd w:id="987"/>
    </w:p>
    <w:p w14:paraId="721CE739" w14:textId="77777777" w:rsidR="006C5229" w:rsidRPr="00853ACD" w:rsidRDefault="006C5229" w:rsidP="006C5229">
      <w:pPr>
        <w:rPr>
          <w:rFonts w:cs="Arial"/>
        </w:rPr>
      </w:pPr>
    </w:p>
    <w:p w14:paraId="69F1D464" w14:textId="2866639D" w:rsidR="00E3484D" w:rsidRDefault="006C5229" w:rsidP="00EA7FA5">
      <w:pPr>
        <w:spacing w:line="280" w:lineRule="atLeast"/>
        <w:jc w:val="both"/>
        <w:rPr>
          <w:rFonts w:cs="Arial"/>
          <w:szCs w:val="20"/>
        </w:rPr>
      </w:pPr>
      <w:bookmarkStart w:id="988" w:name="_Hlk138419950"/>
      <w:r w:rsidRPr="00853ACD">
        <w:rPr>
          <w:rFonts w:cs="Arial"/>
          <w:szCs w:val="20"/>
        </w:rPr>
        <w:t xml:space="preserve">Såfremt rapporteringerne ikke betrygger </w:t>
      </w:r>
      <w:r w:rsidR="00DB22FF">
        <w:rPr>
          <w:rFonts w:cs="Arial"/>
          <w:szCs w:val="20"/>
        </w:rPr>
        <w:t xml:space="preserve">Indenrigs- og </w:t>
      </w:r>
      <w:r w:rsidR="00703D89">
        <w:rPr>
          <w:rFonts w:cs="Arial"/>
          <w:szCs w:val="20"/>
        </w:rPr>
        <w:t>Sundhedsministeriet</w:t>
      </w:r>
      <w:r w:rsidRPr="00853ACD">
        <w:rPr>
          <w:rFonts w:cs="Arial"/>
          <w:szCs w:val="20"/>
        </w:rPr>
        <w:t xml:space="preserve"> i, at det enkelte projekt kan leve op til det overordnede formål, har ministeriet mulighed for at iværksætte </w:t>
      </w:r>
      <w:r w:rsidR="00EA7FA5">
        <w:rPr>
          <w:rFonts w:cs="Arial"/>
          <w:szCs w:val="20"/>
        </w:rPr>
        <w:t xml:space="preserve">sanktioner. Sanktionerne </w:t>
      </w:r>
      <w:r w:rsidRPr="00853ACD">
        <w:rPr>
          <w:rFonts w:cs="Arial"/>
          <w:szCs w:val="20"/>
        </w:rPr>
        <w:t xml:space="preserve">kan </w:t>
      </w:r>
      <w:r w:rsidR="00EA7FA5">
        <w:rPr>
          <w:rFonts w:cs="Arial"/>
          <w:szCs w:val="20"/>
        </w:rPr>
        <w:t xml:space="preserve">være uformelle (fx ved </w:t>
      </w:r>
      <w:r w:rsidRPr="00853ACD">
        <w:rPr>
          <w:rFonts w:cs="Arial"/>
          <w:szCs w:val="20"/>
        </w:rPr>
        <w:t>hyppigere møder med regionen</w:t>
      </w:r>
      <w:r w:rsidR="00EA7FA5">
        <w:rPr>
          <w:rFonts w:cs="Arial"/>
          <w:szCs w:val="20"/>
        </w:rPr>
        <w:t>),</w:t>
      </w:r>
      <w:r w:rsidRPr="00853ACD">
        <w:rPr>
          <w:rFonts w:cs="Arial"/>
          <w:szCs w:val="20"/>
        </w:rPr>
        <w:t xml:space="preserve"> eller </w:t>
      </w:r>
      <w:r w:rsidR="00EA7FA5">
        <w:rPr>
          <w:rFonts w:cs="Arial"/>
          <w:szCs w:val="20"/>
        </w:rPr>
        <w:t xml:space="preserve">formelle i form af et </w:t>
      </w:r>
      <w:r w:rsidRPr="00853ACD">
        <w:rPr>
          <w:rFonts w:cs="Arial"/>
          <w:szCs w:val="20"/>
        </w:rPr>
        <w:t>skærpet tilsyn</w:t>
      </w:r>
      <w:r w:rsidR="00EA7FA5">
        <w:rPr>
          <w:rFonts w:cs="Arial"/>
          <w:szCs w:val="20"/>
        </w:rPr>
        <w:t xml:space="preserve">. </w:t>
      </w:r>
    </w:p>
    <w:p w14:paraId="7DCFAD54" w14:textId="77777777" w:rsidR="00E3484D" w:rsidRDefault="00E3484D" w:rsidP="00EA7FA5">
      <w:pPr>
        <w:spacing w:line="280" w:lineRule="atLeast"/>
        <w:jc w:val="both"/>
        <w:rPr>
          <w:rFonts w:cs="Arial"/>
          <w:szCs w:val="20"/>
        </w:rPr>
      </w:pPr>
    </w:p>
    <w:p w14:paraId="6C54C50A" w14:textId="730D6052" w:rsidR="00E3484D" w:rsidRDefault="00EA7FA5" w:rsidP="00EA7FA5">
      <w:pPr>
        <w:spacing w:line="280" w:lineRule="atLeast"/>
        <w:jc w:val="both"/>
        <w:rPr>
          <w:rFonts w:cs="Arial"/>
          <w:szCs w:val="20"/>
        </w:rPr>
      </w:pPr>
      <w:r>
        <w:rPr>
          <w:rFonts w:cs="Arial"/>
          <w:szCs w:val="20"/>
        </w:rPr>
        <w:t xml:space="preserve">De konkrete rammer for </w:t>
      </w:r>
      <w:r w:rsidR="00E3484D">
        <w:rPr>
          <w:rFonts w:cs="Arial"/>
          <w:szCs w:val="20"/>
        </w:rPr>
        <w:t xml:space="preserve">et </w:t>
      </w:r>
      <w:r>
        <w:rPr>
          <w:rFonts w:cs="Arial"/>
          <w:szCs w:val="20"/>
        </w:rPr>
        <w:t xml:space="preserve">skærpet tilsyn vil afhænge af </w:t>
      </w:r>
      <w:r w:rsidR="00456A0A">
        <w:rPr>
          <w:rFonts w:cs="Arial"/>
          <w:szCs w:val="20"/>
        </w:rPr>
        <w:t xml:space="preserve">udfordringerne i </w:t>
      </w:r>
      <w:r>
        <w:rPr>
          <w:rFonts w:cs="Arial"/>
          <w:szCs w:val="20"/>
        </w:rPr>
        <w:t>det konkrete projekt, men kan fx indebære jævnlige møder med ministeriet</w:t>
      </w:r>
      <w:r w:rsidR="00C44EAB">
        <w:rPr>
          <w:rFonts w:cs="Arial"/>
          <w:szCs w:val="20"/>
        </w:rPr>
        <w:t xml:space="preserve"> og</w:t>
      </w:r>
      <w:r>
        <w:rPr>
          <w:rFonts w:cs="Arial"/>
          <w:szCs w:val="20"/>
        </w:rPr>
        <w:t xml:space="preserve"> </w:t>
      </w:r>
      <w:r w:rsidR="000C60A6">
        <w:rPr>
          <w:rFonts w:cs="Arial"/>
          <w:szCs w:val="20"/>
        </w:rPr>
        <w:t>særlige rapporteringskrav</w:t>
      </w:r>
      <w:r w:rsidR="00C44EAB">
        <w:rPr>
          <w:rFonts w:cs="Arial"/>
          <w:szCs w:val="20"/>
        </w:rPr>
        <w:t xml:space="preserve">. Ministeriet vil desuden kunne pålægge regionen at igangsætte en </w:t>
      </w:r>
      <w:r w:rsidR="006C5229" w:rsidRPr="00853ACD">
        <w:rPr>
          <w:rFonts w:cs="Arial"/>
          <w:szCs w:val="20"/>
        </w:rPr>
        <w:t xml:space="preserve">ekstern vurdering af </w:t>
      </w:r>
      <w:r>
        <w:rPr>
          <w:rFonts w:cs="Arial"/>
          <w:szCs w:val="20"/>
        </w:rPr>
        <w:t>projektets styring og handlemuligheder</w:t>
      </w:r>
      <w:r w:rsidR="006C5229" w:rsidRPr="00853ACD">
        <w:rPr>
          <w:rFonts w:cs="Arial"/>
          <w:szCs w:val="20"/>
        </w:rPr>
        <w:t xml:space="preserve">. </w:t>
      </w:r>
      <w:r w:rsidR="008935E9">
        <w:rPr>
          <w:rFonts w:cs="Arial"/>
          <w:szCs w:val="20"/>
        </w:rPr>
        <w:t xml:space="preserve">I særlige tilfælde vil ministeriet </w:t>
      </w:r>
      <w:r w:rsidR="008A6061">
        <w:rPr>
          <w:rFonts w:cs="Arial"/>
          <w:szCs w:val="20"/>
        </w:rPr>
        <w:t xml:space="preserve">kunne </w:t>
      </w:r>
      <w:r w:rsidR="00C44EAB">
        <w:rPr>
          <w:rFonts w:cs="Arial"/>
          <w:szCs w:val="20"/>
        </w:rPr>
        <w:t xml:space="preserve">pålægge regionen at etablere en </w:t>
      </w:r>
      <w:r w:rsidR="007B26F4">
        <w:rPr>
          <w:rFonts w:cs="Arial"/>
          <w:szCs w:val="20"/>
        </w:rPr>
        <w:t xml:space="preserve">uafhængig </w:t>
      </w:r>
      <w:r w:rsidR="00C44EAB">
        <w:rPr>
          <w:rFonts w:cs="Arial"/>
          <w:szCs w:val="20"/>
        </w:rPr>
        <w:t>rådgivningsfunktion</w:t>
      </w:r>
      <w:r w:rsidR="00A84B46">
        <w:rPr>
          <w:rFonts w:cs="Arial"/>
          <w:szCs w:val="20"/>
        </w:rPr>
        <w:t xml:space="preserve">, som har </w:t>
      </w:r>
      <w:r w:rsidR="00F34236">
        <w:rPr>
          <w:rFonts w:cs="Arial"/>
          <w:szCs w:val="20"/>
        </w:rPr>
        <w:t>adgang til alt relevant materiale</w:t>
      </w:r>
      <w:r w:rsidR="00A84B46">
        <w:rPr>
          <w:rFonts w:cs="Arial"/>
          <w:szCs w:val="20"/>
        </w:rPr>
        <w:t xml:space="preserve"> og </w:t>
      </w:r>
      <w:r w:rsidR="00C44EAB">
        <w:rPr>
          <w:rFonts w:cs="Arial"/>
          <w:szCs w:val="20"/>
        </w:rPr>
        <w:t>refererer direkte til direktionen og/eller regionsrådsformanden</w:t>
      </w:r>
      <w:r w:rsidR="00F43D1B">
        <w:rPr>
          <w:rFonts w:cs="Arial"/>
          <w:szCs w:val="20"/>
        </w:rPr>
        <w:t>.</w:t>
      </w:r>
      <w:r w:rsidR="0071544D">
        <w:rPr>
          <w:rFonts w:cs="Arial"/>
          <w:szCs w:val="20"/>
        </w:rPr>
        <w:t xml:space="preserve"> De nærmere rammer herfor vil kunne fastsættes af Indenrigs- og Sundhedsministeriet efter en konkret vurdering. </w:t>
      </w:r>
      <w:r w:rsidR="00C33495">
        <w:rPr>
          <w:rFonts w:cs="Arial"/>
          <w:szCs w:val="20"/>
        </w:rPr>
        <w:t xml:space="preserve"> </w:t>
      </w:r>
    </w:p>
    <w:p w14:paraId="3181FF26" w14:textId="77777777" w:rsidR="00E3484D" w:rsidRDefault="00E3484D" w:rsidP="00EA7FA5">
      <w:pPr>
        <w:spacing w:line="280" w:lineRule="atLeast"/>
        <w:jc w:val="both"/>
        <w:rPr>
          <w:rFonts w:cs="Arial"/>
          <w:szCs w:val="20"/>
        </w:rPr>
      </w:pPr>
    </w:p>
    <w:p w14:paraId="0F951850" w14:textId="38612EC1" w:rsidR="006C5229" w:rsidRPr="00853ACD" w:rsidRDefault="00DB22FF" w:rsidP="00EA7FA5">
      <w:pPr>
        <w:spacing w:line="280" w:lineRule="atLeast"/>
        <w:jc w:val="both"/>
        <w:rPr>
          <w:rFonts w:cs="Arial"/>
          <w:szCs w:val="20"/>
        </w:rPr>
      </w:pPr>
      <w:r>
        <w:rPr>
          <w:rFonts w:cs="Arial"/>
          <w:szCs w:val="20"/>
        </w:rPr>
        <w:t xml:space="preserve">Indenrigs- og </w:t>
      </w:r>
      <w:r w:rsidR="00703D89">
        <w:rPr>
          <w:rFonts w:cs="Arial"/>
          <w:szCs w:val="20"/>
        </w:rPr>
        <w:t>Sundhedsministeriet</w:t>
      </w:r>
      <w:r w:rsidR="006C5229" w:rsidRPr="00853ACD">
        <w:rPr>
          <w:rFonts w:cs="Arial"/>
          <w:szCs w:val="20"/>
        </w:rPr>
        <w:t xml:space="preserve"> </w:t>
      </w:r>
      <w:r w:rsidR="00E3484D">
        <w:rPr>
          <w:rFonts w:cs="Arial"/>
          <w:szCs w:val="20"/>
        </w:rPr>
        <w:t xml:space="preserve">har desuden mulighed for at </w:t>
      </w:r>
      <w:r w:rsidR="006C5229" w:rsidRPr="00853ACD">
        <w:rPr>
          <w:rFonts w:cs="Arial"/>
          <w:szCs w:val="20"/>
        </w:rPr>
        <w:t xml:space="preserve">sætte udbetaling af kvalitetsfondsmidler i bero og revidere lånedispensationer. I særlige tilfælde kan regionen eventuelt pålægges at tilbagebetale udbetalte midler. </w:t>
      </w:r>
    </w:p>
    <w:p w14:paraId="65D27653" w14:textId="77777777" w:rsidR="006C5229" w:rsidRPr="00853ACD" w:rsidRDefault="006C5229" w:rsidP="006C5229">
      <w:pPr>
        <w:rPr>
          <w:rFonts w:cs="Arial"/>
          <w:szCs w:val="20"/>
        </w:rPr>
      </w:pPr>
    </w:p>
    <w:p w14:paraId="56123002" w14:textId="77777777" w:rsidR="006C5229" w:rsidRPr="00853ACD" w:rsidRDefault="006C5229" w:rsidP="006C5229">
      <w:pPr>
        <w:rPr>
          <w:rFonts w:cs="Arial"/>
          <w:szCs w:val="20"/>
        </w:rPr>
      </w:pPr>
      <w:r w:rsidRPr="00853ACD">
        <w:rPr>
          <w:rFonts w:cs="Arial"/>
          <w:szCs w:val="20"/>
        </w:rPr>
        <w:t>Krav om tilbagebetaling af midler vil eksempelvis være relevant, hvis det konstateres, at midlerne ikke er anvendt til formålet, eller hvis der ikke er et tilstrækkeligt afløb af kvalitetsfondsmidler og der således sker en ophobning af kvalitetsfondsmidler.</w:t>
      </w:r>
    </w:p>
    <w:p w14:paraId="12C89F1C" w14:textId="77777777" w:rsidR="006C5229" w:rsidRPr="00853ACD" w:rsidRDefault="006C5229" w:rsidP="006C5229">
      <w:pPr>
        <w:rPr>
          <w:rFonts w:cs="Arial"/>
          <w:szCs w:val="20"/>
        </w:rPr>
      </w:pPr>
    </w:p>
    <w:p w14:paraId="358CBB9B" w14:textId="2CCA8F40" w:rsidR="006C5229" w:rsidRPr="00853ACD" w:rsidRDefault="006C5229" w:rsidP="006C5229">
      <w:pPr>
        <w:rPr>
          <w:rFonts w:cs="Arial"/>
        </w:rPr>
      </w:pPr>
      <w:r w:rsidRPr="00853ACD">
        <w:rPr>
          <w:rFonts w:cs="Arial"/>
          <w:szCs w:val="20"/>
        </w:rPr>
        <w:t>Hvilken handling</w:t>
      </w:r>
      <w:r w:rsidR="00E3484D">
        <w:rPr>
          <w:rFonts w:cs="Arial"/>
          <w:szCs w:val="20"/>
        </w:rPr>
        <w:t>,</w:t>
      </w:r>
      <w:r w:rsidRPr="00853ACD">
        <w:rPr>
          <w:rFonts w:cs="Arial"/>
          <w:szCs w:val="20"/>
        </w:rPr>
        <w:t xml:space="preserve"> der iværksættes</w:t>
      </w:r>
      <w:r w:rsidR="00E3484D">
        <w:rPr>
          <w:rFonts w:cs="Arial"/>
          <w:szCs w:val="20"/>
        </w:rPr>
        <w:t>,</w:t>
      </w:r>
      <w:r w:rsidRPr="00853ACD">
        <w:rPr>
          <w:rFonts w:cs="Arial"/>
          <w:szCs w:val="20"/>
        </w:rPr>
        <w:t xml:space="preserve"> bygger på en konkret og individuel vurdering af det enkelte projekt. I vurderingen vil bl.a. kunne indgå projektets størrelse, hidtidige projektforløb, projektets stade mv.</w:t>
      </w:r>
    </w:p>
    <w:bookmarkEnd w:id="988"/>
    <w:p w14:paraId="7305F941" w14:textId="77777777" w:rsidR="006C5229" w:rsidRPr="00853ACD" w:rsidRDefault="006C5229" w:rsidP="006C5229">
      <w:pPr>
        <w:rPr>
          <w:rFonts w:cs="Arial"/>
        </w:rPr>
      </w:pPr>
    </w:p>
    <w:p w14:paraId="47382B8C" w14:textId="77777777" w:rsidR="006C5229" w:rsidRPr="00853ACD" w:rsidRDefault="006C5229" w:rsidP="006C5229">
      <w:pPr>
        <w:rPr>
          <w:rFonts w:cs="Arial"/>
        </w:rPr>
      </w:pPr>
      <w:r w:rsidRPr="00853ACD">
        <w:rPr>
          <w:rFonts w:cs="Arial"/>
        </w:rPr>
        <w:t xml:space="preserve">Såfremt ministeriet tager kontakt til regionerne forventes disse at svare inden 5 hverdage.  Regionen kan ligeledes forvente tilbagemelding på eventuelle forespørgsler inden 5 hverdage fra ministeriets side. </w:t>
      </w:r>
    </w:p>
    <w:p w14:paraId="50EB7A4B" w14:textId="77777777" w:rsidR="006C5229" w:rsidRPr="00853ACD" w:rsidRDefault="006C5229" w:rsidP="006C5229">
      <w:pPr>
        <w:rPr>
          <w:rFonts w:cs="Arial"/>
        </w:rPr>
      </w:pPr>
    </w:p>
    <w:p w14:paraId="74BF6051" w14:textId="310D93BA" w:rsidR="00A6629B" w:rsidRPr="00853ACD" w:rsidRDefault="00A6629B">
      <w:pPr>
        <w:spacing w:line="240" w:lineRule="auto"/>
        <w:rPr>
          <w:rFonts w:ascii="Cambria" w:hAnsi="Cambria"/>
          <w:b/>
          <w:sz w:val="24"/>
          <w:szCs w:val="24"/>
        </w:rPr>
      </w:pPr>
      <w:bookmarkStart w:id="989" w:name="_Toc312054568"/>
      <w:bookmarkStart w:id="990" w:name="_Toc312055876"/>
      <w:bookmarkStart w:id="991" w:name="_Toc312058106"/>
      <w:bookmarkStart w:id="992" w:name="_Toc312058149"/>
      <w:bookmarkStart w:id="993" w:name="_Toc312063417"/>
      <w:bookmarkStart w:id="994" w:name="_Toc312064409"/>
      <w:bookmarkStart w:id="995" w:name="_Toc312064893"/>
      <w:bookmarkStart w:id="996" w:name="_Toc312068170"/>
      <w:bookmarkStart w:id="997" w:name="_Toc312054570"/>
      <w:bookmarkStart w:id="998" w:name="_Toc312055878"/>
      <w:bookmarkStart w:id="999" w:name="_Toc312058108"/>
      <w:bookmarkStart w:id="1000" w:name="_Toc312058151"/>
      <w:bookmarkStart w:id="1001" w:name="_Toc312063419"/>
      <w:bookmarkStart w:id="1002" w:name="_Toc312064411"/>
      <w:bookmarkStart w:id="1003" w:name="_Toc312064895"/>
      <w:bookmarkStart w:id="1004" w:name="_Toc312068172"/>
      <w:bookmarkStart w:id="1005" w:name="_Toc312054571"/>
      <w:bookmarkStart w:id="1006" w:name="_Toc312055879"/>
      <w:bookmarkStart w:id="1007" w:name="_Toc312058109"/>
      <w:bookmarkStart w:id="1008" w:name="_Toc312058152"/>
      <w:bookmarkStart w:id="1009" w:name="_Toc312063420"/>
      <w:bookmarkStart w:id="1010" w:name="_Toc312064412"/>
      <w:bookmarkStart w:id="1011" w:name="_Toc312064896"/>
      <w:bookmarkStart w:id="1012" w:name="_Toc312068173"/>
      <w:bookmarkStart w:id="1013" w:name="_Toc312054572"/>
      <w:bookmarkStart w:id="1014" w:name="_Toc312055880"/>
      <w:bookmarkStart w:id="1015" w:name="_Toc312058110"/>
      <w:bookmarkStart w:id="1016" w:name="_Toc312058153"/>
      <w:bookmarkStart w:id="1017" w:name="_Toc312063421"/>
      <w:bookmarkStart w:id="1018" w:name="_Toc312064413"/>
      <w:bookmarkStart w:id="1019" w:name="_Toc312064897"/>
      <w:bookmarkStart w:id="1020" w:name="_Toc312068174"/>
      <w:bookmarkStart w:id="1021" w:name="_Toc312054573"/>
      <w:bookmarkStart w:id="1022" w:name="_Toc312055881"/>
      <w:bookmarkStart w:id="1023" w:name="_Toc312058111"/>
      <w:bookmarkStart w:id="1024" w:name="_Toc312058154"/>
      <w:bookmarkStart w:id="1025" w:name="_Toc312063422"/>
      <w:bookmarkStart w:id="1026" w:name="_Toc312064414"/>
      <w:bookmarkStart w:id="1027" w:name="_Toc312064898"/>
      <w:bookmarkStart w:id="1028" w:name="_Toc312068175"/>
      <w:bookmarkStart w:id="1029" w:name="_Toc312054574"/>
      <w:bookmarkStart w:id="1030" w:name="_Toc312055882"/>
      <w:bookmarkStart w:id="1031" w:name="_Toc312058112"/>
      <w:bookmarkStart w:id="1032" w:name="_Toc312058155"/>
      <w:bookmarkStart w:id="1033" w:name="_Toc312063423"/>
      <w:bookmarkStart w:id="1034" w:name="_Toc312064415"/>
      <w:bookmarkStart w:id="1035" w:name="_Toc312064899"/>
      <w:bookmarkStart w:id="1036" w:name="_Toc312068176"/>
      <w:bookmarkStart w:id="1037" w:name="_Toc312054575"/>
      <w:bookmarkStart w:id="1038" w:name="_Toc312055883"/>
      <w:bookmarkStart w:id="1039" w:name="_Toc312058113"/>
      <w:bookmarkStart w:id="1040" w:name="_Toc312058156"/>
      <w:bookmarkStart w:id="1041" w:name="_Toc312063424"/>
      <w:bookmarkStart w:id="1042" w:name="_Toc312064416"/>
      <w:bookmarkStart w:id="1043" w:name="_Toc312064900"/>
      <w:bookmarkStart w:id="1044" w:name="_Toc312068177"/>
      <w:bookmarkStart w:id="1045" w:name="_Toc434939501"/>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r w:rsidRPr="00853ACD">
        <w:br w:type="page"/>
      </w:r>
    </w:p>
    <w:p w14:paraId="6CDEF1CB" w14:textId="77777777" w:rsidR="006C5229" w:rsidRPr="00853ACD" w:rsidRDefault="006C5229" w:rsidP="00A6629B">
      <w:pPr>
        <w:pStyle w:val="Overskrift1"/>
      </w:pPr>
      <w:bookmarkStart w:id="1046" w:name="_Toc483831200"/>
      <w:bookmarkStart w:id="1047" w:name="_Toc42781714"/>
      <w:bookmarkStart w:id="1048" w:name="_Toc143768178"/>
      <w:r w:rsidRPr="00853ACD">
        <w:lastRenderedPageBreak/>
        <w:t>Ikrafttrædelse</w:t>
      </w:r>
      <w:bookmarkEnd w:id="1045"/>
      <w:bookmarkEnd w:id="1046"/>
      <w:bookmarkEnd w:id="1047"/>
      <w:bookmarkEnd w:id="1048"/>
    </w:p>
    <w:p w14:paraId="3FEEE804" w14:textId="77777777" w:rsidR="006C5229" w:rsidRPr="00853ACD" w:rsidRDefault="006C5229" w:rsidP="006C5229">
      <w:pPr>
        <w:rPr>
          <w:rFonts w:cs="Arial"/>
        </w:rPr>
      </w:pPr>
    </w:p>
    <w:p w14:paraId="4B47B140" w14:textId="603202CA" w:rsidR="006C5229" w:rsidRPr="003D6865" w:rsidRDefault="0022395F" w:rsidP="006C5229">
      <w:pPr>
        <w:rPr>
          <w:rFonts w:cs="Arial"/>
        </w:rPr>
      </w:pPr>
      <w:r w:rsidRPr="003D6865">
        <w:rPr>
          <w:rFonts w:cs="Arial"/>
        </w:rPr>
        <w:t>Denne version af r</w:t>
      </w:r>
      <w:r w:rsidR="006C5229" w:rsidRPr="003D6865">
        <w:rPr>
          <w:rFonts w:cs="Arial"/>
        </w:rPr>
        <w:t>egnskabsinstruksen træder i kraft</w:t>
      </w:r>
      <w:r w:rsidR="00704482" w:rsidRPr="003D6865">
        <w:rPr>
          <w:rFonts w:cs="Arial"/>
        </w:rPr>
        <w:t xml:space="preserve"> </w:t>
      </w:r>
      <w:r w:rsidR="00B54ABC">
        <w:rPr>
          <w:rFonts w:cs="Arial"/>
        </w:rPr>
        <w:t xml:space="preserve">24. august </w:t>
      </w:r>
      <w:r w:rsidR="00704482" w:rsidRPr="003D6865">
        <w:rPr>
          <w:rFonts w:cs="Arial"/>
        </w:rPr>
        <w:t>202</w:t>
      </w:r>
      <w:r w:rsidR="003D6865" w:rsidRPr="003D6865">
        <w:rPr>
          <w:rFonts w:cs="Arial"/>
        </w:rPr>
        <w:t>3</w:t>
      </w:r>
      <w:r w:rsidR="00C318CE" w:rsidRPr="003D6865">
        <w:rPr>
          <w:rFonts w:cs="Arial"/>
        </w:rPr>
        <w:t xml:space="preserve"> og finder anvendelse </w:t>
      </w:r>
      <w:r w:rsidR="003D6865" w:rsidRPr="003D6865">
        <w:rPr>
          <w:rFonts w:cs="Arial"/>
        </w:rPr>
        <w:t xml:space="preserve">snarest muligt og senest </w:t>
      </w:r>
      <w:r w:rsidR="00C318CE" w:rsidRPr="003D6865">
        <w:rPr>
          <w:rFonts w:cs="Arial"/>
        </w:rPr>
        <w:t>me</w:t>
      </w:r>
      <w:r w:rsidR="00704482" w:rsidRPr="003D6865">
        <w:rPr>
          <w:rFonts w:cs="Arial"/>
        </w:rPr>
        <w:t xml:space="preserve">d regionernes rapportering for </w:t>
      </w:r>
      <w:r w:rsidR="003D6865" w:rsidRPr="003D6865">
        <w:rPr>
          <w:rFonts w:cs="Arial"/>
        </w:rPr>
        <w:t>3</w:t>
      </w:r>
      <w:r w:rsidR="00704482" w:rsidRPr="003D6865">
        <w:rPr>
          <w:rFonts w:cs="Arial"/>
        </w:rPr>
        <w:t>. kvartal 202</w:t>
      </w:r>
      <w:r w:rsidR="003D6865" w:rsidRPr="003D6865">
        <w:rPr>
          <w:rFonts w:cs="Arial"/>
        </w:rPr>
        <w:t>3</w:t>
      </w:r>
      <w:r w:rsidR="006C5229" w:rsidRPr="003D6865">
        <w:rPr>
          <w:rFonts w:cs="Arial"/>
        </w:rPr>
        <w:t>.</w:t>
      </w:r>
      <w:bookmarkStart w:id="1049" w:name="_Toc311207031"/>
      <w:bookmarkStart w:id="1050" w:name="_Toc311207199"/>
      <w:bookmarkStart w:id="1051" w:name="_Toc311207219"/>
      <w:bookmarkStart w:id="1052" w:name="_Toc311207392"/>
      <w:bookmarkStart w:id="1053" w:name="_Toc311207032"/>
      <w:bookmarkStart w:id="1054" w:name="_Toc311207200"/>
      <w:bookmarkStart w:id="1055" w:name="_Toc311207220"/>
      <w:bookmarkStart w:id="1056" w:name="_Toc311207393"/>
      <w:bookmarkStart w:id="1057" w:name="_Toc311207033"/>
      <w:bookmarkStart w:id="1058" w:name="_Toc311207201"/>
      <w:bookmarkStart w:id="1059" w:name="_Toc311207221"/>
      <w:bookmarkStart w:id="1060" w:name="_Toc311207394"/>
      <w:bookmarkStart w:id="1061" w:name="_Toc311207035"/>
      <w:bookmarkStart w:id="1062" w:name="_Toc311207203"/>
      <w:bookmarkStart w:id="1063" w:name="_Toc311207223"/>
      <w:bookmarkStart w:id="1064" w:name="_Toc311207396"/>
      <w:bookmarkStart w:id="1065" w:name="_Toc311207036"/>
      <w:bookmarkStart w:id="1066" w:name="_Toc311207204"/>
      <w:bookmarkStart w:id="1067" w:name="_Toc311207224"/>
      <w:bookmarkStart w:id="1068" w:name="_Toc311207397"/>
      <w:bookmarkStart w:id="1069" w:name="_Toc311207037"/>
      <w:bookmarkStart w:id="1070" w:name="_Toc311207205"/>
      <w:bookmarkStart w:id="1071" w:name="_Toc311207225"/>
      <w:bookmarkStart w:id="1072" w:name="_Toc31120739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p>
    <w:p w14:paraId="1867CF40" w14:textId="77777777" w:rsidR="006C5229" w:rsidRPr="003D6865" w:rsidRDefault="006C5229" w:rsidP="006C5229">
      <w:pPr>
        <w:rPr>
          <w:rFonts w:cs="Arial"/>
        </w:rPr>
      </w:pPr>
    </w:p>
    <w:p w14:paraId="61868C69" w14:textId="77777777" w:rsidR="006C5229" w:rsidRPr="003D6865" w:rsidRDefault="003F2FA8" w:rsidP="006C5229">
      <w:pPr>
        <w:rPr>
          <w:rFonts w:cs="Arial"/>
        </w:rPr>
      </w:pPr>
      <w:r w:rsidRPr="003D6865">
        <w:rPr>
          <w:rFonts w:cs="Arial"/>
        </w:rPr>
        <w:t xml:space="preserve">Instruksen </w:t>
      </w:r>
      <w:r w:rsidR="0022395F" w:rsidRPr="003D6865">
        <w:rPr>
          <w:rFonts w:cs="Arial"/>
        </w:rPr>
        <w:t>revideres</w:t>
      </w:r>
      <w:r w:rsidRPr="003D6865">
        <w:rPr>
          <w:rFonts w:cs="Arial"/>
        </w:rPr>
        <w:t xml:space="preserve"> efter behov</w:t>
      </w:r>
      <w:r w:rsidR="006C5229" w:rsidRPr="003D6865">
        <w:rPr>
          <w:rFonts w:cs="Arial"/>
        </w:rPr>
        <w:t xml:space="preserve">. </w:t>
      </w:r>
    </w:p>
    <w:p w14:paraId="01C580E6" w14:textId="77777777" w:rsidR="006C5229" w:rsidRPr="003D6865" w:rsidRDefault="006C5229" w:rsidP="006C5229">
      <w:pPr>
        <w:rPr>
          <w:rFonts w:cs="Arial"/>
        </w:rPr>
      </w:pPr>
    </w:p>
    <w:p w14:paraId="10EEA87C" w14:textId="77777777" w:rsidR="006C5229" w:rsidRPr="00853ACD" w:rsidRDefault="006C5229" w:rsidP="006C5229">
      <w:pPr>
        <w:rPr>
          <w:rFonts w:cs="Arial"/>
        </w:rPr>
      </w:pPr>
      <w:r w:rsidRPr="003D6865">
        <w:rPr>
          <w:rFonts w:cs="Arial"/>
        </w:rPr>
        <w:t>Eventuelle bemærkninger kan rettes til sum@sum.dk.</w:t>
      </w:r>
    </w:p>
    <w:p w14:paraId="2EC267FB" w14:textId="77777777" w:rsidR="006C5229" w:rsidRPr="00853ACD" w:rsidRDefault="006C5229" w:rsidP="006C5229">
      <w:pPr>
        <w:rPr>
          <w:rFonts w:cs="Arial"/>
        </w:rPr>
      </w:pPr>
    </w:p>
    <w:p w14:paraId="731BC4DF" w14:textId="77777777" w:rsidR="006C5229" w:rsidRPr="00853ACD" w:rsidRDefault="006C5229" w:rsidP="00B33752">
      <w:pPr>
        <w:spacing w:line="240" w:lineRule="auto"/>
        <w:rPr>
          <w:rFonts w:cs="Arial"/>
        </w:rPr>
      </w:pPr>
    </w:p>
    <w:p w14:paraId="532D9A8D" w14:textId="77777777" w:rsidR="0074697D" w:rsidRDefault="0074697D">
      <w:pPr>
        <w:spacing w:line="240" w:lineRule="auto"/>
        <w:rPr>
          <w:rFonts w:ascii="Cambria" w:hAnsi="Cambria" w:cs="Arial"/>
          <w:b/>
          <w:sz w:val="24"/>
          <w:szCs w:val="24"/>
        </w:rPr>
      </w:pPr>
      <w:bookmarkStart w:id="1073" w:name="_Toc434939502"/>
      <w:bookmarkStart w:id="1074" w:name="_Ref443489113"/>
      <w:bookmarkStart w:id="1075" w:name="_Toc483831201"/>
      <w:bookmarkStart w:id="1076" w:name="_Toc42771930"/>
      <w:bookmarkStart w:id="1077" w:name="_Toc42773324"/>
      <w:bookmarkStart w:id="1078" w:name="_Toc42781715"/>
      <w:bookmarkStart w:id="1079" w:name="_Ref44962722"/>
      <w:bookmarkStart w:id="1080" w:name="Bilag1"/>
      <w:bookmarkStart w:id="1081" w:name="Bilag"/>
      <w:r>
        <w:br w:type="page"/>
      </w:r>
    </w:p>
    <w:p w14:paraId="0B5CA42A" w14:textId="16DD4547" w:rsidR="006C5229" w:rsidRPr="00853ACD" w:rsidRDefault="006C5229" w:rsidP="006641E4">
      <w:pPr>
        <w:pStyle w:val="Bilag1"/>
      </w:pPr>
      <w:bookmarkStart w:id="1082" w:name="_Ref130474179"/>
      <w:bookmarkStart w:id="1083" w:name="_Toc143768179"/>
      <w:r w:rsidRPr="00853ACD">
        <w:lastRenderedPageBreak/>
        <w:t xml:space="preserve">Kvartalsrapportering til </w:t>
      </w:r>
      <w:r w:rsidR="00440BBE">
        <w:t xml:space="preserve">Indenrigs- og </w:t>
      </w:r>
      <w:r w:rsidR="00703D89">
        <w:t>Sundhedsministeriet</w:t>
      </w:r>
      <w:r w:rsidRPr="00853ACD">
        <w:t xml:space="preserve"> om kvalitetsfondsbyggerierne</w:t>
      </w:r>
      <w:bookmarkEnd w:id="1073"/>
      <w:bookmarkEnd w:id="1074"/>
      <w:bookmarkEnd w:id="1075"/>
      <w:bookmarkEnd w:id="1076"/>
      <w:bookmarkEnd w:id="1077"/>
      <w:bookmarkEnd w:id="1078"/>
      <w:bookmarkEnd w:id="1079"/>
      <w:bookmarkEnd w:id="1082"/>
      <w:bookmarkEnd w:id="1083"/>
      <w:r w:rsidRPr="00853ACD">
        <w:t xml:space="preserve"> </w:t>
      </w:r>
    </w:p>
    <w:p w14:paraId="7C128A30" w14:textId="77777777" w:rsidR="006C5229" w:rsidRPr="00853ACD" w:rsidRDefault="006C5229" w:rsidP="006C5229">
      <w:pPr>
        <w:rPr>
          <w:rFonts w:cs="Arial"/>
        </w:rPr>
      </w:pPr>
    </w:p>
    <w:p w14:paraId="6E4C56B6" w14:textId="0B5A350F" w:rsidR="006C5229" w:rsidRPr="00853ACD" w:rsidRDefault="006C5229" w:rsidP="006C5229">
      <w:pPr>
        <w:rPr>
          <w:rFonts w:cs="Arial"/>
        </w:rPr>
      </w:pPr>
      <w:r w:rsidRPr="00853ACD">
        <w:rPr>
          <w:rFonts w:cs="Arial"/>
        </w:rPr>
        <w:t>Kvartalsrapporteringen</w:t>
      </w:r>
      <w:r w:rsidRPr="00853ACD">
        <w:t xml:space="preserve"> </w:t>
      </w:r>
      <w:r w:rsidRPr="00853ACD">
        <w:rPr>
          <w:rFonts w:cs="Arial"/>
        </w:rPr>
        <w:t xml:space="preserve">til </w:t>
      </w:r>
      <w:r w:rsidR="00440BBE">
        <w:rPr>
          <w:rFonts w:cs="Arial"/>
        </w:rPr>
        <w:t>Indenrigs- og Sundhedsministeriet</w:t>
      </w:r>
      <w:r w:rsidRPr="00853ACD">
        <w:rPr>
          <w:rFonts w:cs="Arial"/>
        </w:rPr>
        <w:t xml:space="preserve"> om kvalitetsfondsbyggerierne er udarbejdet</w:t>
      </w:r>
      <w:r w:rsidR="00480999" w:rsidRPr="00853ACD">
        <w:rPr>
          <w:rFonts w:cs="Arial"/>
        </w:rPr>
        <w:t>,</w:t>
      </w:r>
      <w:r w:rsidRPr="00853ACD">
        <w:rPr>
          <w:rFonts w:cs="Arial"/>
        </w:rPr>
        <w:t xml:space="preserve"> </w:t>
      </w:r>
      <w:r w:rsidRPr="00853ACD">
        <w:rPr>
          <w:i/>
        </w:rPr>
        <w:t>jf. aftale med Danske Regioner af 2. juli 2012</w:t>
      </w:r>
      <w:r w:rsidR="00480999" w:rsidRPr="00853ACD">
        <w:rPr>
          <w:rFonts w:cs="Arial"/>
          <w:i/>
        </w:rPr>
        <w:t xml:space="preserve"> med efterfølgende revisioner</w:t>
      </w:r>
      <w:r w:rsidRPr="00853ACD">
        <w:rPr>
          <w:rFonts w:cs="Arial"/>
        </w:rPr>
        <w:t>.</w:t>
      </w:r>
    </w:p>
    <w:p w14:paraId="01A766F4" w14:textId="77777777" w:rsidR="006C5229" w:rsidRPr="00853ACD" w:rsidRDefault="006C5229" w:rsidP="006C5229">
      <w:pPr>
        <w:rPr>
          <w:rFonts w:cs="Arial"/>
          <w:b/>
        </w:rPr>
      </w:pPr>
    </w:p>
    <w:p w14:paraId="0E25423C" w14:textId="77777777" w:rsidR="006C5229" w:rsidRPr="00853ACD" w:rsidRDefault="006C5229" w:rsidP="000A2B1D">
      <w:pPr>
        <w:pStyle w:val="Bilagtekst1"/>
        <w:numPr>
          <w:ilvl w:val="0"/>
          <w:numId w:val="41"/>
        </w:numPr>
      </w:pPr>
      <w:bookmarkStart w:id="1084" w:name="_Toc483831202"/>
      <w:bookmarkStart w:id="1085" w:name="_Toc42771931"/>
      <w:bookmarkStart w:id="1086" w:name="_Toc42773325"/>
      <w:bookmarkStart w:id="1087" w:name="_Toc42781716"/>
      <w:bookmarkStart w:id="1088" w:name="_Toc143768180"/>
      <w:r w:rsidRPr="00853ACD">
        <w:t>Struktur for rapporteringen</w:t>
      </w:r>
      <w:bookmarkEnd w:id="1084"/>
      <w:bookmarkEnd w:id="1085"/>
      <w:bookmarkEnd w:id="1086"/>
      <w:bookmarkEnd w:id="1087"/>
      <w:bookmarkEnd w:id="1088"/>
      <w:r w:rsidRPr="00853ACD">
        <w:t xml:space="preserve"> </w:t>
      </w:r>
    </w:p>
    <w:p w14:paraId="466AB5FD" w14:textId="1EB231AE" w:rsidR="006C5229" w:rsidRPr="00853ACD" w:rsidRDefault="006C5229" w:rsidP="006C5229">
      <w:pPr>
        <w:rPr>
          <w:rFonts w:cs="Arial"/>
        </w:rPr>
      </w:pPr>
      <w:r w:rsidRPr="00853ACD">
        <w:rPr>
          <w:rFonts w:cs="Arial"/>
        </w:rPr>
        <w:t xml:space="preserve">Rapporten til </w:t>
      </w:r>
      <w:r w:rsidR="00440BBE">
        <w:rPr>
          <w:rFonts w:cs="Arial"/>
        </w:rPr>
        <w:t>Indenrigs- og Sundhedsministeriet</w:t>
      </w:r>
      <w:r w:rsidRPr="00853ACD">
        <w:rPr>
          <w:rFonts w:cs="Arial"/>
        </w:rPr>
        <w:t xml:space="preserve"> er bygget op efter følgende overordnede model:</w:t>
      </w:r>
    </w:p>
    <w:p w14:paraId="06D4871D" w14:textId="77777777" w:rsidR="006C5229" w:rsidRPr="00853ACD" w:rsidRDefault="006C5229" w:rsidP="006C5229">
      <w:pPr>
        <w:rPr>
          <w:rFonts w:cs="Arial"/>
        </w:rPr>
      </w:pPr>
    </w:p>
    <w:p w14:paraId="22501763" w14:textId="77777777" w:rsidR="006C5229" w:rsidRPr="00853ACD" w:rsidRDefault="006C5229" w:rsidP="000A2B1D">
      <w:pPr>
        <w:numPr>
          <w:ilvl w:val="0"/>
          <w:numId w:val="9"/>
        </w:numPr>
        <w:spacing w:line="240" w:lineRule="auto"/>
        <w:rPr>
          <w:rFonts w:cs="Arial"/>
        </w:rPr>
      </w:pPr>
      <w:r w:rsidRPr="00853ACD">
        <w:rPr>
          <w:rFonts w:cs="Arial"/>
        </w:rPr>
        <w:t>Indledning</w:t>
      </w:r>
    </w:p>
    <w:p w14:paraId="759DFF1D" w14:textId="77777777" w:rsidR="006C5229" w:rsidRPr="00853ACD" w:rsidRDefault="006C5229" w:rsidP="000A2B1D">
      <w:pPr>
        <w:numPr>
          <w:ilvl w:val="0"/>
          <w:numId w:val="9"/>
        </w:numPr>
        <w:spacing w:line="240" w:lineRule="auto"/>
        <w:rPr>
          <w:rFonts w:cs="Arial"/>
        </w:rPr>
      </w:pPr>
      <w:bookmarkStart w:id="1089" w:name="_Ref15998797"/>
      <w:r w:rsidRPr="00853ACD">
        <w:rPr>
          <w:rFonts w:cs="Arial"/>
        </w:rPr>
        <w:t>Ledelseserklæring</w:t>
      </w:r>
      <w:bookmarkEnd w:id="1089"/>
    </w:p>
    <w:p w14:paraId="4950E6AF" w14:textId="77777777" w:rsidR="006C5229" w:rsidRPr="00853ACD" w:rsidRDefault="006C5229" w:rsidP="000A2B1D">
      <w:pPr>
        <w:numPr>
          <w:ilvl w:val="0"/>
          <w:numId w:val="9"/>
        </w:numPr>
        <w:spacing w:line="240" w:lineRule="auto"/>
        <w:rPr>
          <w:rFonts w:cs="Arial"/>
        </w:rPr>
      </w:pPr>
      <w:r w:rsidRPr="00853ACD">
        <w:rPr>
          <w:rFonts w:cs="Arial"/>
        </w:rPr>
        <w:t>Revisorerklæring til regionsrådet</w:t>
      </w:r>
    </w:p>
    <w:p w14:paraId="3FAE97D3" w14:textId="77777777" w:rsidR="006C5229" w:rsidRPr="00853ACD" w:rsidRDefault="006C5229" w:rsidP="000A2B1D">
      <w:pPr>
        <w:numPr>
          <w:ilvl w:val="0"/>
          <w:numId w:val="9"/>
        </w:numPr>
        <w:spacing w:line="240" w:lineRule="auto"/>
        <w:rPr>
          <w:rFonts w:cs="Arial"/>
        </w:rPr>
      </w:pPr>
      <w:r w:rsidRPr="00853ACD">
        <w:rPr>
          <w:rFonts w:cs="Arial"/>
        </w:rPr>
        <w:t>Overblik (overordnet kortfattet status for alle projekter)</w:t>
      </w:r>
    </w:p>
    <w:p w14:paraId="280341BC" w14:textId="77777777" w:rsidR="006C5229" w:rsidRPr="00853ACD" w:rsidRDefault="006C5229" w:rsidP="000A2B1D">
      <w:pPr>
        <w:numPr>
          <w:ilvl w:val="0"/>
          <w:numId w:val="9"/>
        </w:numPr>
        <w:spacing w:line="240" w:lineRule="auto"/>
        <w:rPr>
          <w:rFonts w:cs="Arial"/>
        </w:rPr>
      </w:pPr>
      <w:r w:rsidRPr="00853ACD">
        <w:rPr>
          <w:rFonts w:cs="Arial"/>
        </w:rPr>
        <w:t xml:space="preserve">Rapportering pr. projekt (om risici, økonomi, byggeriets fremdrift og </w:t>
      </w:r>
      <w:r w:rsidR="00D95336" w:rsidRPr="00853ACD">
        <w:rPr>
          <w:rFonts w:cs="Arial"/>
        </w:rPr>
        <w:t>væsentlige ændringer</w:t>
      </w:r>
      <w:r w:rsidRPr="00853ACD">
        <w:rPr>
          <w:rFonts w:cs="Arial"/>
        </w:rPr>
        <w:t>)</w:t>
      </w:r>
    </w:p>
    <w:p w14:paraId="1FFD9919" w14:textId="77777777" w:rsidR="006C5229" w:rsidRPr="00853ACD" w:rsidRDefault="006C5229" w:rsidP="000A2B1D">
      <w:pPr>
        <w:numPr>
          <w:ilvl w:val="0"/>
          <w:numId w:val="9"/>
        </w:numPr>
        <w:spacing w:line="240" w:lineRule="auto"/>
        <w:rPr>
          <w:rFonts w:cs="Arial"/>
        </w:rPr>
      </w:pPr>
      <w:bookmarkStart w:id="1090" w:name="_Ref44962731"/>
      <w:r w:rsidRPr="00853ACD">
        <w:rPr>
          <w:rFonts w:cs="Arial"/>
        </w:rPr>
        <w:t>Generelle principper.</w:t>
      </w:r>
      <w:bookmarkEnd w:id="1090"/>
    </w:p>
    <w:p w14:paraId="5EE718B7" w14:textId="77777777" w:rsidR="006C5229" w:rsidRPr="00853ACD" w:rsidRDefault="006C5229" w:rsidP="006C5229">
      <w:pPr>
        <w:rPr>
          <w:rFonts w:cs="Arial"/>
        </w:rPr>
      </w:pPr>
    </w:p>
    <w:p w14:paraId="62AC0D01" w14:textId="3528A0A6" w:rsidR="006C5229" w:rsidRPr="00853ACD" w:rsidRDefault="006C5229" w:rsidP="006C5229">
      <w:pPr>
        <w:rPr>
          <w:rFonts w:cs="Arial"/>
        </w:rPr>
      </w:pPr>
      <w:r w:rsidRPr="00853ACD">
        <w:rPr>
          <w:rFonts w:cs="Arial"/>
        </w:rPr>
        <w:t xml:space="preserve">Indberetningen til ministeriet vil med det forudsatte rapporteringsomfang kunne ske med en forskydning på max. 3 måneder, svarende til den forventede kadence i forhold til regionsrådet. Eventuel afvigelse herfra drøftes konkret mellem den enkelte region og </w:t>
      </w:r>
      <w:r w:rsidR="00440BBE">
        <w:rPr>
          <w:rFonts w:cs="Arial"/>
        </w:rPr>
        <w:t>Indenrigs- og Sundhedsministeriet</w:t>
      </w:r>
      <w:r w:rsidRPr="00853ACD">
        <w:rPr>
          <w:rFonts w:cs="Arial"/>
        </w:rPr>
        <w:t>.</w:t>
      </w:r>
    </w:p>
    <w:p w14:paraId="7D7BC81C" w14:textId="77777777" w:rsidR="006C5229" w:rsidRPr="00853ACD" w:rsidRDefault="006C5229" w:rsidP="006C5229">
      <w:pPr>
        <w:rPr>
          <w:rFonts w:cs="Arial"/>
        </w:rPr>
      </w:pPr>
    </w:p>
    <w:p w14:paraId="10B8D7D4" w14:textId="77777777" w:rsidR="006C5229" w:rsidRPr="00853ACD" w:rsidRDefault="006C5229" w:rsidP="006C5229">
      <w:pPr>
        <w:rPr>
          <w:rFonts w:cs="Arial"/>
          <w:b/>
        </w:rPr>
      </w:pPr>
      <w:r w:rsidRPr="00853ACD">
        <w:rPr>
          <w:rFonts w:cs="Arial"/>
        </w:rPr>
        <w:t>Kvartalsrapportering påbegyndes med virkning fra det tidspunkt, hvor der sker den første udbetaling af midler fra kvalitetsfonden.</w:t>
      </w:r>
      <w:r w:rsidRPr="00853ACD">
        <w:rPr>
          <w:rFonts w:cs="Arial"/>
          <w:b/>
        </w:rPr>
        <w:t xml:space="preserve"> </w:t>
      </w:r>
      <w:r w:rsidRPr="00853ACD">
        <w:rPr>
          <w:rFonts w:cs="Arial"/>
        </w:rPr>
        <w:t xml:space="preserve">De enkelte afsnit omfatter korte tekstmæssige resumeer suppleret med tabeller og figurer i fornødent omfang. Mere detaljerede informationer ses i evt. supplerende rapport til regionsrådet. </w:t>
      </w:r>
    </w:p>
    <w:p w14:paraId="1E3CAB05" w14:textId="77777777" w:rsidR="006C5229" w:rsidRPr="00853ACD" w:rsidRDefault="006C5229" w:rsidP="006C5229">
      <w:pPr>
        <w:rPr>
          <w:rFonts w:cs="Arial"/>
          <w:b/>
        </w:rPr>
      </w:pPr>
    </w:p>
    <w:p w14:paraId="1879B1D7" w14:textId="77777777" w:rsidR="006C5229" w:rsidRPr="00853ACD" w:rsidRDefault="006C5229" w:rsidP="00323E5C">
      <w:pPr>
        <w:pStyle w:val="Bilagtekst1"/>
      </w:pPr>
      <w:bookmarkStart w:id="1091" w:name="_Toc483831203"/>
      <w:bookmarkStart w:id="1092" w:name="_Toc42771932"/>
      <w:bookmarkStart w:id="1093" w:name="_Toc42773326"/>
      <w:bookmarkStart w:id="1094" w:name="_Toc42781717"/>
      <w:bookmarkStart w:id="1095" w:name="_Toc143768181"/>
      <w:r w:rsidRPr="00853ACD">
        <w:t>Kommentarer til indholdet af rapporten</w:t>
      </w:r>
      <w:bookmarkEnd w:id="1091"/>
      <w:bookmarkEnd w:id="1092"/>
      <w:bookmarkEnd w:id="1093"/>
      <w:bookmarkEnd w:id="1094"/>
      <w:bookmarkEnd w:id="1095"/>
    </w:p>
    <w:p w14:paraId="0FA8427A" w14:textId="77777777" w:rsidR="006C5229" w:rsidRPr="00853ACD" w:rsidRDefault="006C5229" w:rsidP="006C5229">
      <w:pPr>
        <w:rPr>
          <w:rFonts w:cs="Arial"/>
          <w:b/>
        </w:rPr>
      </w:pPr>
    </w:p>
    <w:p w14:paraId="450AECBB" w14:textId="77777777" w:rsidR="006C5229" w:rsidRPr="00853ACD" w:rsidRDefault="006C5229" w:rsidP="001B792E">
      <w:pPr>
        <w:pStyle w:val="Bilagtekst2"/>
      </w:pPr>
      <w:bookmarkStart w:id="1096" w:name="_Toc483831204"/>
      <w:bookmarkStart w:id="1097" w:name="_Toc42771933"/>
      <w:bookmarkStart w:id="1098" w:name="_Toc42773327"/>
      <w:bookmarkStart w:id="1099" w:name="_Toc42781718"/>
      <w:bookmarkStart w:id="1100" w:name="_Toc143768182"/>
      <w:r w:rsidRPr="00853ACD">
        <w:t>Indledning</w:t>
      </w:r>
      <w:bookmarkEnd w:id="1096"/>
      <w:bookmarkEnd w:id="1097"/>
      <w:bookmarkEnd w:id="1098"/>
      <w:bookmarkEnd w:id="1099"/>
      <w:bookmarkEnd w:id="1100"/>
    </w:p>
    <w:p w14:paraId="4F28946E" w14:textId="77777777" w:rsidR="006C5229" w:rsidRPr="00853ACD" w:rsidRDefault="006C5229" w:rsidP="006C5229">
      <w:pPr>
        <w:rPr>
          <w:rFonts w:cs="Arial"/>
        </w:rPr>
      </w:pPr>
      <w:r w:rsidRPr="00853ACD">
        <w:rPr>
          <w:rFonts w:cs="Arial"/>
        </w:rPr>
        <w:t xml:space="preserve">Her beskrives formålet med rapporten, herunder eventuelle særlige forhold, som ønskes fremhævet. </w:t>
      </w:r>
    </w:p>
    <w:p w14:paraId="62D31946" w14:textId="77777777" w:rsidR="006C5229" w:rsidRPr="00853ACD" w:rsidRDefault="006C5229" w:rsidP="006C5229">
      <w:pPr>
        <w:rPr>
          <w:rFonts w:cs="Arial"/>
        </w:rPr>
      </w:pPr>
    </w:p>
    <w:tbl>
      <w:tblPr>
        <w:tblW w:w="0" w:type="auto"/>
        <w:tblBorders>
          <w:top w:val="single" w:sz="2" w:space="0" w:color="auto"/>
          <w:insideH w:val="single" w:sz="2" w:space="0" w:color="auto"/>
        </w:tblBorders>
        <w:shd w:val="clear" w:color="auto" w:fill="F9F8E0"/>
        <w:tblCellMar>
          <w:left w:w="0" w:type="dxa"/>
          <w:right w:w="0" w:type="dxa"/>
        </w:tblCellMar>
        <w:tblLook w:val="01E0" w:firstRow="1" w:lastRow="1" w:firstColumn="1" w:lastColumn="1" w:noHBand="0" w:noVBand="0"/>
      </w:tblPr>
      <w:tblGrid>
        <w:gridCol w:w="126"/>
        <w:gridCol w:w="7118"/>
        <w:gridCol w:w="126"/>
      </w:tblGrid>
      <w:tr w:rsidR="00EF5BC3" w:rsidRPr="00DA313C" w14:paraId="40C55757" w14:textId="77777777" w:rsidTr="00EF5BC3">
        <w:trPr>
          <w:trHeight w:val="1021"/>
        </w:trPr>
        <w:tc>
          <w:tcPr>
            <w:tcW w:w="170" w:type="dxa"/>
            <w:tcBorders>
              <w:bottom w:val="single" w:sz="2" w:space="0" w:color="auto"/>
            </w:tcBorders>
            <w:shd w:val="clear" w:color="auto" w:fill="E8EFF6"/>
          </w:tcPr>
          <w:p w14:paraId="684C7F56" w14:textId="77777777" w:rsidR="00EF5BC3" w:rsidRDefault="00EF5BC3" w:rsidP="00EF5BC3">
            <w:pPr>
              <w:pStyle w:val="SUM-Caption"/>
            </w:pPr>
          </w:p>
        </w:tc>
        <w:tc>
          <w:tcPr>
            <w:tcW w:w="9073" w:type="dxa"/>
            <w:tcBorders>
              <w:bottom w:val="single" w:sz="2" w:space="0" w:color="auto"/>
            </w:tcBorders>
            <w:shd w:val="clear" w:color="auto" w:fill="E8EFF6"/>
          </w:tcPr>
          <w:p w14:paraId="59BE058B" w14:textId="11259CF8" w:rsidR="00EF5BC3" w:rsidRPr="00512A95" w:rsidRDefault="00EF5BC3" w:rsidP="00EF5BC3">
            <w:pPr>
              <w:pStyle w:val="SUM-Caption"/>
            </w:pPr>
            <w:r w:rsidRPr="00512A95">
              <w:t xml:space="preserve">Boks </w:t>
            </w:r>
            <w:r w:rsidRPr="00512A95">
              <w:fldChar w:fldCharType="begin"/>
            </w:r>
            <w:r>
              <w:instrText xml:space="preserve">SEQ Boks \* ARABIC </w:instrText>
            </w:r>
            <w:r w:rsidRPr="00512A95">
              <w:fldChar w:fldCharType="separate"/>
            </w:r>
            <w:r w:rsidR="00431350">
              <w:t>2</w:t>
            </w:r>
            <w:r w:rsidRPr="00512A95">
              <w:fldChar w:fldCharType="end"/>
            </w:r>
          </w:p>
          <w:p w14:paraId="69E796A3" w14:textId="15731EAA" w:rsidR="00EF5BC3" w:rsidRPr="00512A95" w:rsidRDefault="00EF5BC3" w:rsidP="00EF5BC3">
            <w:pPr>
              <w:pStyle w:val="BoksOverskrift"/>
              <w:framePr w:hSpace="0" w:wrap="auto" w:vAnchor="margin" w:xAlign="left" w:yAlign="inline"/>
              <w:suppressOverlap w:val="0"/>
              <w:rPr>
                <w:noProof/>
              </w:rPr>
            </w:pPr>
            <w:r w:rsidRPr="00EF5BC3">
              <w:rPr>
                <w:noProof/>
              </w:rPr>
              <w:t>Baggrund for og formål med kvartalsrapportering</w:t>
            </w:r>
          </w:p>
          <w:p w14:paraId="6A61D005" w14:textId="77777777" w:rsidR="00EF5BC3" w:rsidRPr="00EF5BC3" w:rsidRDefault="00EF5BC3" w:rsidP="00EF5BC3">
            <w:pPr>
              <w:pStyle w:val="BoksOverskrift"/>
              <w:framePr w:wrap="around"/>
              <w:rPr>
                <w:b w:val="0"/>
                <w:noProof/>
              </w:rPr>
            </w:pPr>
            <w:r w:rsidRPr="00EF5BC3">
              <w:rPr>
                <w:b w:val="0"/>
                <w:noProof/>
              </w:rPr>
              <w:t>Jf. økonomiaftalen for 2012 skal der mellem Indenrigs- og Sundhedsministeriet og Danske Regioner fastlægges en kvartalsrapport, som danner grundlag for Indenrigs- og Sundhedsministeriets opfølgning. Den konkrete formulering er:</w:t>
            </w:r>
          </w:p>
          <w:p w14:paraId="63E08468" w14:textId="77777777" w:rsidR="00EF5BC3" w:rsidRPr="00EF5BC3" w:rsidRDefault="00EF5BC3" w:rsidP="00EF5BC3">
            <w:pPr>
              <w:pStyle w:val="BoksOverskrift"/>
              <w:framePr w:wrap="around"/>
              <w:rPr>
                <w:b w:val="0"/>
                <w:noProof/>
              </w:rPr>
            </w:pPr>
            <w:r w:rsidRPr="00EF5BC3">
              <w:rPr>
                <w:b w:val="0"/>
                <w:noProof/>
              </w:rPr>
              <w:t>For de enkelte projekter udarbejdes kvartalsvise, revisionspåtegnede redegørelser til regionsrådene, som også danner grundlag for Indenrigs- og Sundhedsministeriets opfølgning. Regionerne udarbejder senest ultimo august 2011 oplæg til standardiserede regionale indberetninger, hvori der redegøres for fremdriften i byggeriet mv., som danner grundlag for drøftelse med Indenrigs- og Sundhedsministeriet med henblik på fastsættelse af en endelig redegørelses-/indberetningsform.</w:t>
            </w:r>
          </w:p>
          <w:p w14:paraId="55A31CF3" w14:textId="3030DBA9" w:rsidR="00EF5BC3" w:rsidRPr="00EF5BC3" w:rsidRDefault="00EF5BC3" w:rsidP="00EF5BC3">
            <w:pPr>
              <w:pStyle w:val="BoksOverskrift"/>
              <w:framePr w:wrap="around"/>
              <w:rPr>
                <w:b w:val="0"/>
                <w:noProof/>
              </w:rPr>
            </w:pPr>
            <w:r w:rsidRPr="00EF5BC3">
              <w:rPr>
                <w:b w:val="0"/>
                <w:noProof/>
              </w:rPr>
              <w:t xml:space="preserve">Indenrigs- og Sundhedsministeriet har ligeledes taget udgangspunkt i administrationsgrundlaget. </w:t>
            </w:r>
          </w:p>
          <w:p w14:paraId="709F80B9" w14:textId="77777777" w:rsidR="00EF5BC3" w:rsidRDefault="00EF5BC3" w:rsidP="00EF5BC3">
            <w:pPr>
              <w:pStyle w:val="Bokstekst"/>
              <w:framePr w:hSpace="0" w:wrap="auto" w:vAnchor="margin" w:hAnchor="text" w:xAlign="left" w:yAlign="inline"/>
              <w:suppressOverlap w:val="0"/>
            </w:pPr>
            <w:r w:rsidRPr="00EF5BC3">
              <w:t>Kvartalsrapporteringen skal således give et samlet overblik over udvikling i økonomi, fremdrift, risici og resultater for det kvalitetsfondsstøttede byggeri. Den skal betrygge Indenrigs- og Sundhedsministeriet i, at projektet forløber planmæssigt og kan realisere de resultater, som ligger til grund for tilsagnet om støtte fra Kvalitetsfonden, særligt med vægt på, at der inden for den økonomiske ramme kan etableres et tidssvarende og fuldt funktionsdygtigt sygehus. Rapporteringen bidrager til at skabe gennemsigtighed om projektets indhold og forløb og er dermed grundlag for dialog mellem region og ministerium om det enkelte projekt. Den er samtidig afgørende for, at Indenrigs- og Sundhedsministeriet får et samlet overblik og på ensartet form kan videreformidle oplysninger om de i alt 16 kvalitetsfondsbyggerier.</w:t>
            </w:r>
          </w:p>
          <w:p w14:paraId="748ACFB1" w14:textId="2CCDDCE1" w:rsidR="00EF5BC3" w:rsidRPr="00DA313C" w:rsidRDefault="00EF5BC3" w:rsidP="00EF5BC3">
            <w:pPr>
              <w:pStyle w:val="Bokstekst"/>
              <w:framePr w:hSpace="0" w:wrap="auto" w:vAnchor="margin" w:hAnchor="text" w:xAlign="left" w:yAlign="inline"/>
              <w:suppressOverlap w:val="0"/>
            </w:pPr>
          </w:p>
        </w:tc>
        <w:tc>
          <w:tcPr>
            <w:tcW w:w="170" w:type="dxa"/>
            <w:tcBorders>
              <w:bottom w:val="single" w:sz="2" w:space="0" w:color="auto"/>
            </w:tcBorders>
            <w:shd w:val="clear" w:color="auto" w:fill="E8EFF6"/>
          </w:tcPr>
          <w:p w14:paraId="0C4EA966" w14:textId="77777777" w:rsidR="00EF5BC3" w:rsidRDefault="00EF5BC3" w:rsidP="00EF5BC3">
            <w:pPr>
              <w:pStyle w:val="SUM-Caption"/>
            </w:pPr>
          </w:p>
        </w:tc>
      </w:tr>
      <w:tr w:rsidR="00EF5BC3" w:rsidRPr="00DA313C" w14:paraId="1B471C6B" w14:textId="77777777" w:rsidTr="00EF5BC3">
        <w:trPr>
          <w:trHeight w:hRule="exact" w:val="142"/>
        </w:trPr>
        <w:tc>
          <w:tcPr>
            <w:tcW w:w="170" w:type="dxa"/>
            <w:tcBorders>
              <w:bottom w:val="nil"/>
            </w:tcBorders>
          </w:tcPr>
          <w:p w14:paraId="6DB481AA" w14:textId="77777777" w:rsidR="00EF5BC3" w:rsidRPr="00DA313C" w:rsidRDefault="00EF5BC3" w:rsidP="00EF5BC3">
            <w:pPr>
              <w:rPr>
                <w:noProof/>
              </w:rPr>
            </w:pPr>
          </w:p>
        </w:tc>
        <w:tc>
          <w:tcPr>
            <w:tcW w:w="9073" w:type="dxa"/>
            <w:tcBorders>
              <w:bottom w:val="nil"/>
            </w:tcBorders>
            <w:shd w:val="clear" w:color="auto" w:fill="auto"/>
            <w:tcMar>
              <w:bottom w:w="0" w:type="dxa"/>
            </w:tcMar>
          </w:tcPr>
          <w:p w14:paraId="40DF4786" w14:textId="77777777" w:rsidR="00EF5BC3" w:rsidRPr="00DA313C" w:rsidRDefault="00EF5BC3" w:rsidP="00EF5BC3">
            <w:pPr>
              <w:rPr>
                <w:noProof/>
              </w:rPr>
            </w:pPr>
          </w:p>
        </w:tc>
        <w:tc>
          <w:tcPr>
            <w:tcW w:w="170" w:type="dxa"/>
            <w:tcBorders>
              <w:bottom w:val="nil"/>
            </w:tcBorders>
          </w:tcPr>
          <w:p w14:paraId="50C7C7C1" w14:textId="77777777" w:rsidR="00EF5BC3" w:rsidRPr="00DA313C" w:rsidRDefault="00EF5BC3" w:rsidP="00EF5BC3">
            <w:pPr>
              <w:rPr>
                <w:noProof/>
              </w:rPr>
            </w:pPr>
          </w:p>
        </w:tc>
      </w:tr>
      <w:tr w:rsidR="00EF5BC3" w:rsidRPr="00DA313C" w14:paraId="0D8FD396" w14:textId="77777777" w:rsidTr="00EF5BC3">
        <w:trPr>
          <w:trHeight w:val="340"/>
        </w:trPr>
        <w:tc>
          <w:tcPr>
            <w:tcW w:w="170" w:type="dxa"/>
            <w:tcBorders>
              <w:top w:val="nil"/>
              <w:bottom w:val="nil"/>
            </w:tcBorders>
          </w:tcPr>
          <w:p w14:paraId="1219FE87" w14:textId="77777777" w:rsidR="00EF5BC3" w:rsidRDefault="00EF5BC3" w:rsidP="00EF5BC3">
            <w:pPr>
              <w:pStyle w:val="Kilde-Anm"/>
              <w:rPr>
                <w:noProof/>
              </w:rPr>
            </w:pPr>
          </w:p>
        </w:tc>
        <w:tc>
          <w:tcPr>
            <w:tcW w:w="9073" w:type="dxa"/>
            <w:tcBorders>
              <w:top w:val="nil"/>
              <w:bottom w:val="nil"/>
            </w:tcBorders>
            <w:shd w:val="clear" w:color="auto" w:fill="auto"/>
            <w:tcMar>
              <w:bottom w:w="0" w:type="dxa"/>
            </w:tcMar>
          </w:tcPr>
          <w:p w14:paraId="45871F64" w14:textId="767C5AC5" w:rsidR="00EF5BC3" w:rsidRPr="00DA313C" w:rsidRDefault="00EF5BC3" w:rsidP="00EF5BC3">
            <w:pPr>
              <w:pStyle w:val="Kilde-Anm"/>
              <w:rPr>
                <w:noProof/>
              </w:rPr>
            </w:pPr>
            <w:r>
              <w:rPr>
                <w:noProof/>
              </w:rPr>
              <w:t>Kilde:</w:t>
            </w:r>
            <w:r>
              <w:rPr>
                <w:noProof/>
              </w:rPr>
              <w:tab/>
              <w:t>Aftale om regionernes økonomi for 2012 og Administrationsgrundlag vedr. Indenrigs- og Sundhedsministeriets kvalitetsfondsmidler til sygehusbyggeri.</w:t>
            </w:r>
          </w:p>
        </w:tc>
        <w:tc>
          <w:tcPr>
            <w:tcW w:w="170" w:type="dxa"/>
            <w:tcBorders>
              <w:top w:val="nil"/>
              <w:bottom w:val="nil"/>
            </w:tcBorders>
          </w:tcPr>
          <w:p w14:paraId="6BCC095B" w14:textId="77777777" w:rsidR="00EF5BC3" w:rsidRDefault="00EF5BC3" w:rsidP="00EF5BC3">
            <w:pPr>
              <w:pStyle w:val="Kilde-Anm"/>
              <w:rPr>
                <w:noProof/>
              </w:rPr>
            </w:pPr>
          </w:p>
        </w:tc>
      </w:tr>
    </w:tbl>
    <w:p w14:paraId="3F1A1875" w14:textId="77777777" w:rsidR="00EF5BC3" w:rsidRPr="00853ACD" w:rsidRDefault="00EF5BC3" w:rsidP="006C5229">
      <w:pPr>
        <w:rPr>
          <w:rFonts w:cs="Arial"/>
          <w:b/>
        </w:rPr>
      </w:pPr>
    </w:p>
    <w:p w14:paraId="6307AA7F" w14:textId="77777777" w:rsidR="006C5229" w:rsidRPr="00853ACD" w:rsidRDefault="006C5229" w:rsidP="001B792E">
      <w:pPr>
        <w:pStyle w:val="Bilagtekst2"/>
      </w:pPr>
      <w:bookmarkStart w:id="1101" w:name="_Toc483831205"/>
      <w:bookmarkStart w:id="1102" w:name="_Toc42771934"/>
      <w:bookmarkStart w:id="1103" w:name="_Toc42773328"/>
      <w:bookmarkStart w:id="1104" w:name="_Toc42781719"/>
      <w:bookmarkStart w:id="1105" w:name="_Toc143768183"/>
      <w:r w:rsidRPr="00853ACD">
        <w:t>Ledelseserklæring</w:t>
      </w:r>
      <w:bookmarkEnd w:id="1101"/>
      <w:bookmarkEnd w:id="1102"/>
      <w:bookmarkEnd w:id="1103"/>
      <w:bookmarkEnd w:id="1104"/>
      <w:bookmarkEnd w:id="1105"/>
      <w:r w:rsidRPr="00853ACD">
        <w:t xml:space="preserve"> </w:t>
      </w:r>
    </w:p>
    <w:p w14:paraId="3824A9E5" w14:textId="77777777" w:rsidR="006C5229" w:rsidRPr="00853ACD" w:rsidRDefault="006C5229" w:rsidP="006C5229">
      <w:pPr>
        <w:rPr>
          <w:rFonts w:cs="Arial"/>
        </w:rPr>
      </w:pPr>
      <w:r w:rsidRPr="00853ACD">
        <w:rPr>
          <w:rFonts w:cs="Arial"/>
        </w:rPr>
        <w:t xml:space="preserve">Rapporten vedlægges en ledelseserklæring, hvor regionsrådsformand og regionsdirektøren erklærer, at kvartalsrapporteringen til staten efter bedste overbevisning giver et retvisende billede af status for projekterne. </w:t>
      </w:r>
    </w:p>
    <w:p w14:paraId="71969546" w14:textId="77777777" w:rsidR="006C5229" w:rsidRPr="00853ACD" w:rsidRDefault="006C5229" w:rsidP="006C5229">
      <w:pPr>
        <w:rPr>
          <w:rFonts w:cs="Arial"/>
        </w:rPr>
      </w:pPr>
      <w:r w:rsidRPr="00853ACD">
        <w:rPr>
          <w:rFonts w:cs="Arial"/>
        </w:rPr>
        <w:t>Der udarbejdes én samlet ledelseserklæring for alle projekter under et.</w:t>
      </w:r>
    </w:p>
    <w:p w14:paraId="38E98B87" w14:textId="77777777" w:rsidR="006C5229" w:rsidRPr="00853ACD" w:rsidRDefault="006C5229" w:rsidP="006C5229">
      <w:pPr>
        <w:rPr>
          <w:rFonts w:cs="Arial"/>
        </w:rPr>
      </w:pPr>
    </w:p>
    <w:p w14:paraId="729A7F80" w14:textId="04BE1550" w:rsidR="006C5229" w:rsidRPr="00853ACD" w:rsidRDefault="006C5229" w:rsidP="006C5229">
      <w:pPr>
        <w:rPr>
          <w:rFonts w:cs="Arial"/>
        </w:rPr>
      </w:pPr>
      <w:r w:rsidRPr="00853ACD">
        <w:rPr>
          <w:rFonts w:cs="Arial"/>
        </w:rPr>
        <w:t xml:space="preserve">Erklæringen opbygges efter skabelonen, der fremgår af </w:t>
      </w:r>
      <w:r w:rsidR="00285DE5" w:rsidRPr="00853ACD">
        <w:rPr>
          <w:rFonts w:cs="Arial"/>
        </w:rPr>
        <w:fldChar w:fldCharType="begin"/>
      </w:r>
      <w:r w:rsidR="00285DE5" w:rsidRPr="00853ACD">
        <w:rPr>
          <w:rFonts w:cs="Arial"/>
        </w:rPr>
        <w:instrText xml:space="preserve"> REF _Ref443489264 \r \h </w:instrText>
      </w:r>
      <w:r w:rsidR="00853ACD">
        <w:rPr>
          <w:rFonts w:cs="Arial"/>
        </w:rPr>
        <w:instrText xml:space="preserve"> \* MERGEFORMAT </w:instrText>
      </w:r>
      <w:r w:rsidR="00285DE5" w:rsidRPr="00853ACD">
        <w:rPr>
          <w:rFonts w:cs="Arial"/>
        </w:rPr>
      </w:r>
      <w:r w:rsidR="00285DE5" w:rsidRPr="00853ACD">
        <w:rPr>
          <w:rFonts w:cs="Arial"/>
        </w:rPr>
        <w:fldChar w:fldCharType="separate"/>
      </w:r>
      <w:r w:rsidR="00431350">
        <w:rPr>
          <w:rFonts w:cs="Arial"/>
        </w:rPr>
        <w:t>Bilag 4</w:t>
      </w:r>
      <w:r w:rsidR="00285DE5" w:rsidRPr="00853ACD">
        <w:rPr>
          <w:rFonts w:cs="Arial"/>
        </w:rPr>
        <w:fldChar w:fldCharType="end"/>
      </w:r>
      <w:r w:rsidRPr="00853ACD">
        <w:rPr>
          <w:rFonts w:cs="Arial"/>
        </w:rPr>
        <w:t>.</w:t>
      </w:r>
    </w:p>
    <w:p w14:paraId="2C1A39F4" w14:textId="77777777" w:rsidR="006C5229" w:rsidRPr="00853ACD" w:rsidRDefault="006C5229" w:rsidP="006C5229">
      <w:pPr>
        <w:rPr>
          <w:rFonts w:cs="Arial"/>
        </w:rPr>
      </w:pPr>
    </w:p>
    <w:p w14:paraId="052E0136" w14:textId="77777777" w:rsidR="006C5229" w:rsidRPr="00853ACD" w:rsidRDefault="006C5229" w:rsidP="001B792E">
      <w:pPr>
        <w:pStyle w:val="Bilagtekst2"/>
      </w:pPr>
      <w:bookmarkStart w:id="1106" w:name="_Toc483831206"/>
      <w:bookmarkStart w:id="1107" w:name="_Toc42771935"/>
      <w:bookmarkStart w:id="1108" w:name="_Toc42773329"/>
      <w:bookmarkStart w:id="1109" w:name="_Toc42781720"/>
      <w:bookmarkStart w:id="1110" w:name="_Ref132490372"/>
      <w:bookmarkStart w:id="1111" w:name="_Toc143768184"/>
      <w:r w:rsidRPr="00853ACD">
        <w:t>Revisionserklæring til regionsrådet</w:t>
      </w:r>
      <w:bookmarkEnd w:id="1106"/>
      <w:bookmarkEnd w:id="1107"/>
      <w:bookmarkEnd w:id="1108"/>
      <w:bookmarkEnd w:id="1109"/>
      <w:bookmarkEnd w:id="1110"/>
      <w:bookmarkEnd w:id="1111"/>
    </w:p>
    <w:p w14:paraId="50F1379A" w14:textId="77777777" w:rsidR="006C5229" w:rsidRPr="00853ACD" w:rsidRDefault="006C5229" w:rsidP="006C5229">
      <w:pPr>
        <w:rPr>
          <w:rFonts w:cs="Arial"/>
        </w:rPr>
      </w:pPr>
      <w:r w:rsidRPr="00853ACD">
        <w:rPr>
          <w:rFonts w:cs="Arial"/>
        </w:rPr>
        <w:t xml:space="preserve">Ved den kvartalsvise fremlæggelse for regionsrådet af status for kvalitetsfondsprojekterne forsynes rapporterne med en revisionserklæring fra regionens </w:t>
      </w:r>
      <w:r w:rsidR="00B25E61" w:rsidRPr="00853ACD">
        <w:rPr>
          <w:color w:val="000000"/>
        </w:rPr>
        <w:t>statsautoriseret eller registreret</w:t>
      </w:r>
      <w:r w:rsidRPr="00853ACD">
        <w:rPr>
          <w:rFonts w:cs="Arial"/>
        </w:rPr>
        <w:t xml:space="preserve"> revisor. Der udarbejdes en revisionserklæring pr. projekt. </w:t>
      </w:r>
    </w:p>
    <w:p w14:paraId="50EEF79F" w14:textId="77777777" w:rsidR="006C5229" w:rsidRPr="00853ACD" w:rsidRDefault="006C5229" w:rsidP="006C5229">
      <w:pPr>
        <w:rPr>
          <w:rFonts w:cs="Arial"/>
        </w:rPr>
      </w:pPr>
    </w:p>
    <w:p w14:paraId="7A9E5F15" w14:textId="3F298F54" w:rsidR="006C5229" w:rsidRPr="00853ACD" w:rsidRDefault="006C5229" w:rsidP="006C5229">
      <w:pPr>
        <w:rPr>
          <w:rFonts w:cs="Arial"/>
        </w:rPr>
      </w:pPr>
      <w:r w:rsidRPr="00853ACD">
        <w:rPr>
          <w:rFonts w:cs="Arial"/>
        </w:rPr>
        <w:t xml:space="preserve">Revisionserklæringen vil blive udarbejdet i henhold til retningslinjerne i </w:t>
      </w:r>
      <w:r w:rsidR="00440BBE">
        <w:rPr>
          <w:rFonts w:cs="Arial"/>
        </w:rPr>
        <w:t>Indenrigs- og Sundhedsministeriet</w:t>
      </w:r>
      <w:r w:rsidRPr="00853ACD">
        <w:rPr>
          <w:rFonts w:cs="Arial"/>
        </w:rPr>
        <w:t>s regnskabs</w:t>
      </w:r>
      <w:r w:rsidR="007A103A">
        <w:rPr>
          <w:rFonts w:cs="Arial"/>
        </w:rPr>
        <w:t>instruks</w:t>
      </w:r>
      <w:r w:rsidRPr="00853ACD">
        <w:rPr>
          <w:rFonts w:cs="Arial"/>
        </w:rPr>
        <w:t xml:space="preserve"> og revisionsinstruks for administration af kvalitetsfondsmidler samt den interne kontrol, som regionens ledelse fastsætter (jf. regionens kasse- og regnskabsregulativ). </w:t>
      </w:r>
    </w:p>
    <w:p w14:paraId="28B29E0B" w14:textId="77777777" w:rsidR="006C5229" w:rsidRPr="00853ACD" w:rsidRDefault="006C5229" w:rsidP="006C5229">
      <w:pPr>
        <w:rPr>
          <w:rFonts w:cs="Arial"/>
        </w:rPr>
      </w:pPr>
    </w:p>
    <w:p w14:paraId="6765D7BF" w14:textId="5DEB448F" w:rsidR="006C5229" w:rsidRPr="00853ACD" w:rsidRDefault="006C5229" w:rsidP="006C5229">
      <w:pPr>
        <w:rPr>
          <w:rFonts w:cs="Arial"/>
        </w:rPr>
      </w:pPr>
      <w:r w:rsidRPr="00853ACD">
        <w:rPr>
          <w:rFonts w:cs="Arial"/>
        </w:rPr>
        <w:t xml:space="preserve">I </w:t>
      </w:r>
      <w:r w:rsidR="00285DE5" w:rsidRPr="00853ACD">
        <w:rPr>
          <w:rFonts w:cs="Arial"/>
        </w:rPr>
        <w:fldChar w:fldCharType="begin"/>
      </w:r>
      <w:r w:rsidR="00285DE5" w:rsidRPr="00853ACD">
        <w:rPr>
          <w:rFonts w:cs="Arial"/>
        </w:rPr>
        <w:instrText xml:space="preserve"> REF _Ref443489272 \r \h </w:instrText>
      </w:r>
      <w:r w:rsidR="00853ACD">
        <w:rPr>
          <w:rFonts w:cs="Arial"/>
        </w:rPr>
        <w:instrText xml:space="preserve"> \* MERGEFORMAT </w:instrText>
      </w:r>
      <w:r w:rsidR="00285DE5" w:rsidRPr="00853ACD">
        <w:rPr>
          <w:rFonts w:cs="Arial"/>
        </w:rPr>
      </w:r>
      <w:r w:rsidR="00285DE5" w:rsidRPr="00853ACD">
        <w:rPr>
          <w:rFonts w:cs="Arial"/>
        </w:rPr>
        <w:fldChar w:fldCharType="separate"/>
      </w:r>
      <w:r w:rsidR="00431350">
        <w:rPr>
          <w:rFonts w:cs="Arial"/>
        </w:rPr>
        <w:t>Bilag 5</w:t>
      </w:r>
      <w:r w:rsidR="00285DE5" w:rsidRPr="00853ACD">
        <w:rPr>
          <w:rFonts w:cs="Arial"/>
        </w:rPr>
        <w:fldChar w:fldCharType="end"/>
      </w:r>
      <w:r w:rsidR="00285DE5" w:rsidRPr="00853ACD">
        <w:rPr>
          <w:rFonts w:cs="Arial"/>
        </w:rPr>
        <w:t xml:space="preserve"> </w:t>
      </w:r>
      <w:r w:rsidRPr="00853ACD">
        <w:rPr>
          <w:rFonts w:cs="Arial"/>
        </w:rPr>
        <w:t xml:space="preserve">er vist, hvordan erklæringen opbygges, såfremt revisor reviderer sammenhængen mellem </w:t>
      </w:r>
      <w:r w:rsidRPr="007A103A">
        <w:rPr>
          <w:rFonts w:cs="Arial"/>
        </w:rPr>
        <w:t>redegørelsens oplysninger og regionens bogføring samt øvrig dokumentation</w:t>
      </w:r>
      <w:r w:rsidR="007A103A" w:rsidRPr="007A103A">
        <w:rPr>
          <w:rFonts w:cs="Arial"/>
        </w:rPr>
        <w:t>.</w:t>
      </w:r>
    </w:p>
    <w:p w14:paraId="4912ACBA" w14:textId="77777777" w:rsidR="006C5229" w:rsidRPr="00853ACD" w:rsidRDefault="006C5229" w:rsidP="006C5229">
      <w:pPr>
        <w:rPr>
          <w:rFonts w:cs="Arial"/>
        </w:rPr>
      </w:pPr>
    </w:p>
    <w:p w14:paraId="6C793C73" w14:textId="77777777" w:rsidR="006C5229" w:rsidRPr="00853ACD" w:rsidRDefault="006C5229" w:rsidP="006C5229">
      <w:pPr>
        <w:rPr>
          <w:rFonts w:cs="Arial"/>
        </w:rPr>
      </w:pPr>
      <w:r w:rsidRPr="00853ACD">
        <w:rPr>
          <w:rFonts w:cs="Arial"/>
        </w:rPr>
        <w:t xml:space="preserve">Revisionspåtegningerne afgives til regionsrådet, men skal formelt kunne anvendes af både regionsråd og ministerium. </w:t>
      </w:r>
    </w:p>
    <w:p w14:paraId="021102AA" w14:textId="77777777" w:rsidR="006C5229" w:rsidRPr="00853ACD" w:rsidRDefault="006C5229" w:rsidP="006C5229">
      <w:pPr>
        <w:rPr>
          <w:rFonts w:cs="Arial"/>
        </w:rPr>
      </w:pPr>
    </w:p>
    <w:p w14:paraId="619FE309" w14:textId="38D27ED8" w:rsidR="006C5229" w:rsidRPr="00853ACD" w:rsidRDefault="006C5229" w:rsidP="006C5229">
      <w:pPr>
        <w:rPr>
          <w:rFonts w:cs="Arial"/>
        </w:rPr>
      </w:pPr>
      <w:r w:rsidRPr="00853ACD">
        <w:rPr>
          <w:rFonts w:cs="Arial"/>
        </w:rPr>
        <w:t>Rapporteringen redegør for konklusionerne i revisionserklæringerne. Hvis der ikke er forbehold eller supplerende oplysninger i revisionserklæringerne, oplyses dette. Hvis der er forbehold og supplerende konklusioner anføres dette</w:t>
      </w:r>
      <w:r w:rsidR="007A103A">
        <w:rPr>
          <w:rFonts w:cs="Arial"/>
        </w:rPr>
        <w:t xml:space="preserve"> af regionen</w:t>
      </w:r>
      <w:r w:rsidRPr="00853ACD">
        <w:rPr>
          <w:rFonts w:cs="Arial"/>
        </w:rPr>
        <w:t xml:space="preserve"> i en særlig oversigt</w:t>
      </w:r>
      <w:r w:rsidR="007A103A">
        <w:rPr>
          <w:rFonts w:cs="Arial"/>
        </w:rPr>
        <w:t xml:space="preserve"> i kvartalsrapporteringen</w:t>
      </w:r>
      <w:r w:rsidR="00154A67">
        <w:rPr>
          <w:rFonts w:cs="Arial"/>
        </w:rPr>
        <w:t xml:space="preserve"> eller i sagsfremstillingen til politisk behandling</w:t>
      </w:r>
      <w:r w:rsidRPr="00853ACD">
        <w:rPr>
          <w:rFonts w:cs="Arial"/>
        </w:rPr>
        <w:t xml:space="preserve">, ligesom regionens </w:t>
      </w:r>
      <w:r w:rsidRPr="00853ACD">
        <w:rPr>
          <w:rFonts w:cs="Arial"/>
        </w:rPr>
        <w:lastRenderedPageBreak/>
        <w:t xml:space="preserve">kommentarer, og hvilke foranstaltninger, der er iværksat for at rette op på forholdene, anføres, </w:t>
      </w:r>
      <w:r w:rsidRPr="0074697D">
        <w:rPr>
          <w:rFonts w:cs="Arial"/>
          <w:i/>
        </w:rPr>
        <w:t xml:space="preserve">jf. </w:t>
      </w:r>
      <w:r w:rsidR="00285DE5" w:rsidRPr="0074697D">
        <w:rPr>
          <w:rFonts w:cs="Arial"/>
          <w:i/>
        </w:rPr>
        <w:fldChar w:fldCharType="begin"/>
      </w:r>
      <w:r w:rsidR="00285DE5" w:rsidRPr="0074697D">
        <w:rPr>
          <w:rFonts w:cs="Arial"/>
          <w:i/>
        </w:rPr>
        <w:instrText xml:space="preserve"> REF _Ref443489284 \r \h </w:instrText>
      </w:r>
      <w:r w:rsidR="00853ACD" w:rsidRPr="0074697D">
        <w:rPr>
          <w:rFonts w:cs="Arial"/>
          <w:i/>
        </w:rPr>
        <w:instrText xml:space="preserve"> \* MERGEFORMAT </w:instrText>
      </w:r>
      <w:r w:rsidR="00285DE5" w:rsidRPr="0074697D">
        <w:rPr>
          <w:rFonts w:cs="Arial"/>
          <w:i/>
        </w:rPr>
      </w:r>
      <w:r w:rsidR="00285DE5" w:rsidRPr="0074697D">
        <w:rPr>
          <w:rFonts w:cs="Arial"/>
          <w:i/>
        </w:rPr>
        <w:fldChar w:fldCharType="separate"/>
      </w:r>
      <w:r w:rsidR="00431350">
        <w:rPr>
          <w:rFonts w:cs="Arial"/>
          <w:i/>
        </w:rPr>
        <w:t>Bilag 5</w:t>
      </w:r>
      <w:r w:rsidR="00285DE5" w:rsidRPr="0074697D">
        <w:rPr>
          <w:rFonts w:cs="Arial"/>
          <w:i/>
        </w:rPr>
        <w:fldChar w:fldCharType="end"/>
      </w:r>
      <w:r w:rsidRPr="00853ACD">
        <w:rPr>
          <w:rFonts w:cs="Arial"/>
        </w:rPr>
        <w:t>.</w:t>
      </w:r>
    </w:p>
    <w:p w14:paraId="4DD5C1B6" w14:textId="77777777" w:rsidR="006C5229" w:rsidRPr="00853ACD" w:rsidRDefault="006C5229" w:rsidP="006C5229">
      <w:pPr>
        <w:rPr>
          <w:rFonts w:cs="Arial"/>
        </w:rPr>
      </w:pPr>
    </w:p>
    <w:p w14:paraId="1C75541D" w14:textId="77777777" w:rsidR="006C5229" w:rsidRPr="00853ACD" w:rsidRDefault="006C5229" w:rsidP="001B792E">
      <w:pPr>
        <w:pStyle w:val="Bilagtekst2"/>
      </w:pPr>
      <w:bookmarkStart w:id="1112" w:name="_Toc483831207"/>
      <w:bookmarkStart w:id="1113" w:name="_Toc42771936"/>
      <w:bookmarkStart w:id="1114" w:name="_Toc42773330"/>
      <w:bookmarkStart w:id="1115" w:name="_Toc42781721"/>
      <w:bookmarkStart w:id="1116" w:name="_Toc143768185"/>
      <w:r w:rsidRPr="00853ACD">
        <w:t>Overblik (overordnet kortfattet status)</w:t>
      </w:r>
      <w:bookmarkEnd w:id="1112"/>
      <w:bookmarkEnd w:id="1113"/>
      <w:bookmarkEnd w:id="1114"/>
      <w:bookmarkEnd w:id="1115"/>
      <w:bookmarkEnd w:id="1116"/>
      <w:r w:rsidRPr="00853ACD">
        <w:t xml:space="preserve"> </w:t>
      </w:r>
    </w:p>
    <w:p w14:paraId="5C288CB6" w14:textId="77777777" w:rsidR="006C5229" w:rsidRPr="00853ACD" w:rsidRDefault="006C5229" w:rsidP="006C5229">
      <w:pPr>
        <w:rPr>
          <w:rFonts w:cs="Arial"/>
        </w:rPr>
      </w:pPr>
      <w:r w:rsidRPr="00853ACD">
        <w:rPr>
          <w:rFonts w:cs="Arial"/>
        </w:rPr>
        <w:t xml:space="preserve">Afsnittet giver en kortfattet status for projekterne under ét. Status kan eventuelt suppleres med en skematisk oversigt over de enkelte projekter i form af en sammenfattende trafiklysrapportering og udviklingsmarkering. </w:t>
      </w:r>
    </w:p>
    <w:p w14:paraId="1AAB1A74" w14:textId="77777777" w:rsidR="006C5229" w:rsidRPr="00853ACD" w:rsidRDefault="006C5229" w:rsidP="006C5229">
      <w:pPr>
        <w:rPr>
          <w:rFonts w:cs="Arial"/>
          <w:b/>
        </w:rPr>
      </w:pPr>
    </w:p>
    <w:p w14:paraId="3122A30B" w14:textId="77777777" w:rsidR="006C5229" w:rsidRPr="00853ACD" w:rsidRDefault="006C5229" w:rsidP="001B792E">
      <w:pPr>
        <w:pStyle w:val="Bilagtekst2"/>
      </w:pPr>
      <w:bookmarkStart w:id="1117" w:name="_Toc483831208"/>
      <w:bookmarkStart w:id="1118" w:name="_Toc42771937"/>
      <w:bookmarkStart w:id="1119" w:name="_Toc42773331"/>
      <w:bookmarkStart w:id="1120" w:name="_Toc42781722"/>
      <w:bookmarkStart w:id="1121" w:name="_Toc143768186"/>
      <w:r w:rsidRPr="00853ACD">
        <w:t>Rapportering pr. projekt</w:t>
      </w:r>
      <w:bookmarkEnd w:id="1117"/>
      <w:bookmarkEnd w:id="1118"/>
      <w:bookmarkEnd w:id="1119"/>
      <w:bookmarkEnd w:id="1120"/>
      <w:bookmarkEnd w:id="1121"/>
    </w:p>
    <w:p w14:paraId="18D59ABD" w14:textId="77777777" w:rsidR="006C5229" w:rsidRPr="00853ACD" w:rsidRDefault="006C5229" w:rsidP="006C5229">
      <w:pPr>
        <w:rPr>
          <w:rFonts w:cs="Arial"/>
        </w:rPr>
      </w:pPr>
      <w:r w:rsidRPr="00853ACD">
        <w:rPr>
          <w:rFonts w:cs="Arial"/>
        </w:rPr>
        <w:t xml:space="preserve">Kvartalsrapporten pr. kvalitetsfondsprojekt omfatter risikovurdering, økonomi og byggeriets fremdrift. </w:t>
      </w:r>
      <w:r w:rsidR="00634DC1" w:rsidRPr="00853ACD">
        <w:rPr>
          <w:rFonts w:cs="Arial"/>
        </w:rPr>
        <w:t>Evt</w:t>
      </w:r>
      <w:r w:rsidR="004051CA" w:rsidRPr="00853ACD">
        <w:rPr>
          <w:rFonts w:cs="Arial"/>
        </w:rPr>
        <w:t>.</w:t>
      </w:r>
      <w:r w:rsidR="00634DC1" w:rsidRPr="00853ACD">
        <w:rPr>
          <w:rFonts w:cs="Arial"/>
        </w:rPr>
        <w:t xml:space="preserve"> v</w:t>
      </w:r>
      <w:r w:rsidR="00B55BF3" w:rsidRPr="00853ACD">
        <w:rPr>
          <w:rFonts w:cs="Arial"/>
        </w:rPr>
        <w:t>æsentlige</w:t>
      </w:r>
      <w:r w:rsidRPr="00853ACD">
        <w:rPr>
          <w:rFonts w:cs="Arial"/>
        </w:rPr>
        <w:t xml:space="preserve"> ændringer i byggeprojektet</w:t>
      </w:r>
      <w:r w:rsidR="000007DA" w:rsidRPr="00853ACD">
        <w:rPr>
          <w:rFonts w:cs="Arial"/>
        </w:rPr>
        <w:t>, herunder indløsning af besparelsesforslag,</w:t>
      </w:r>
      <w:r w:rsidRPr="00853ACD">
        <w:rPr>
          <w:rFonts w:cs="Arial"/>
        </w:rPr>
        <w:t xml:space="preserve"> og evt. konsekvenser heraf for </w:t>
      </w:r>
      <w:r w:rsidR="00B55BF3" w:rsidRPr="00853ACD">
        <w:rPr>
          <w:rFonts w:cs="Arial"/>
        </w:rPr>
        <w:t xml:space="preserve">overholdelse af tilsagnsbetingelserne skal </w:t>
      </w:r>
      <w:r w:rsidR="00634DC1" w:rsidRPr="00853ACD">
        <w:rPr>
          <w:rFonts w:cs="Arial"/>
        </w:rPr>
        <w:t>desuden</w:t>
      </w:r>
      <w:r w:rsidRPr="00853ACD">
        <w:rPr>
          <w:rFonts w:cs="Arial"/>
        </w:rPr>
        <w:t xml:space="preserve"> beskrives.</w:t>
      </w:r>
      <w:r w:rsidR="00457242" w:rsidRPr="00853ACD">
        <w:rPr>
          <w:rFonts w:cs="Arial"/>
        </w:rPr>
        <w:t xml:space="preserve"> </w:t>
      </w:r>
    </w:p>
    <w:p w14:paraId="559E11E9" w14:textId="77777777" w:rsidR="006C5229" w:rsidRPr="00853ACD" w:rsidRDefault="006C5229" w:rsidP="006C5229">
      <w:pPr>
        <w:rPr>
          <w:rFonts w:cs="Arial"/>
        </w:rPr>
      </w:pPr>
    </w:p>
    <w:p w14:paraId="2C21FBE6" w14:textId="77777777" w:rsidR="006C5229" w:rsidRPr="00853ACD" w:rsidRDefault="006C5229" w:rsidP="006C5229">
      <w:pPr>
        <w:rPr>
          <w:rFonts w:cs="Arial"/>
        </w:rPr>
      </w:pPr>
      <w:r w:rsidRPr="00853ACD">
        <w:rPr>
          <w:rFonts w:cs="Arial"/>
        </w:rPr>
        <w:t>Rapportering sker på overordnet niveau</w:t>
      </w:r>
      <w:r w:rsidRPr="00853ACD">
        <w:rPr>
          <w:i/>
        </w:rPr>
        <w:t>, jf. de principper for ledelsesrapportering, som er anbefalet af KPMG i rapporten ”Økonomisk styring af større sygehusbyggerier” fra 2008</w:t>
      </w:r>
      <w:r w:rsidRPr="00853ACD">
        <w:rPr>
          <w:rFonts w:cs="Arial"/>
        </w:rPr>
        <w:t xml:space="preserve">. </w:t>
      </w:r>
    </w:p>
    <w:p w14:paraId="2EC981BE" w14:textId="77777777" w:rsidR="006C5229" w:rsidRPr="00853ACD" w:rsidRDefault="006C5229" w:rsidP="006C5229">
      <w:pPr>
        <w:rPr>
          <w:rFonts w:cs="Arial"/>
          <w:b/>
          <w:i/>
        </w:rPr>
      </w:pPr>
    </w:p>
    <w:p w14:paraId="0383320A" w14:textId="3332FED4" w:rsidR="006C5229" w:rsidRDefault="006C5229" w:rsidP="006C5229">
      <w:pPr>
        <w:rPr>
          <w:rFonts w:cs="Arial"/>
          <w:szCs w:val="24"/>
        </w:rPr>
      </w:pPr>
      <w:r w:rsidRPr="00853ACD">
        <w:rPr>
          <w:rFonts w:cs="Arial"/>
          <w:szCs w:val="24"/>
        </w:rPr>
        <w:t>Det angives for hvert projekt, hvornår styringsmanualen sidst er gennemgået og opdateret</w:t>
      </w:r>
      <w:r w:rsidRPr="00853ACD">
        <w:rPr>
          <w:rFonts w:cs="Arial"/>
          <w:i/>
          <w:szCs w:val="24"/>
        </w:rPr>
        <w:t>.</w:t>
      </w:r>
      <w:r w:rsidR="00DC4BD2" w:rsidRPr="00853ACD">
        <w:rPr>
          <w:rFonts w:cs="Arial"/>
          <w:i/>
          <w:szCs w:val="24"/>
        </w:rPr>
        <w:t xml:space="preserve"> </w:t>
      </w:r>
      <w:r w:rsidR="00DC4BD2" w:rsidRPr="00853ACD">
        <w:rPr>
          <w:rFonts w:cs="Arial"/>
          <w:szCs w:val="24"/>
        </w:rPr>
        <w:t>Endvidere bekræftes det, at styringsmanualen er opdateret ift. byggeriets aktuelle fase og eksisterende praksis.</w:t>
      </w:r>
    </w:p>
    <w:p w14:paraId="5B235F35" w14:textId="77777777" w:rsidR="006C5229" w:rsidRPr="00853ACD" w:rsidRDefault="006C5229" w:rsidP="006C5229">
      <w:pPr>
        <w:rPr>
          <w:rFonts w:cs="Arial"/>
          <w:b/>
          <w:i/>
        </w:rPr>
      </w:pPr>
    </w:p>
    <w:p w14:paraId="77084938" w14:textId="77777777" w:rsidR="006C5229" w:rsidRPr="00853ACD" w:rsidRDefault="006C5229" w:rsidP="000A2B1D">
      <w:pPr>
        <w:pStyle w:val="Listeafsnit"/>
        <w:numPr>
          <w:ilvl w:val="2"/>
          <w:numId w:val="16"/>
        </w:numPr>
        <w:rPr>
          <w:rFonts w:cs="Arial"/>
          <w:b/>
        </w:rPr>
      </w:pPr>
      <w:bookmarkStart w:id="1122" w:name="_Ref134536629"/>
      <w:r w:rsidRPr="00853ACD">
        <w:rPr>
          <w:rFonts w:cs="Arial"/>
          <w:b/>
        </w:rPr>
        <w:t>Risikovurdering</w:t>
      </w:r>
      <w:bookmarkEnd w:id="1122"/>
    </w:p>
    <w:p w14:paraId="13EDE8CD" w14:textId="77777777" w:rsidR="006C5229" w:rsidRPr="00853ACD" w:rsidRDefault="000E462D" w:rsidP="006C5229">
      <w:pPr>
        <w:rPr>
          <w:rFonts w:cs="Arial"/>
        </w:rPr>
      </w:pPr>
      <w:r w:rsidRPr="00853ACD">
        <w:rPr>
          <w:rFonts w:cs="Arial"/>
          <w:i/>
        </w:rPr>
        <w:t>Tabel</w:t>
      </w:r>
      <w:r w:rsidR="006C5229" w:rsidRPr="00853ACD">
        <w:rPr>
          <w:rFonts w:cs="Arial"/>
          <w:i/>
        </w:rPr>
        <w:t>:</w:t>
      </w:r>
      <w:r w:rsidR="006C5229" w:rsidRPr="00853ACD">
        <w:rPr>
          <w:rFonts w:cs="Arial"/>
        </w:rPr>
        <w:t xml:space="preserve"> Status for risikovurderingen opsummeres i en trafiklysrapportering. </w:t>
      </w:r>
    </w:p>
    <w:p w14:paraId="2908B2E7" w14:textId="77777777" w:rsidR="006C5229" w:rsidRPr="00853ACD" w:rsidRDefault="006C5229" w:rsidP="006C5229">
      <w:pPr>
        <w:rPr>
          <w:rFonts w:cs="Arial"/>
        </w:rPr>
      </w:pPr>
      <w:r w:rsidRPr="00853ACD">
        <w:rPr>
          <w:rFonts w:cs="Arial"/>
          <w:i/>
        </w:rPr>
        <w:t>Tekstafsnit:</w:t>
      </w:r>
      <w:r w:rsidRPr="00853ACD">
        <w:rPr>
          <w:rFonts w:cs="Arial"/>
        </w:rPr>
        <w:t xml:space="preserve"> Overordnet opsummering af risikoforhold (gult og rødt kommenteres).</w:t>
      </w:r>
    </w:p>
    <w:p w14:paraId="4DC404C2" w14:textId="77777777" w:rsidR="006C5229" w:rsidRPr="00853ACD" w:rsidRDefault="006C5229" w:rsidP="006C5229">
      <w:pPr>
        <w:rPr>
          <w:rFonts w:cs="Arial"/>
        </w:rPr>
      </w:pPr>
    </w:p>
    <w:p w14:paraId="73F77332" w14:textId="501AD806" w:rsidR="00E67DC1" w:rsidRPr="00853ACD" w:rsidRDefault="00D03213" w:rsidP="006C5229">
      <w:pPr>
        <w:rPr>
          <w:rFonts w:cs="Arial"/>
          <w:szCs w:val="24"/>
        </w:rPr>
      </w:pPr>
      <w:r w:rsidRPr="00853ACD">
        <w:t>Væsentlige risici med potentielle direkte konsekvenser</w:t>
      </w:r>
      <w:r w:rsidR="006C5229" w:rsidRPr="00853ACD">
        <w:rPr>
          <w:rFonts w:cs="Arial"/>
        </w:rPr>
        <w:t xml:space="preserve"> for </w:t>
      </w:r>
      <w:r w:rsidRPr="00853ACD">
        <w:t>anlægsprojektet ift. pris, tid, og kvalitet,</w:t>
      </w:r>
      <w:r w:rsidR="006C5229" w:rsidRPr="00853ACD">
        <w:rPr>
          <w:rFonts w:cs="Arial"/>
        </w:rPr>
        <w:t xml:space="preserve"> opsummeres i en </w:t>
      </w:r>
      <w:r w:rsidRPr="00853ACD">
        <w:t>tabel</w:t>
      </w:r>
      <w:r w:rsidR="006C5229" w:rsidRPr="00853ACD">
        <w:rPr>
          <w:rFonts w:cs="Arial"/>
          <w:szCs w:val="24"/>
        </w:rPr>
        <w:t xml:space="preserve"> med trafiklysmarkering</w:t>
      </w:r>
      <w:r w:rsidR="000A2B1D">
        <w:rPr>
          <w:rFonts w:cs="Arial"/>
          <w:szCs w:val="24"/>
        </w:rPr>
        <w:t xml:space="preserve">, </w:t>
      </w:r>
      <w:r w:rsidR="000A2B1D" w:rsidRPr="000A2B1D">
        <w:rPr>
          <w:rFonts w:cs="Arial"/>
          <w:i/>
          <w:szCs w:val="24"/>
        </w:rPr>
        <w:t xml:space="preserve">jf. </w:t>
      </w:r>
      <w:r w:rsidR="000A2B1D" w:rsidRPr="000A2B1D">
        <w:rPr>
          <w:rFonts w:cs="Arial"/>
          <w:i/>
          <w:szCs w:val="24"/>
        </w:rPr>
        <w:fldChar w:fldCharType="begin"/>
      </w:r>
      <w:r w:rsidR="000A2B1D" w:rsidRPr="000A2B1D">
        <w:rPr>
          <w:rFonts w:cs="Arial"/>
          <w:i/>
          <w:szCs w:val="24"/>
        </w:rPr>
        <w:instrText xml:space="preserve"> REF _Ref131166906 \h </w:instrText>
      </w:r>
      <w:r w:rsidR="000A2B1D">
        <w:rPr>
          <w:rFonts w:cs="Arial"/>
          <w:i/>
          <w:szCs w:val="24"/>
        </w:rPr>
        <w:instrText xml:space="preserve"> \* MERGEFORMAT </w:instrText>
      </w:r>
      <w:r w:rsidR="000A2B1D" w:rsidRPr="000A2B1D">
        <w:rPr>
          <w:rFonts w:cs="Arial"/>
          <w:i/>
          <w:szCs w:val="24"/>
        </w:rPr>
      </w:r>
      <w:r w:rsidR="000A2B1D" w:rsidRPr="000A2B1D">
        <w:rPr>
          <w:rFonts w:cs="Arial"/>
          <w:i/>
          <w:szCs w:val="24"/>
        </w:rPr>
        <w:fldChar w:fldCharType="separate"/>
      </w:r>
      <w:r w:rsidR="00431350" w:rsidRPr="00431350">
        <w:rPr>
          <w:i/>
        </w:rPr>
        <w:t xml:space="preserve">Boks </w:t>
      </w:r>
      <w:r w:rsidR="00431350" w:rsidRPr="00431350">
        <w:rPr>
          <w:i/>
          <w:noProof/>
        </w:rPr>
        <w:t>3</w:t>
      </w:r>
      <w:r w:rsidR="000A2B1D" w:rsidRPr="000A2B1D">
        <w:rPr>
          <w:rFonts w:cs="Arial"/>
          <w:i/>
          <w:szCs w:val="24"/>
        </w:rPr>
        <w:fldChar w:fldCharType="end"/>
      </w:r>
      <w:r w:rsidRPr="00853ACD">
        <w:t>. Den økonomiske konsekvens af hver enkelt risiko skal</w:t>
      </w:r>
      <w:r w:rsidR="006C5229" w:rsidRPr="00853ACD">
        <w:rPr>
          <w:rFonts w:cs="Arial"/>
          <w:szCs w:val="24"/>
        </w:rPr>
        <w:t xml:space="preserve"> så vidt muligt </w:t>
      </w:r>
      <w:r w:rsidR="007A6496">
        <w:t>kapitaliseres</w:t>
      </w:r>
      <w:r w:rsidR="009D47E1">
        <w:t xml:space="preserve">, ligesom der skal foretages en </w:t>
      </w:r>
      <w:r w:rsidR="007A6496">
        <w:t>kapitaliseret</w:t>
      </w:r>
      <w:r w:rsidR="00956507">
        <w:t xml:space="preserve"> vurdering af det samlede risikobillede</w:t>
      </w:r>
      <w:r w:rsidRPr="00853ACD">
        <w:t xml:space="preserve">. </w:t>
      </w:r>
      <w:bookmarkStart w:id="1123" w:name="_Hlk129341418"/>
      <w:r w:rsidR="00956507">
        <w:t xml:space="preserve">Det understreges, at formålet med den </w:t>
      </w:r>
      <w:r w:rsidR="007A6496">
        <w:t xml:space="preserve">kapitaliserede </w:t>
      </w:r>
      <w:r w:rsidR="00956507">
        <w:t xml:space="preserve">risikovurdering ikke er at anvise et beløb, der skal skaffes finansiering til, men at skabe gennemsigtighed om de væsentligste udfordringer i projektet </w:t>
      </w:r>
      <w:proofErr w:type="spellStart"/>
      <w:r w:rsidR="00956507">
        <w:t>mhp</w:t>
      </w:r>
      <w:proofErr w:type="spellEnd"/>
      <w:r w:rsidR="00956507">
        <w:t>. at iværks</w:t>
      </w:r>
      <w:r w:rsidR="000C60A6">
        <w:t>æ</w:t>
      </w:r>
      <w:r w:rsidR="00956507">
        <w:t xml:space="preserve">tte afbødende tiltag. </w:t>
      </w:r>
      <w:bookmarkEnd w:id="1123"/>
    </w:p>
    <w:p w14:paraId="770B3481" w14:textId="77777777" w:rsidR="00D03213" w:rsidRPr="00853ACD" w:rsidRDefault="00D03213" w:rsidP="00D03213">
      <w:pPr>
        <w:rPr>
          <w:rFonts w:cs="Arial"/>
          <w:szCs w:val="24"/>
        </w:rPr>
      </w:pPr>
    </w:p>
    <w:p w14:paraId="03EA3613" w14:textId="018DF334" w:rsidR="000414A1" w:rsidRPr="00853ACD" w:rsidRDefault="006C5229" w:rsidP="00D03213">
      <w:pPr>
        <w:rPr>
          <w:rFonts w:cs="Arial"/>
          <w:i/>
        </w:rPr>
      </w:pPr>
      <w:r w:rsidRPr="00853ACD">
        <w:t xml:space="preserve">I tekstafsnittet kommenteres </w:t>
      </w:r>
      <w:r w:rsidR="00D03213" w:rsidRPr="00853ACD">
        <w:t xml:space="preserve">væsentlige </w:t>
      </w:r>
      <w:r w:rsidRPr="00853ACD">
        <w:t>risici</w:t>
      </w:r>
      <w:r w:rsidR="00450316" w:rsidRPr="00853ACD">
        <w:t xml:space="preserve"> for projektet</w:t>
      </w:r>
      <w:r w:rsidR="000E462D" w:rsidRPr="00853ACD">
        <w:t xml:space="preserve">, </w:t>
      </w:r>
      <w:r w:rsidR="000E462D" w:rsidRPr="00853ACD">
        <w:rPr>
          <w:i/>
        </w:rPr>
        <w:t>jf. tabellen</w:t>
      </w:r>
      <w:r w:rsidR="00450316" w:rsidRPr="00853ACD">
        <w:t>.</w:t>
      </w:r>
      <w:r w:rsidR="00D03213" w:rsidRPr="00853ACD">
        <w:t xml:space="preserve"> Ud over risici med potentielle direkte konsekvenser for anlægsprojektet skal det kommenteres, hvis ét eller flere forhold udgør</w:t>
      </w:r>
      <w:r w:rsidR="000E462D" w:rsidRPr="00853ACD">
        <w:t xml:space="preserve"> en risiko for</w:t>
      </w:r>
      <w:r w:rsidR="00450316" w:rsidRPr="00853ACD">
        <w:t>,</w:t>
      </w:r>
      <w:r w:rsidR="009137B0" w:rsidRPr="00853ACD">
        <w:t xml:space="preserve"> at </w:t>
      </w:r>
      <w:r w:rsidR="003E742C" w:rsidRPr="00853ACD">
        <w:t xml:space="preserve">projektet ikke kan leve op til tilsagnsbetingelserne, </w:t>
      </w:r>
      <w:r w:rsidR="003E742C" w:rsidRPr="00853ACD">
        <w:rPr>
          <w:rFonts w:cs="Arial"/>
          <w:i/>
        </w:rPr>
        <w:t xml:space="preserve">jf. notat om </w:t>
      </w:r>
      <w:r w:rsidR="00703D89">
        <w:rPr>
          <w:rFonts w:cs="Arial"/>
          <w:i/>
        </w:rPr>
        <w:t>Sundhedsministeriet</w:t>
      </w:r>
      <w:r w:rsidR="003E742C" w:rsidRPr="00853ACD">
        <w:rPr>
          <w:rFonts w:cs="Arial"/>
          <w:i/>
        </w:rPr>
        <w:t>s vurdering af regionernes overholdelse af tilsagnskrav i kvalitetsfondsprojekterne af 15/1 2019, som er oversendt til regionerne 21. marts 2019.</w:t>
      </w:r>
      <w:r w:rsidR="000414A1" w:rsidRPr="00853ACD">
        <w:rPr>
          <w:rFonts w:cs="Arial"/>
          <w:i/>
        </w:rPr>
        <w:t xml:space="preserve"> </w:t>
      </w:r>
    </w:p>
    <w:p w14:paraId="4B291818" w14:textId="77777777" w:rsidR="006C5229" w:rsidRPr="00853ACD" w:rsidRDefault="006C5229" w:rsidP="00B33752">
      <w:pPr>
        <w:keepNext/>
        <w:rPr>
          <w:b/>
        </w:rPr>
      </w:pPr>
    </w:p>
    <w:p w14:paraId="25B282B7" w14:textId="19DCA4CC" w:rsidR="005C7E95" w:rsidRPr="00853ACD" w:rsidRDefault="006C5229" w:rsidP="0046401E">
      <w:pPr>
        <w:keepNext/>
      </w:pPr>
      <w:r w:rsidRPr="00853ACD">
        <w:t xml:space="preserve">Regionen </w:t>
      </w:r>
      <w:r w:rsidR="0046401E" w:rsidRPr="00853ACD">
        <w:t xml:space="preserve">skal redegøre for, hvilke </w:t>
      </w:r>
      <w:r w:rsidR="00084F7E" w:rsidRPr="00853ACD">
        <w:t xml:space="preserve">konkrete tiltag </w:t>
      </w:r>
      <w:r w:rsidR="0046401E" w:rsidRPr="00853ACD">
        <w:t xml:space="preserve">der </w:t>
      </w:r>
      <w:r w:rsidR="00463132" w:rsidRPr="00853ACD">
        <w:t>vil blive iværksat</w:t>
      </w:r>
      <w:r w:rsidR="0046401E" w:rsidRPr="00853ACD">
        <w:t xml:space="preserve"> for at </w:t>
      </w:r>
      <w:r w:rsidR="000E462D" w:rsidRPr="00853ACD">
        <w:t>håndtere de identificerede risici</w:t>
      </w:r>
      <w:r w:rsidR="0046401E" w:rsidRPr="00853ACD">
        <w:t xml:space="preserve">, primært med fokus på kommende </w:t>
      </w:r>
      <w:r w:rsidR="00084F7E" w:rsidRPr="00853ACD">
        <w:t>kvartaler</w:t>
      </w:r>
      <w:r w:rsidR="0046401E" w:rsidRPr="00853ACD">
        <w:t>.</w:t>
      </w:r>
    </w:p>
    <w:p w14:paraId="3CF392F1" w14:textId="77777777" w:rsidR="000A2B1D" w:rsidRPr="00853ACD" w:rsidRDefault="000A2B1D" w:rsidP="000A2B1D">
      <w:pPr>
        <w:rPr>
          <w:rFonts w:cs="Arial"/>
        </w:rPr>
      </w:pPr>
    </w:p>
    <w:tbl>
      <w:tblPr>
        <w:tblW w:w="4858" w:type="pct"/>
        <w:tblInd w:w="108" w:type="dxa"/>
        <w:tblBorders>
          <w:top w:val="single" w:sz="2" w:space="0" w:color="auto"/>
          <w:insideH w:val="single" w:sz="2" w:space="0" w:color="auto"/>
        </w:tblBorders>
        <w:shd w:val="clear" w:color="auto" w:fill="F9F8E0"/>
        <w:tblCellMar>
          <w:left w:w="0" w:type="dxa"/>
          <w:right w:w="0" w:type="dxa"/>
        </w:tblCellMar>
        <w:tblLook w:val="01E0" w:firstRow="1" w:lastRow="1" w:firstColumn="1" w:lastColumn="1" w:noHBand="0" w:noVBand="0"/>
      </w:tblPr>
      <w:tblGrid>
        <w:gridCol w:w="131"/>
        <w:gridCol w:w="6898"/>
        <w:gridCol w:w="132"/>
      </w:tblGrid>
      <w:tr w:rsidR="000A2B1D" w:rsidRPr="00DA313C" w14:paraId="54883801" w14:textId="77777777" w:rsidTr="00544175">
        <w:trPr>
          <w:trHeight w:val="1021"/>
        </w:trPr>
        <w:tc>
          <w:tcPr>
            <w:tcW w:w="137" w:type="dxa"/>
            <w:tcBorders>
              <w:bottom w:val="single" w:sz="2" w:space="0" w:color="auto"/>
            </w:tcBorders>
            <w:shd w:val="clear" w:color="auto" w:fill="E8EFF6"/>
          </w:tcPr>
          <w:p w14:paraId="6758F34D" w14:textId="77777777" w:rsidR="000A2B1D" w:rsidRDefault="000A2B1D" w:rsidP="00544175">
            <w:pPr>
              <w:pStyle w:val="SUM-Caption"/>
            </w:pPr>
          </w:p>
        </w:tc>
        <w:tc>
          <w:tcPr>
            <w:tcW w:w="7096" w:type="dxa"/>
            <w:tcBorders>
              <w:bottom w:val="single" w:sz="2" w:space="0" w:color="auto"/>
            </w:tcBorders>
            <w:shd w:val="clear" w:color="auto" w:fill="E8EFF6"/>
          </w:tcPr>
          <w:p w14:paraId="5A7AC350" w14:textId="63AFA76C" w:rsidR="000A2B1D" w:rsidRPr="00512A95" w:rsidRDefault="000A2B1D" w:rsidP="00544175">
            <w:pPr>
              <w:pStyle w:val="SUM-Caption"/>
            </w:pPr>
            <w:bookmarkStart w:id="1124" w:name="_Ref131166906"/>
            <w:r w:rsidRPr="00512A95">
              <w:t xml:space="preserve">Boks </w:t>
            </w:r>
            <w:r w:rsidRPr="00512A95">
              <w:fldChar w:fldCharType="begin"/>
            </w:r>
            <w:r>
              <w:instrText xml:space="preserve">SEQ Boks \* ARABIC </w:instrText>
            </w:r>
            <w:r w:rsidRPr="00512A95">
              <w:fldChar w:fldCharType="separate"/>
            </w:r>
            <w:r w:rsidR="00431350">
              <w:t>3</w:t>
            </w:r>
            <w:r w:rsidRPr="00512A95">
              <w:fldChar w:fldCharType="end"/>
            </w:r>
            <w:bookmarkEnd w:id="1124"/>
          </w:p>
          <w:p w14:paraId="32A3B4F2" w14:textId="77777777" w:rsidR="000A2B1D" w:rsidRPr="00512A95" w:rsidRDefault="000A2B1D" w:rsidP="00544175">
            <w:pPr>
              <w:pStyle w:val="BoksOverskrift"/>
              <w:framePr w:hSpace="0" w:wrap="auto" w:vAnchor="margin" w:xAlign="left" w:yAlign="inline"/>
              <w:suppressOverlap w:val="0"/>
              <w:rPr>
                <w:noProof/>
              </w:rPr>
            </w:pPr>
            <w:r w:rsidRPr="00EF5BC3">
              <w:rPr>
                <w:noProof/>
              </w:rPr>
              <w:t>Forklaring af trafiklysrapportering</w:t>
            </w:r>
          </w:p>
          <w:p w14:paraId="4D617C6F" w14:textId="77777777" w:rsidR="000A2B1D" w:rsidRPr="00EF5BC3" w:rsidRDefault="000A2B1D" w:rsidP="00544175">
            <w:pPr>
              <w:pStyle w:val="BoksOverskrift"/>
              <w:framePr w:wrap="around"/>
              <w:rPr>
                <w:b w:val="0"/>
                <w:noProof/>
              </w:rPr>
            </w:pPr>
            <w:r w:rsidRPr="00EF5BC3">
              <w:rPr>
                <w:b w:val="0"/>
                <w:noProof/>
              </w:rPr>
              <w:t>Trafiklysrapporteringen sammenfatter de risikovurderinger, som løbende udarbejdes i projektorganisationen (internt og af eksterne rådgivere). Risikovurderingen omfatter følgende tre forhold: Økonomi, tid, kvalitet. Der opereres med følgende definitioner: Grøn = Projektet er inden for rammerne. Gul = Projektet er inden for rammerne, men der skal være ekstra opmærksomhed. Rød: Projektet har overskredet rammerne, eller der er væsentlig risiko for at det vil ske.</w:t>
            </w:r>
          </w:p>
          <w:p w14:paraId="2FEF83F8" w14:textId="77777777" w:rsidR="000A2B1D" w:rsidRDefault="000A2B1D" w:rsidP="00544175">
            <w:pPr>
              <w:pStyle w:val="Bokstekst"/>
              <w:framePr w:hSpace="0" w:wrap="auto" w:vAnchor="margin" w:hAnchor="text" w:xAlign="left" w:yAlign="inline"/>
              <w:suppressOverlap w:val="0"/>
            </w:pPr>
            <w:r w:rsidRPr="00EF5BC3">
              <w:t xml:space="preserve">Trafiklysrapporteringen bygger på de principper, som er anbefalet af KPMG i rapporten ”Økonomisk styring af større </w:t>
            </w:r>
            <w:r>
              <w:t>anlægsprojekter/</w:t>
            </w:r>
            <w:r w:rsidRPr="00EF5BC3">
              <w:t>sygehusbyggerier” fra 2008.</w:t>
            </w:r>
          </w:p>
          <w:p w14:paraId="12A68C2D" w14:textId="77777777" w:rsidR="000A2B1D" w:rsidRDefault="000A2B1D" w:rsidP="00544175">
            <w:pPr>
              <w:pStyle w:val="Bokstekst"/>
              <w:framePr w:hSpace="0" w:wrap="auto" w:vAnchor="margin" w:hAnchor="text" w:xAlign="left" w:yAlign="inline"/>
              <w:suppressOverlap w:val="0"/>
            </w:pPr>
          </w:p>
          <w:p w14:paraId="1A5C4DFA" w14:textId="77777777" w:rsidR="000A2B1D" w:rsidRDefault="000A2B1D" w:rsidP="00544175">
            <w:pPr>
              <w:pStyle w:val="Bokstekst"/>
              <w:framePr w:wrap="around"/>
            </w:pPr>
            <w:r>
              <w:t xml:space="preserve">Forklaring til trafiklysrapporteringen: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6048"/>
            </w:tblGrid>
            <w:tr w:rsidR="000A2B1D" w:rsidRPr="00EF5BC3" w14:paraId="06493921" w14:textId="77777777" w:rsidTr="00544175">
              <w:tc>
                <w:tcPr>
                  <w:tcW w:w="610" w:type="pct"/>
                  <w:tcBorders>
                    <w:bottom w:val="single" w:sz="4" w:space="0" w:color="auto"/>
                  </w:tcBorders>
                  <w:shd w:val="clear" w:color="auto" w:fill="auto"/>
                </w:tcPr>
                <w:p w14:paraId="62282910" w14:textId="77777777" w:rsidR="000A2B1D" w:rsidRPr="00EF5BC3" w:rsidRDefault="000A2B1D" w:rsidP="00544175">
                  <w:pPr>
                    <w:rPr>
                      <w:rFonts w:cs="Arial"/>
                      <w:sz w:val="16"/>
                      <w:szCs w:val="16"/>
                    </w:rPr>
                  </w:pPr>
                </w:p>
              </w:tc>
              <w:tc>
                <w:tcPr>
                  <w:tcW w:w="4390" w:type="pct"/>
                  <w:shd w:val="clear" w:color="auto" w:fill="auto"/>
                </w:tcPr>
                <w:p w14:paraId="39BC4253" w14:textId="77777777" w:rsidR="000A2B1D" w:rsidRPr="00EF5BC3" w:rsidRDefault="000A2B1D" w:rsidP="00544175">
                  <w:pPr>
                    <w:rPr>
                      <w:rFonts w:cs="Arial"/>
                      <w:sz w:val="16"/>
                      <w:szCs w:val="16"/>
                    </w:rPr>
                  </w:pPr>
                  <w:r w:rsidRPr="00EF5BC3">
                    <w:rPr>
                      <w:rFonts w:cs="Arial"/>
                      <w:sz w:val="16"/>
                      <w:szCs w:val="16"/>
                    </w:rPr>
                    <w:t>Forklaring</w:t>
                  </w:r>
                </w:p>
              </w:tc>
            </w:tr>
            <w:tr w:rsidR="000A2B1D" w:rsidRPr="00EF5BC3" w14:paraId="46DA9229" w14:textId="77777777" w:rsidTr="00544175">
              <w:tc>
                <w:tcPr>
                  <w:tcW w:w="610" w:type="pct"/>
                  <w:tcBorders>
                    <w:bottom w:val="single" w:sz="4" w:space="0" w:color="auto"/>
                  </w:tcBorders>
                  <w:shd w:val="clear" w:color="auto" w:fill="008000"/>
                </w:tcPr>
                <w:p w14:paraId="42216BB3" w14:textId="77777777" w:rsidR="000A2B1D" w:rsidRPr="00EF5BC3" w:rsidRDefault="000A2B1D" w:rsidP="00544175">
                  <w:pPr>
                    <w:rPr>
                      <w:rFonts w:cs="Arial"/>
                      <w:sz w:val="16"/>
                      <w:szCs w:val="16"/>
                    </w:rPr>
                  </w:pPr>
                  <w:r w:rsidRPr="00EF5BC3">
                    <w:rPr>
                      <w:rFonts w:cs="Arial"/>
                      <w:sz w:val="16"/>
                      <w:szCs w:val="16"/>
                    </w:rPr>
                    <w:t>Grøn</w:t>
                  </w:r>
                </w:p>
              </w:tc>
              <w:tc>
                <w:tcPr>
                  <w:tcW w:w="4390" w:type="pct"/>
                  <w:shd w:val="clear" w:color="auto" w:fill="auto"/>
                </w:tcPr>
                <w:p w14:paraId="172D7B29" w14:textId="77777777" w:rsidR="000A2B1D" w:rsidRPr="00EF5BC3" w:rsidRDefault="000A2B1D" w:rsidP="00544175">
                  <w:pPr>
                    <w:rPr>
                      <w:rFonts w:cs="Arial"/>
                      <w:sz w:val="16"/>
                      <w:szCs w:val="16"/>
                    </w:rPr>
                  </w:pPr>
                  <w:r w:rsidRPr="00EF5BC3">
                    <w:rPr>
                      <w:rFonts w:cs="Arial"/>
                      <w:sz w:val="16"/>
                      <w:szCs w:val="16"/>
                    </w:rPr>
                    <w:t>Projektet er inden for rammerne</w:t>
                  </w:r>
                </w:p>
              </w:tc>
            </w:tr>
            <w:tr w:rsidR="000A2B1D" w:rsidRPr="00EF5BC3" w14:paraId="546E35A7" w14:textId="77777777" w:rsidTr="00544175">
              <w:tc>
                <w:tcPr>
                  <w:tcW w:w="610" w:type="pct"/>
                  <w:tcBorders>
                    <w:bottom w:val="single" w:sz="4" w:space="0" w:color="auto"/>
                  </w:tcBorders>
                  <w:shd w:val="clear" w:color="auto" w:fill="FFFF00"/>
                </w:tcPr>
                <w:p w14:paraId="4A26068F" w14:textId="77777777" w:rsidR="000A2B1D" w:rsidRPr="00EF5BC3" w:rsidRDefault="000A2B1D" w:rsidP="00544175">
                  <w:pPr>
                    <w:rPr>
                      <w:rFonts w:cs="Arial"/>
                      <w:sz w:val="16"/>
                      <w:szCs w:val="16"/>
                    </w:rPr>
                  </w:pPr>
                  <w:r w:rsidRPr="00EF5BC3">
                    <w:rPr>
                      <w:rFonts w:cs="Arial"/>
                      <w:sz w:val="16"/>
                      <w:szCs w:val="16"/>
                    </w:rPr>
                    <w:t>Gul</w:t>
                  </w:r>
                </w:p>
              </w:tc>
              <w:tc>
                <w:tcPr>
                  <w:tcW w:w="4390" w:type="pct"/>
                  <w:shd w:val="clear" w:color="auto" w:fill="auto"/>
                </w:tcPr>
                <w:p w14:paraId="2FD689B8" w14:textId="77777777" w:rsidR="000A2B1D" w:rsidRPr="00EF5BC3" w:rsidRDefault="000A2B1D" w:rsidP="00544175">
                  <w:pPr>
                    <w:rPr>
                      <w:rFonts w:cs="Arial"/>
                      <w:sz w:val="16"/>
                      <w:szCs w:val="16"/>
                    </w:rPr>
                  </w:pPr>
                  <w:r w:rsidRPr="00EF5BC3">
                    <w:rPr>
                      <w:rFonts w:cs="Arial"/>
                      <w:sz w:val="16"/>
                      <w:szCs w:val="16"/>
                    </w:rPr>
                    <w:t>Projektet er inden for rammerne, men der skal være ekstra opmærksomhed</w:t>
                  </w:r>
                </w:p>
              </w:tc>
            </w:tr>
            <w:tr w:rsidR="000A2B1D" w:rsidRPr="00EF5BC3" w14:paraId="692E86C3" w14:textId="77777777" w:rsidTr="00544175">
              <w:tc>
                <w:tcPr>
                  <w:tcW w:w="610" w:type="pct"/>
                  <w:shd w:val="clear" w:color="auto" w:fill="FF0000"/>
                </w:tcPr>
                <w:p w14:paraId="230D3165" w14:textId="77777777" w:rsidR="000A2B1D" w:rsidRPr="00EF5BC3" w:rsidRDefault="000A2B1D" w:rsidP="00544175">
                  <w:pPr>
                    <w:rPr>
                      <w:rFonts w:cs="Arial"/>
                      <w:sz w:val="16"/>
                      <w:szCs w:val="16"/>
                    </w:rPr>
                  </w:pPr>
                  <w:r w:rsidRPr="00EF5BC3">
                    <w:rPr>
                      <w:rFonts w:cs="Arial"/>
                      <w:sz w:val="16"/>
                      <w:szCs w:val="16"/>
                    </w:rPr>
                    <w:t>Rød</w:t>
                  </w:r>
                </w:p>
              </w:tc>
              <w:tc>
                <w:tcPr>
                  <w:tcW w:w="4390" w:type="pct"/>
                  <w:shd w:val="clear" w:color="auto" w:fill="auto"/>
                </w:tcPr>
                <w:p w14:paraId="4C2CAE7B" w14:textId="77777777" w:rsidR="000A2B1D" w:rsidRPr="00EF5BC3" w:rsidRDefault="000A2B1D" w:rsidP="00544175">
                  <w:pPr>
                    <w:rPr>
                      <w:rFonts w:cs="Arial"/>
                      <w:sz w:val="16"/>
                      <w:szCs w:val="16"/>
                    </w:rPr>
                  </w:pPr>
                  <w:r w:rsidRPr="00EF5BC3">
                    <w:rPr>
                      <w:rFonts w:cs="Arial"/>
                      <w:sz w:val="16"/>
                      <w:szCs w:val="16"/>
                    </w:rPr>
                    <w:t>Projektet har overskredet rammerne, eller der er væsentlig risiko for, at det vil ske</w:t>
                  </w:r>
                </w:p>
              </w:tc>
            </w:tr>
            <w:tr w:rsidR="000A2B1D" w:rsidRPr="00EF5BC3" w14:paraId="322ADA86" w14:textId="77777777" w:rsidTr="00544175">
              <w:tc>
                <w:tcPr>
                  <w:tcW w:w="610" w:type="pct"/>
                  <w:shd w:val="clear" w:color="auto" w:fill="auto"/>
                </w:tcPr>
                <w:p w14:paraId="38F4DE20" w14:textId="77777777" w:rsidR="000A2B1D" w:rsidRPr="00EF5BC3" w:rsidRDefault="000A2B1D" w:rsidP="00544175">
                  <w:pPr>
                    <w:rPr>
                      <w:rFonts w:cs="Arial"/>
                      <w:sz w:val="16"/>
                      <w:szCs w:val="16"/>
                    </w:rPr>
                  </w:pPr>
                  <w:r w:rsidRPr="00EF5BC3">
                    <w:rPr>
                      <w:rFonts w:cs="Arial"/>
                      <w:sz w:val="16"/>
                      <w:szCs w:val="16"/>
                    </w:rPr>
                    <w:t>→</w:t>
                  </w:r>
                </w:p>
              </w:tc>
              <w:tc>
                <w:tcPr>
                  <w:tcW w:w="4390" w:type="pct"/>
                  <w:shd w:val="clear" w:color="auto" w:fill="auto"/>
                </w:tcPr>
                <w:p w14:paraId="24FA520F" w14:textId="77777777" w:rsidR="000A2B1D" w:rsidRPr="00EF5BC3" w:rsidRDefault="000A2B1D" w:rsidP="00544175">
                  <w:pPr>
                    <w:rPr>
                      <w:rFonts w:cs="Arial"/>
                      <w:sz w:val="16"/>
                      <w:szCs w:val="16"/>
                    </w:rPr>
                  </w:pPr>
                  <w:r w:rsidRPr="00EF5BC3">
                    <w:rPr>
                      <w:rFonts w:cs="Arial"/>
                      <w:sz w:val="16"/>
                      <w:szCs w:val="16"/>
                    </w:rPr>
                    <w:t>Uændret niveau</w:t>
                  </w:r>
                </w:p>
              </w:tc>
            </w:tr>
            <w:tr w:rsidR="000A2B1D" w:rsidRPr="00EF5BC3" w14:paraId="1EB2D453" w14:textId="77777777" w:rsidTr="00544175">
              <w:tc>
                <w:tcPr>
                  <w:tcW w:w="610" w:type="pct"/>
                  <w:shd w:val="clear" w:color="auto" w:fill="auto"/>
                </w:tcPr>
                <w:p w14:paraId="310E0EB0" w14:textId="77777777" w:rsidR="000A2B1D" w:rsidRPr="00EF5BC3" w:rsidRDefault="000A2B1D" w:rsidP="00544175">
                  <w:pPr>
                    <w:rPr>
                      <w:rFonts w:cs="Arial"/>
                      <w:sz w:val="16"/>
                      <w:szCs w:val="16"/>
                    </w:rPr>
                  </w:pPr>
                  <w:r w:rsidRPr="00EF5BC3">
                    <w:rPr>
                      <w:rFonts w:cs="Arial"/>
                      <w:sz w:val="16"/>
                      <w:szCs w:val="16"/>
                    </w:rPr>
                    <w:t>↑</w:t>
                  </w:r>
                </w:p>
              </w:tc>
              <w:tc>
                <w:tcPr>
                  <w:tcW w:w="4390" w:type="pct"/>
                  <w:shd w:val="clear" w:color="auto" w:fill="auto"/>
                </w:tcPr>
                <w:p w14:paraId="03563EC6" w14:textId="77777777" w:rsidR="000A2B1D" w:rsidRPr="00EF5BC3" w:rsidRDefault="000A2B1D" w:rsidP="00544175">
                  <w:pPr>
                    <w:rPr>
                      <w:rFonts w:cs="Arial"/>
                      <w:sz w:val="16"/>
                      <w:szCs w:val="16"/>
                    </w:rPr>
                  </w:pPr>
                  <w:r w:rsidRPr="00EF5BC3">
                    <w:rPr>
                      <w:rFonts w:cs="Arial"/>
                      <w:sz w:val="16"/>
                      <w:szCs w:val="16"/>
                    </w:rPr>
                    <w:t>Forbedret niveau</w:t>
                  </w:r>
                </w:p>
              </w:tc>
            </w:tr>
            <w:tr w:rsidR="000A2B1D" w:rsidRPr="00EF5BC3" w14:paraId="37A58867" w14:textId="77777777" w:rsidTr="00544175">
              <w:tc>
                <w:tcPr>
                  <w:tcW w:w="610" w:type="pct"/>
                  <w:shd w:val="clear" w:color="auto" w:fill="auto"/>
                </w:tcPr>
                <w:p w14:paraId="4D8835F0" w14:textId="77777777" w:rsidR="000A2B1D" w:rsidRPr="00EF5BC3" w:rsidRDefault="000A2B1D" w:rsidP="00544175">
                  <w:pPr>
                    <w:rPr>
                      <w:rFonts w:cs="Arial"/>
                      <w:sz w:val="16"/>
                      <w:szCs w:val="16"/>
                    </w:rPr>
                  </w:pPr>
                  <w:r w:rsidRPr="00EF5BC3">
                    <w:rPr>
                      <w:rFonts w:cs="Arial"/>
                      <w:sz w:val="16"/>
                      <w:szCs w:val="16"/>
                    </w:rPr>
                    <w:t>↓</w:t>
                  </w:r>
                </w:p>
              </w:tc>
              <w:tc>
                <w:tcPr>
                  <w:tcW w:w="4390" w:type="pct"/>
                  <w:shd w:val="clear" w:color="auto" w:fill="auto"/>
                </w:tcPr>
                <w:p w14:paraId="7D8A2475" w14:textId="77777777" w:rsidR="000A2B1D" w:rsidRPr="00EF5BC3" w:rsidRDefault="000A2B1D" w:rsidP="00544175">
                  <w:pPr>
                    <w:rPr>
                      <w:rFonts w:cs="Arial"/>
                      <w:sz w:val="16"/>
                      <w:szCs w:val="16"/>
                    </w:rPr>
                  </w:pPr>
                  <w:r w:rsidRPr="00EF5BC3">
                    <w:rPr>
                      <w:rFonts w:cs="Arial"/>
                      <w:sz w:val="16"/>
                      <w:szCs w:val="16"/>
                    </w:rPr>
                    <w:t>Forværret niveau</w:t>
                  </w:r>
                </w:p>
              </w:tc>
            </w:tr>
          </w:tbl>
          <w:p w14:paraId="646EA079" w14:textId="77777777" w:rsidR="000A2B1D" w:rsidRDefault="000A2B1D" w:rsidP="00544175">
            <w:pPr>
              <w:pStyle w:val="Bokstekst"/>
              <w:framePr w:wrap="around"/>
            </w:pPr>
          </w:p>
          <w:p w14:paraId="030F1F9F" w14:textId="77777777" w:rsidR="000A2B1D" w:rsidRDefault="000A2B1D" w:rsidP="00544175">
            <w:pPr>
              <w:pStyle w:val="Bokstekst"/>
              <w:framePr w:wrap="around"/>
            </w:pPr>
            <w:r>
              <w:t>Det skal være en ensartet operationalisering af trafiklysrapporteringen på det enkelte projekt. Det vil tydeliggøre grundlaget for en given farvemarkering og gøre risikovurdering gennemskuelig på tværs af projekterne. Principperne for risikorapportering vil være beskrevet i afsnittet om generelle principper eller i risikorapporten.</w:t>
            </w:r>
          </w:p>
          <w:p w14:paraId="763CCC2F" w14:textId="77777777" w:rsidR="000A2B1D" w:rsidRPr="00DA313C" w:rsidRDefault="000A2B1D" w:rsidP="00544175">
            <w:pPr>
              <w:pStyle w:val="Bokstekst"/>
              <w:framePr w:hSpace="0" w:wrap="auto" w:vAnchor="margin" w:hAnchor="text" w:xAlign="left" w:yAlign="inline"/>
              <w:suppressOverlap w:val="0"/>
            </w:pPr>
          </w:p>
        </w:tc>
        <w:tc>
          <w:tcPr>
            <w:tcW w:w="137" w:type="dxa"/>
            <w:tcBorders>
              <w:bottom w:val="single" w:sz="2" w:space="0" w:color="auto"/>
            </w:tcBorders>
            <w:shd w:val="clear" w:color="auto" w:fill="E8EFF6"/>
          </w:tcPr>
          <w:p w14:paraId="1572147A" w14:textId="77777777" w:rsidR="000A2B1D" w:rsidRDefault="000A2B1D" w:rsidP="00544175">
            <w:pPr>
              <w:pStyle w:val="SUM-Caption"/>
            </w:pPr>
          </w:p>
        </w:tc>
      </w:tr>
      <w:tr w:rsidR="000A2B1D" w:rsidRPr="00DA313C" w14:paraId="4363F9DF" w14:textId="77777777" w:rsidTr="00544175">
        <w:trPr>
          <w:trHeight w:hRule="exact" w:val="142"/>
        </w:trPr>
        <w:tc>
          <w:tcPr>
            <w:tcW w:w="137" w:type="dxa"/>
            <w:tcBorders>
              <w:bottom w:val="nil"/>
            </w:tcBorders>
          </w:tcPr>
          <w:p w14:paraId="08D9543C" w14:textId="77777777" w:rsidR="000A2B1D" w:rsidRPr="00DA313C" w:rsidRDefault="000A2B1D" w:rsidP="00544175">
            <w:pPr>
              <w:rPr>
                <w:noProof/>
              </w:rPr>
            </w:pPr>
          </w:p>
        </w:tc>
        <w:tc>
          <w:tcPr>
            <w:tcW w:w="7096" w:type="dxa"/>
            <w:tcBorders>
              <w:bottom w:val="nil"/>
            </w:tcBorders>
            <w:shd w:val="clear" w:color="auto" w:fill="auto"/>
            <w:tcMar>
              <w:bottom w:w="0" w:type="dxa"/>
            </w:tcMar>
          </w:tcPr>
          <w:p w14:paraId="14813B6B" w14:textId="77777777" w:rsidR="000A2B1D" w:rsidRPr="00DA313C" w:rsidRDefault="000A2B1D" w:rsidP="00544175">
            <w:pPr>
              <w:rPr>
                <w:noProof/>
              </w:rPr>
            </w:pPr>
          </w:p>
        </w:tc>
        <w:tc>
          <w:tcPr>
            <w:tcW w:w="137" w:type="dxa"/>
            <w:tcBorders>
              <w:bottom w:val="nil"/>
            </w:tcBorders>
          </w:tcPr>
          <w:p w14:paraId="3CD1457F" w14:textId="77777777" w:rsidR="000A2B1D" w:rsidRPr="00DA313C" w:rsidRDefault="000A2B1D" w:rsidP="00544175">
            <w:pPr>
              <w:rPr>
                <w:noProof/>
              </w:rPr>
            </w:pPr>
          </w:p>
        </w:tc>
      </w:tr>
      <w:tr w:rsidR="000A2B1D" w:rsidRPr="00DA313C" w14:paraId="09C0889F" w14:textId="77777777" w:rsidTr="00544175">
        <w:trPr>
          <w:trHeight w:val="340"/>
        </w:trPr>
        <w:tc>
          <w:tcPr>
            <w:tcW w:w="137" w:type="dxa"/>
            <w:tcBorders>
              <w:top w:val="nil"/>
              <w:bottom w:val="nil"/>
            </w:tcBorders>
          </w:tcPr>
          <w:p w14:paraId="6D75A697" w14:textId="77777777" w:rsidR="000A2B1D" w:rsidRDefault="000A2B1D" w:rsidP="00544175">
            <w:pPr>
              <w:pStyle w:val="Kilde-Anm"/>
              <w:rPr>
                <w:noProof/>
              </w:rPr>
            </w:pPr>
          </w:p>
        </w:tc>
        <w:tc>
          <w:tcPr>
            <w:tcW w:w="7096" w:type="dxa"/>
            <w:tcBorders>
              <w:top w:val="nil"/>
              <w:bottom w:val="nil"/>
            </w:tcBorders>
            <w:shd w:val="clear" w:color="auto" w:fill="auto"/>
            <w:tcMar>
              <w:bottom w:w="0" w:type="dxa"/>
            </w:tcMar>
          </w:tcPr>
          <w:p w14:paraId="5584F31A" w14:textId="77777777" w:rsidR="000A2B1D" w:rsidRPr="00DA313C" w:rsidRDefault="000A2B1D" w:rsidP="00544175">
            <w:pPr>
              <w:pStyle w:val="Kilde-Anm"/>
              <w:rPr>
                <w:noProof/>
              </w:rPr>
            </w:pPr>
            <w:r>
              <w:rPr>
                <w:noProof/>
              </w:rPr>
              <w:t>Kilde:</w:t>
            </w:r>
            <w:r>
              <w:rPr>
                <w:noProof/>
              </w:rPr>
              <w:tab/>
              <w:t>KPMG (2008): Økonomisk styring af større anlægsprojekter/sygehusbyggerier</w:t>
            </w:r>
          </w:p>
        </w:tc>
        <w:tc>
          <w:tcPr>
            <w:tcW w:w="137" w:type="dxa"/>
            <w:tcBorders>
              <w:top w:val="nil"/>
              <w:bottom w:val="nil"/>
            </w:tcBorders>
          </w:tcPr>
          <w:p w14:paraId="686F1D36" w14:textId="77777777" w:rsidR="000A2B1D" w:rsidRDefault="000A2B1D" w:rsidP="00544175">
            <w:pPr>
              <w:pStyle w:val="Kilde-Anm"/>
              <w:rPr>
                <w:noProof/>
              </w:rPr>
            </w:pPr>
          </w:p>
        </w:tc>
      </w:tr>
    </w:tbl>
    <w:p w14:paraId="63833E22" w14:textId="523DA57B" w:rsidR="000A2B1D" w:rsidRDefault="000A2B1D" w:rsidP="0046401E">
      <w:pPr>
        <w:keepNext/>
      </w:pPr>
    </w:p>
    <w:p w14:paraId="4C4D6606" w14:textId="07264DCC" w:rsidR="005C7E95" w:rsidRPr="00853ACD" w:rsidRDefault="005C7E95" w:rsidP="0046401E">
      <w:pPr>
        <w:keepNext/>
      </w:pPr>
      <w:r w:rsidRPr="00853ACD">
        <w:t>Samlet set skal der i risikorapporteringen lægges vægt på</w:t>
      </w:r>
    </w:p>
    <w:p w14:paraId="504FBFDB" w14:textId="40AADF5B" w:rsidR="005C7E95" w:rsidRPr="00853ACD" w:rsidRDefault="007A6496" w:rsidP="003A5AEE">
      <w:pPr>
        <w:pStyle w:val="Listeafsnit"/>
        <w:keepNext/>
        <w:numPr>
          <w:ilvl w:val="0"/>
          <w:numId w:val="52"/>
        </w:numPr>
      </w:pPr>
      <w:bookmarkStart w:id="1125" w:name="_Hlk134531888"/>
      <w:r>
        <w:t>a</w:t>
      </w:r>
      <w:r w:rsidR="005C7E95" w:rsidRPr="00853ACD">
        <w:t xml:space="preserve">t de enkelte risici er </w:t>
      </w:r>
      <w:r w:rsidR="006C3099">
        <w:t xml:space="preserve">konkrete og </w:t>
      </w:r>
      <w:r w:rsidR="005C7E95" w:rsidRPr="00853ACD">
        <w:t>klart afgrænsede i tid og sted samt i forhold til øvrige risici</w:t>
      </w:r>
      <w:r w:rsidR="006C3099">
        <w:t>, herunder at de så vidt muligt henviser til delprojekte</w:t>
      </w:r>
      <w:r w:rsidR="00521D2E">
        <w:t xml:space="preserve">r </w:t>
      </w:r>
      <w:proofErr w:type="gramStart"/>
      <w:r w:rsidR="006C3099">
        <w:t>el. lign</w:t>
      </w:r>
      <w:r w:rsidR="005C7E95" w:rsidRPr="00853ACD">
        <w:t>.</w:t>
      </w:r>
      <w:proofErr w:type="gramEnd"/>
    </w:p>
    <w:p w14:paraId="1E801FEF" w14:textId="76477734" w:rsidR="005C7E95" w:rsidRPr="00853ACD" w:rsidRDefault="007A6496" w:rsidP="003A5AEE">
      <w:pPr>
        <w:pStyle w:val="Listeafsnit"/>
        <w:keepNext/>
        <w:numPr>
          <w:ilvl w:val="0"/>
          <w:numId w:val="52"/>
        </w:numPr>
      </w:pPr>
      <w:r>
        <w:t>a</w:t>
      </w:r>
      <w:r w:rsidR="005C7E95" w:rsidRPr="00853ACD">
        <w:t>t der er tale om reelle risici, som det stadig er muligt at afværge eller afbøde (ikke allerede indtrufne hændelser)</w:t>
      </w:r>
      <w:r w:rsidR="00C567C7" w:rsidRPr="00853ACD">
        <w:t>.</w:t>
      </w:r>
      <w:r w:rsidR="00AF0C3C">
        <w:t xml:space="preserve"> </w:t>
      </w:r>
    </w:p>
    <w:p w14:paraId="3455D277" w14:textId="2EB4FB3B" w:rsidR="005C7E95" w:rsidRDefault="007A6496" w:rsidP="003A5AEE">
      <w:pPr>
        <w:pStyle w:val="Listeafsnit"/>
        <w:keepNext/>
        <w:numPr>
          <w:ilvl w:val="0"/>
          <w:numId w:val="52"/>
        </w:numPr>
      </w:pPr>
      <w:r>
        <w:t>a</w:t>
      </w:r>
      <w:r w:rsidR="005C7E95" w:rsidRPr="00853ACD">
        <w:t>t de beskrevne tiltag er konkrete og målrettede</w:t>
      </w:r>
      <w:r w:rsidR="00C567C7" w:rsidRPr="00853ACD">
        <w:t xml:space="preserve">, herunder </w:t>
      </w:r>
      <w:r w:rsidR="00B5108E">
        <w:t xml:space="preserve">at de indeholder en </w:t>
      </w:r>
      <w:r w:rsidR="005C7E95" w:rsidRPr="00853ACD">
        <w:t xml:space="preserve">beskrivelse af, </w:t>
      </w:r>
      <w:r w:rsidR="00A54EE8" w:rsidRPr="00853ACD">
        <w:t xml:space="preserve">hvem </w:t>
      </w:r>
      <w:r w:rsidR="005C7E95" w:rsidRPr="00853ACD">
        <w:t xml:space="preserve">der gør hvad </w:t>
      </w:r>
      <w:r w:rsidR="00A54EE8" w:rsidRPr="00853ACD">
        <w:t>hvornår</w:t>
      </w:r>
      <w:r w:rsidR="00C567C7" w:rsidRPr="00853ACD">
        <w:t>.</w:t>
      </w:r>
    </w:p>
    <w:p w14:paraId="25A13272" w14:textId="01F45A7C" w:rsidR="00521D2E" w:rsidRPr="00853ACD" w:rsidRDefault="007A6496" w:rsidP="003A5AEE">
      <w:pPr>
        <w:pStyle w:val="Listeafsnit"/>
        <w:keepNext/>
        <w:numPr>
          <w:ilvl w:val="0"/>
          <w:numId w:val="52"/>
        </w:numPr>
      </w:pPr>
      <w:r>
        <w:t>a</w:t>
      </w:r>
      <w:r w:rsidR="00521D2E">
        <w:t xml:space="preserve">t </w:t>
      </w:r>
      <w:r w:rsidR="0075464A">
        <w:t>regionen har</w:t>
      </w:r>
      <w:r w:rsidR="00521D2E">
        <w:t xml:space="preserve"> vurdere</w:t>
      </w:r>
      <w:r w:rsidR="0075464A">
        <w:t>t</w:t>
      </w:r>
      <w:r w:rsidR="00521D2E">
        <w:t xml:space="preserve">, om igangsatte og gennemførte </w:t>
      </w:r>
      <w:r w:rsidR="00CC0ACF">
        <w:t>afbødende</w:t>
      </w:r>
      <w:r w:rsidR="00521D2E">
        <w:t xml:space="preserve"> handlinger har haft den forventede effekt.</w:t>
      </w:r>
    </w:p>
    <w:bookmarkEnd w:id="1125"/>
    <w:p w14:paraId="5B77F360" w14:textId="6392CDEF" w:rsidR="0046401E" w:rsidRDefault="0046401E" w:rsidP="0046401E">
      <w:pPr>
        <w:keepNext/>
        <w:rPr>
          <w:rFonts w:cs="Arial"/>
          <w:b/>
        </w:rPr>
      </w:pPr>
    </w:p>
    <w:p w14:paraId="11F3307B" w14:textId="318457CA" w:rsidR="00F34236" w:rsidRDefault="00F34236" w:rsidP="0046401E">
      <w:pPr>
        <w:keepNext/>
        <w:rPr>
          <w:rFonts w:cs="Arial"/>
          <w:b/>
        </w:rPr>
      </w:pPr>
      <w:r w:rsidRPr="00853ACD">
        <w:rPr>
          <w:rFonts w:cs="Arial"/>
          <w:szCs w:val="24"/>
        </w:rPr>
        <w:t xml:space="preserve">Jf. administrationsgrundlaget for </w:t>
      </w:r>
      <w:r>
        <w:rPr>
          <w:rFonts w:cs="Arial"/>
          <w:szCs w:val="24"/>
        </w:rPr>
        <w:t>Indenrigs- og Sundhedsministeriet</w:t>
      </w:r>
      <w:r w:rsidR="00D87E13">
        <w:rPr>
          <w:rFonts w:cs="Arial"/>
          <w:szCs w:val="24"/>
        </w:rPr>
        <w:t>s kvalitetsfondsmidler til sygehusinvesteringer</w:t>
      </w:r>
      <w:r w:rsidRPr="00853ACD">
        <w:rPr>
          <w:rFonts w:cs="Arial"/>
          <w:szCs w:val="24"/>
        </w:rPr>
        <w:t xml:space="preserve"> er det en forudsætning, at </w:t>
      </w:r>
      <w:r>
        <w:rPr>
          <w:rFonts w:cs="Arial"/>
          <w:szCs w:val="24"/>
        </w:rPr>
        <w:t xml:space="preserve">den samlede styring af projektet, herunder ift. tid, økonomi og risici, </w:t>
      </w:r>
      <w:r w:rsidRPr="00853ACD">
        <w:rPr>
          <w:rFonts w:cs="Arial"/>
          <w:szCs w:val="24"/>
        </w:rPr>
        <w:t>kvalificeres uafhængigt af byggeorganisationen</w:t>
      </w:r>
      <w:r>
        <w:rPr>
          <w:rFonts w:cs="Arial"/>
          <w:szCs w:val="24"/>
        </w:rPr>
        <w:t xml:space="preserve"> med inddragelse af både økonomiske og byggefaglige kompetencer</w:t>
      </w:r>
      <w:r w:rsidRPr="00853ACD">
        <w:rPr>
          <w:rFonts w:cs="Arial"/>
          <w:szCs w:val="24"/>
        </w:rPr>
        <w:t>. Kvalificeringen foretages af et såkaldt Det Tredje Øje (DTØ) og kan foretages af relevante projektuafhængige kompetencer i regionen eller af en ekstern part.</w:t>
      </w:r>
      <w:r>
        <w:rPr>
          <w:rFonts w:cs="Arial"/>
          <w:szCs w:val="24"/>
        </w:rPr>
        <w:t xml:space="preserve"> </w:t>
      </w:r>
      <w:r w:rsidRPr="00853ACD">
        <w:rPr>
          <w:rFonts w:cs="Arial"/>
          <w:szCs w:val="24"/>
        </w:rPr>
        <w:t xml:space="preserve">De uafhængige vurderinger indgår som bilag i kvartalsrapporteringen og fremsendes til </w:t>
      </w:r>
      <w:r>
        <w:rPr>
          <w:rFonts w:cs="Arial"/>
          <w:szCs w:val="24"/>
        </w:rPr>
        <w:t>Indenrigs- og Sundhedsministeriet</w:t>
      </w:r>
      <w:r w:rsidRPr="00853ACD">
        <w:rPr>
          <w:rFonts w:cs="Arial"/>
          <w:szCs w:val="24"/>
        </w:rPr>
        <w:t>.</w:t>
      </w:r>
    </w:p>
    <w:p w14:paraId="05EECAA8" w14:textId="77777777" w:rsidR="00F34236" w:rsidRPr="00853ACD" w:rsidRDefault="00F34236" w:rsidP="0046401E">
      <w:pPr>
        <w:keepNext/>
        <w:rPr>
          <w:rFonts w:cs="Arial"/>
          <w:b/>
        </w:rPr>
      </w:pPr>
    </w:p>
    <w:p w14:paraId="23C0830B" w14:textId="58EA7980" w:rsidR="00E67DC1" w:rsidRPr="00853ACD" w:rsidRDefault="000E462D" w:rsidP="00B33752">
      <w:pPr>
        <w:keepNext/>
        <w:rPr>
          <w:b/>
        </w:rPr>
      </w:pPr>
      <w:r w:rsidRPr="00853ACD">
        <w:rPr>
          <w:rFonts w:cs="Arial"/>
          <w:b/>
        </w:rPr>
        <w:t>Risici vedr. tvister</w:t>
      </w:r>
    </w:p>
    <w:p w14:paraId="2B6FF651" w14:textId="6F383271" w:rsidR="00E67DC1" w:rsidRPr="00853ACD" w:rsidRDefault="00E67DC1" w:rsidP="00B33752">
      <w:r w:rsidRPr="00853ACD">
        <w:t xml:space="preserve">Projektets styringsmanual eller tillæg hertil skal beskrive, hvordan projektet håndterer tvister. Manualen skal beskrive procedurer fra en uenighed mellem bygherre og anden part opstår til tvisten er afklaret og metode til </w:t>
      </w:r>
      <w:r w:rsidR="009931AD">
        <w:t>kapitalisering</w:t>
      </w:r>
      <w:r w:rsidR="009931AD" w:rsidRPr="00853ACD">
        <w:t xml:space="preserve"> </w:t>
      </w:r>
      <w:r w:rsidRPr="00853ACD">
        <w:t>af det forventede udfald af tvister. Styringsmanualen</w:t>
      </w:r>
      <w:r w:rsidR="00BA1409" w:rsidRPr="00853ACD">
        <w:t xml:space="preserve"> eller tillæg hertil</w:t>
      </w:r>
      <w:r w:rsidRPr="00853ACD">
        <w:t xml:space="preserve"> bør endvidere angive, hvordan bygherre så vidt muligt sikrer et konstruktivt samarbejdsklima med relevante parter.</w:t>
      </w:r>
    </w:p>
    <w:p w14:paraId="0149598C" w14:textId="77777777" w:rsidR="006C5229" w:rsidRPr="00853ACD" w:rsidRDefault="006C5229" w:rsidP="006C5229">
      <w:pPr>
        <w:rPr>
          <w:rFonts w:cs="Arial"/>
          <w:szCs w:val="24"/>
        </w:rPr>
      </w:pPr>
    </w:p>
    <w:p w14:paraId="75FCF459" w14:textId="2BABAF2E" w:rsidR="006C5229" w:rsidRPr="00853ACD" w:rsidRDefault="00E67DC1" w:rsidP="00B33752">
      <w:bookmarkStart w:id="1126" w:name="_Hlk134532873"/>
      <w:r w:rsidRPr="00853ACD">
        <w:lastRenderedPageBreak/>
        <w:t xml:space="preserve">DTØ skal som led i den kvartalsvise </w:t>
      </w:r>
      <w:r w:rsidR="009931AD">
        <w:t>vurdering af projektet</w:t>
      </w:r>
      <w:r w:rsidR="009931AD" w:rsidRPr="00853ACD">
        <w:t xml:space="preserve"> </w:t>
      </w:r>
      <w:r w:rsidRPr="00853ACD">
        <w:t xml:space="preserve">forholde sig til, om der er taget højde for evt. tvister i risikoarbejdet, og om </w:t>
      </w:r>
      <w:r w:rsidR="00B5108E">
        <w:t xml:space="preserve">regionens </w:t>
      </w:r>
      <w:r w:rsidRPr="00853ACD">
        <w:t xml:space="preserve">procedure </w:t>
      </w:r>
      <w:r w:rsidR="00B5108E">
        <w:t>vedr. håndtering af tvister (</w:t>
      </w:r>
      <w:r w:rsidRPr="00853ACD">
        <w:t>beskrevet i styringsmanualen</w:t>
      </w:r>
      <w:r w:rsidR="00BA1409" w:rsidRPr="00853ACD">
        <w:t xml:space="preserve"> eller tillæg hertil</w:t>
      </w:r>
      <w:r w:rsidR="00B5108E">
        <w:t>)</w:t>
      </w:r>
      <w:r w:rsidRPr="00853ACD">
        <w:t xml:space="preserve"> overholdes. DTØ </w:t>
      </w:r>
      <w:r w:rsidR="00147039">
        <w:t xml:space="preserve">eller en anden </w:t>
      </w:r>
      <w:r w:rsidR="00044F0E">
        <w:t xml:space="preserve">af byggeorganisationen uafhængig </w:t>
      </w:r>
      <w:r w:rsidR="00147039">
        <w:t xml:space="preserve">part </w:t>
      </w:r>
      <w:r w:rsidRPr="00853ACD">
        <w:t xml:space="preserve">bør ligeledes vurdere kvaliteten af de forudsætninger, der ligger til grund for </w:t>
      </w:r>
      <w:r w:rsidR="009931AD">
        <w:t>kapitaliseringen</w:t>
      </w:r>
      <w:r w:rsidR="009931AD" w:rsidRPr="00853ACD">
        <w:t xml:space="preserve"> </w:t>
      </w:r>
      <w:r w:rsidRPr="00853ACD">
        <w:t xml:space="preserve">af tvister. </w:t>
      </w:r>
    </w:p>
    <w:bookmarkEnd w:id="1126"/>
    <w:p w14:paraId="0436E5C9" w14:textId="77777777" w:rsidR="006C5229" w:rsidRPr="00853ACD" w:rsidRDefault="006C5229" w:rsidP="006C5229">
      <w:pPr>
        <w:rPr>
          <w:rFonts w:cs="Arial"/>
        </w:rPr>
      </w:pPr>
    </w:p>
    <w:p w14:paraId="4919FACE" w14:textId="74B4FB8B" w:rsidR="00E67DC1" w:rsidRPr="00853ACD" w:rsidRDefault="00440BBE" w:rsidP="00B33752">
      <w:r>
        <w:rPr>
          <w:rFonts w:cs="Arial"/>
          <w:szCs w:val="24"/>
        </w:rPr>
        <w:t>Indenrigs- og Sundhedsministeriet</w:t>
      </w:r>
      <w:r w:rsidR="00E67DC1" w:rsidRPr="00853ACD">
        <w:t xml:space="preserve"> kan pålægge regionen at få foretaget en ekstern vurdering af </w:t>
      </w:r>
      <w:r w:rsidR="009931AD">
        <w:t>kapitalisering</w:t>
      </w:r>
      <w:r w:rsidR="009931AD" w:rsidRPr="00853ACD">
        <w:t xml:space="preserve"> </w:t>
      </w:r>
      <w:r w:rsidR="00E67DC1" w:rsidRPr="00853ACD">
        <w:t xml:space="preserve">af tvister, såfremt </w:t>
      </w:r>
      <w:r>
        <w:rPr>
          <w:rFonts w:cs="Arial"/>
          <w:szCs w:val="24"/>
        </w:rPr>
        <w:t>Indenrigs- og Sundhedsministeriet</w:t>
      </w:r>
      <w:r w:rsidR="00E67DC1" w:rsidRPr="00853ACD">
        <w:t xml:space="preserve"> ikke er betrygget i, at regionens fremgangsmåde giver et tilstrækkeligt kvalificeret grundlag for vurdering af tvisterne.</w:t>
      </w:r>
      <w:r w:rsidR="0006308B" w:rsidRPr="00853ACD">
        <w:t xml:space="preserve"> Regionen kan selv udpege</w:t>
      </w:r>
      <w:r w:rsidR="000C60A6">
        <w:t xml:space="preserve"> en</w:t>
      </w:r>
      <w:r w:rsidR="0006308B" w:rsidRPr="00853ACD">
        <w:t xml:space="preserve"> ekstern part.</w:t>
      </w:r>
    </w:p>
    <w:p w14:paraId="04B77FD0" w14:textId="77777777" w:rsidR="00134190" w:rsidRPr="00853ACD" w:rsidRDefault="00134190" w:rsidP="00E67DC1">
      <w:pPr>
        <w:pStyle w:val="Listeafsnit"/>
        <w:numPr>
          <w:ilvl w:val="0"/>
          <w:numId w:val="0"/>
        </w:numPr>
      </w:pPr>
    </w:p>
    <w:p w14:paraId="0EAF1346" w14:textId="5BD4C269" w:rsidR="00134190" w:rsidRPr="00853ACD" w:rsidRDefault="00134190" w:rsidP="00B33752">
      <w:r w:rsidRPr="00853ACD">
        <w:t xml:space="preserve">Til de sidste fire kvartalsrapporter, som </w:t>
      </w:r>
      <w:r w:rsidR="00440BBE">
        <w:rPr>
          <w:rFonts w:cs="Arial"/>
          <w:szCs w:val="24"/>
        </w:rPr>
        <w:t>Indenrigs- og Sundhedsministeriet</w:t>
      </w:r>
      <w:r w:rsidRPr="00853ACD">
        <w:t xml:space="preserve"> modtager, vedlægges en oversigt over uafklarede tvister mellem bygherre og anden part samt en vurdering af, at det reserverede beløb med rimelig sikkerhed er tilstrækkeligt, </w:t>
      </w:r>
      <w:r w:rsidRPr="00853ACD">
        <w:rPr>
          <w:i/>
        </w:rPr>
        <w:t>jf.</w:t>
      </w:r>
      <w:r w:rsidR="00834D3E" w:rsidRPr="00853ACD">
        <w:rPr>
          <w:i/>
        </w:rPr>
        <w:t xml:space="preserve"> </w:t>
      </w:r>
      <w:r w:rsidR="004E6DDC" w:rsidRPr="00853ACD">
        <w:rPr>
          <w:i/>
        </w:rPr>
        <w:fldChar w:fldCharType="begin"/>
      </w:r>
      <w:r w:rsidR="004E6DDC" w:rsidRPr="00853ACD">
        <w:rPr>
          <w:i/>
        </w:rPr>
        <w:instrText xml:space="preserve"> REF _Ref42784287 \r \h  \* MERGEFORMAT </w:instrText>
      </w:r>
      <w:r w:rsidR="004E6DDC" w:rsidRPr="00853ACD">
        <w:rPr>
          <w:i/>
        </w:rPr>
      </w:r>
      <w:r w:rsidR="004E6DDC" w:rsidRPr="00853ACD">
        <w:rPr>
          <w:i/>
        </w:rPr>
        <w:fldChar w:fldCharType="separate"/>
      </w:r>
      <w:r w:rsidR="00431350">
        <w:rPr>
          <w:i/>
        </w:rPr>
        <w:t>Bilag 3.12</w:t>
      </w:r>
      <w:r w:rsidR="004E6DDC" w:rsidRPr="00853ACD">
        <w:rPr>
          <w:i/>
        </w:rPr>
        <w:fldChar w:fldCharType="end"/>
      </w:r>
      <w:r w:rsidRPr="00853ACD">
        <w:t>. Efter indsendelse af sidste kvartalsrapp</w:t>
      </w:r>
      <w:r w:rsidR="001C7BAF" w:rsidRPr="00853ACD">
        <w:t xml:space="preserve">ort skal regionerne fortsat </w:t>
      </w:r>
      <w:r w:rsidRPr="00853ACD">
        <w:t>årligt</w:t>
      </w:r>
      <w:r w:rsidR="00D86B51" w:rsidRPr="00853ACD">
        <w:t xml:space="preserve"> </w:t>
      </w:r>
      <w:r w:rsidRPr="00853ACD">
        <w:t>rapportere på det forventede udfald af tvister, indtil der er sikkerhed for alle udgifter vedr. kvalitetsfondsprojektet.</w:t>
      </w:r>
      <w:r w:rsidR="008C081B" w:rsidRPr="00853ACD">
        <w:t xml:space="preserve"> </w:t>
      </w:r>
      <w:r w:rsidR="00CF0FE4" w:rsidRPr="00853ACD">
        <w:t>Hvis der sker ændringer</w:t>
      </w:r>
      <w:r w:rsidR="00AF2C29" w:rsidRPr="00853ACD">
        <w:t>, såsom afgørelse i en tvist, skal regionerne dog senest et kvartal efter indsende en opdateret rapportering af det forventede udfald af tvister.</w:t>
      </w:r>
    </w:p>
    <w:p w14:paraId="7680237A" w14:textId="77777777" w:rsidR="00EF5BC3" w:rsidRPr="00853ACD" w:rsidRDefault="00EF5BC3" w:rsidP="006C5229">
      <w:pPr>
        <w:rPr>
          <w:rFonts w:cs="Arial"/>
        </w:rPr>
      </w:pPr>
    </w:p>
    <w:p w14:paraId="63366E02" w14:textId="77777777" w:rsidR="006C5229" w:rsidRPr="00853ACD" w:rsidRDefault="006C5229" w:rsidP="000A2B1D">
      <w:pPr>
        <w:pStyle w:val="Listeafsnit"/>
        <w:numPr>
          <w:ilvl w:val="2"/>
          <w:numId w:val="16"/>
        </w:numPr>
        <w:rPr>
          <w:rFonts w:cs="Arial"/>
          <w:b/>
        </w:rPr>
      </w:pPr>
      <w:bookmarkStart w:id="1127" w:name="_Ref131167557"/>
      <w:r w:rsidRPr="00853ACD">
        <w:rPr>
          <w:rFonts w:cs="Arial"/>
          <w:b/>
        </w:rPr>
        <w:t>Projektets økonomi</w:t>
      </w:r>
      <w:bookmarkEnd w:id="1127"/>
      <w:r w:rsidRPr="00853ACD">
        <w:rPr>
          <w:rFonts w:cs="Arial"/>
          <w:b/>
        </w:rPr>
        <w:t xml:space="preserve"> </w:t>
      </w:r>
    </w:p>
    <w:p w14:paraId="3A273E22" w14:textId="77777777" w:rsidR="006C5229" w:rsidRPr="00853ACD" w:rsidRDefault="006C5229" w:rsidP="006C5229">
      <w:pPr>
        <w:rPr>
          <w:rFonts w:cs="Arial"/>
        </w:rPr>
      </w:pPr>
      <w:r w:rsidRPr="00853ACD">
        <w:rPr>
          <w:rFonts w:cs="Arial"/>
        </w:rPr>
        <w:t>Der gives en kortfattet status for projektets samlede økonomi.</w:t>
      </w:r>
    </w:p>
    <w:p w14:paraId="24516D46" w14:textId="77777777" w:rsidR="006C5229" w:rsidRPr="00853ACD" w:rsidRDefault="006C5229" w:rsidP="006C5229">
      <w:pPr>
        <w:rPr>
          <w:rFonts w:cs="Arial"/>
        </w:rPr>
      </w:pPr>
    </w:p>
    <w:p w14:paraId="62D9DD63" w14:textId="22E10F1C" w:rsidR="006C5229" w:rsidRPr="00853ACD" w:rsidRDefault="006C5229" w:rsidP="006C5229">
      <w:pPr>
        <w:rPr>
          <w:rFonts w:cs="Arial"/>
        </w:rPr>
      </w:pPr>
      <w:r w:rsidRPr="00853ACD">
        <w:rPr>
          <w:rFonts w:cs="Arial"/>
        </w:rPr>
        <w:t>Der udarbejdes</w:t>
      </w:r>
      <w:r w:rsidR="009122A7">
        <w:rPr>
          <w:rFonts w:cs="Arial"/>
        </w:rPr>
        <w:t xml:space="preserve"> følgende skemaer</w:t>
      </w:r>
      <w:r w:rsidRPr="00853ACD">
        <w:rPr>
          <w:rFonts w:cs="Arial"/>
        </w:rPr>
        <w:t>:</w:t>
      </w:r>
    </w:p>
    <w:p w14:paraId="5B0EF954" w14:textId="1EE79D7D" w:rsidR="006C5229" w:rsidRPr="00853ACD" w:rsidRDefault="006C5229" w:rsidP="000A2B1D">
      <w:pPr>
        <w:numPr>
          <w:ilvl w:val="0"/>
          <w:numId w:val="11"/>
        </w:numPr>
        <w:tabs>
          <w:tab w:val="left" w:pos="425"/>
          <w:tab w:val="left" w:pos="709"/>
          <w:tab w:val="left" w:pos="1276"/>
        </w:tabs>
        <w:spacing w:line="320" w:lineRule="atLeast"/>
        <w:jc w:val="both"/>
        <w:rPr>
          <w:rFonts w:cs="Arial"/>
        </w:rPr>
      </w:pPr>
      <w:r w:rsidRPr="00853ACD">
        <w:rPr>
          <w:rFonts w:cs="Arial"/>
        </w:rPr>
        <w:t xml:space="preserve">Skema 1: Kvartalsstatus på budget, forbrug og byggefremdrift, jf. </w:t>
      </w:r>
      <w:r w:rsidR="00285DE5" w:rsidRPr="00853ACD">
        <w:rPr>
          <w:rFonts w:cs="Arial"/>
        </w:rPr>
        <w:fldChar w:fldCharType="begin"/>
      </w:r>
      <w:r w:rsidR="00285DE5" w:rsidRPr="00853ACD">
        <w:rPr>
          <w:rFonts w:cs="Arial"/>
        </w:rPr>
        <w:instrText xml:space="preserve"> REF _Ref443489319 \r \h </w:instrText>
      </w:r>
      <w:r w:rsidR="00853ACD">
        <w:rPr>
          <w:rFonts w:cs="Arial"/>
        </w:rPr>
        <w:instrText xml:space="preserve"> \* MERGEFORMAT </w:instrText>
      </w:r>
      <w:r w:rsidR="00285DE5" w:rsidRPr="00853ACD">
        <w:rPr>
          <w:rFonts w:cs="Arial"/>
        </w:rPr>
      </w:r>
      <w:r w:rsidR="00285DE5" w:rsidRPr="00853ACD">
        <w:rPr>
          <w:rFonts w:cs="Arial"/>
        </w:rPr>
        <w:fldChar w:fldCharType="separate"/>
      </w:r>
      <w:r w:rsidR="00431350">
        <w:rPr>
          <w:rFonts w:cs="Arial"/>
        </w:rPr>
        <w:t>Bilag 3.1</w:t>
      </w:r>
      <w:r w:rsidR="00285DE5" w:rsidRPr="00853ACD">
        <w:rPr>
          <w:rFonts w:cs="Arial"/>
        </w:rPr>
        <w:fldChar w:fldCharType="end"/>
      </w:r>
      <w:r w:rsidRPr="00853ACD">
        <w:rPr>
          <w:rFonts w:cs="Arial"/>
        </w:rPr>
        <w:t xml:space="preserve">.  </w:t>
      </w:r>
    </w:p>
    <w:p w14:paraId="687FE79A" w14:textId="061B6C5B" w:rsidR="006C5229" w:rsidRPr="00853ACD" w:rsidRDefault="006C5229" w:rsidP="000A2B1D">
      <w:pPr>
        <w:numPr>
          <w:ilvl w:val="0"/>
          <w:numId w:val="11"/>
        </w:numPr>
        <w:tabs>
          <w:tab w:val="left" w:pos="425"/>
          <w:tab w:val="left" w:pos="709"/>
          <w:tab w:val="left" w:pos="1276"/>
        </w:tabs>
        <w:spacing w:line="320" w:lineRule="atLeast"/>
        <w:jc w:val="both"/>
        <w:rPr>
          <w:rFonts w:cs="Arial"/>
        </w:rPr>
      </w:pPr>
      <w:r w:rsidRPr="00853ACD">
        <w:rPr>
          <w:rFonts w:cs="Arial"/>
        </w:rPr>
        <w:t xml:space="preserve">Skema 2: Økonomi fordelt på år og delprojekter, jf. </w:t>
      </w:r>
      <w:r w:rsidR="00285DE5" w:rsidRPr="00853ACD">
        <w:rPr>
          <w:rFonts w:cs="Arial"/>
        </w:rPr>
        <w:fldChar w:fldCharType="begin"/>
      </w:r>
      <w:r w:rsidR="00285DE5" w:rsidRPr="00853ACD">
        <w:rPr>
          <w:rFonts w:cs="Arial"/>
        </w:rPr>
        <w:instrText xml:space="preserve"> REF _Ref443489324 \r \h </w:instrText>
      </w:r>
      <w:r w:rsidR="00853ACD">
        <w:rPr>
          <w:rFonts w:cs="Arial"/>
        </w:rPr>
        <w:instrText xml:space="preserve"> \* MERGEFORMAT </w:instrText>
      </w:r>
      <w:r w:rsidR="00285DE5" w:rsidRPr="00853ACD">
        <w:rPr>
          <w:rFonts w:cs="Arial"/>
        </w:rPr>
      </w:r>
      <w:r w:rsidR="00285DE5" w:rsidRPr="00853ACD">
        <w:rPr>
          <w:rFonts w:cs="Arial"/>
        </w:rPr>
        <w:fldChar w:fldCharType="separate"/>
      </w:r>
      <w:r w:rsidR="00431350">
        <w:rPr>
          <w:rFonts w:cs="Arial"/>
        </w:rPr>
        <w:t>Bilag 3.2</w:t>
      </w:r>
      <w:r w:rsidR="00285DE5" w:rsidRPr="00853ACD">
        <w:rPr>
          <w:rFonts w:cs="Arial"/>
        </w:rPr>
        <w:fldChar w:fldCharType="end"/>
      </w:r>
      <w:r w:rsidRPr="00853ACD">
        <w:rPr>
          <w:rFonts w:cs="Arial"/>
        </w:rPr>
        <w:t xml:space="preserve">. </w:t>
      </w:r>
    </w:p>
    <w:p w14:paraId="0DE4E1DB" w14:textId="7ACE8288" w:rsidR="006C5229" w:rsidRPr="00853ACD" w:rsidRDefault="006C5229" w:rsidP="000A2B1D">
      <w:pPr>
        <w:numPr>
          <w:ilvl w:val="0"/>
          <w:numId w:val="11"/>
        </w:numPr>
        <w:tabs>
          <w:tab w:val="left" w:pos="425"/>
          <w:tab w:val="left" w:pos="709"/>
          <w:tab w:val="left" w:pos="1276"/>
        </w:tabs>
        <w:spacing w:line="320" w:lineRule="atLeast"/>
        <w:jc w:val="both"/>
        <w:rPr>
          <w:rFonts w:cs="Arial"/>
        </w:rPr>
      </w:pPr>
      <w:r w:rsidRPr="00853ACD">
        <w:rPr>
          <w:rFonts w:cs="Arial"/>
        </w:rPr>
        <w:t xml:space="preserve">Skema 6: Oversigt til brug for opfølgning på anvendelsen af de deponerede midler og grundlag for udbetaling, </w:t>
      </w:r>
      <w:r w:rsidRPr="00853ACD">
        <w:rPr>
          <w:i/>
        </w:rPr>
        <w:t xml:space="preserve">jf. </w:t>
      </w:r>
      <w:r w:rsidR="007B5074" w:rsidRPr="00853ACD">
        <w:rPr>
          <w:rFonts w:cs="Arial"/>
          <w:i/>
        </w:rPr>
        <w:fldChar w:fldCharType="begin"/>
      </w:r>
      <w:r w:rsidR="007B5074" w:rsidRPr="00853ACD">
        <w:rPr>
          <w:rFonts w:cs="Arial"/>
          <w:i/>
        </w:rPr>
        <w:instrText xml:space="preserve"> REF _Ref42698015 \r \h </w:instrText>
      </w:r>
      <w:r w:rsidR="00853ACD">
        <w:rPr>
          <w:rFonts w:cs="Arial"/>
          <w:i/>
        </w:rPr>
        <w:instrText xml:space="preserve"> \* MERGEFORMAT </w:instrText>
      </w:r>
      <w:r w:rsidR="007B5074" w:rsidRPr="00853ACD">
        <w:rPr>
          <w:rFonts w:cs="Arial"/>
          <w:i/>
        </w:rPr>
      </w:r>
      <w:r w:rsidR="007B5074" w:rsidRPr="00853ACD">
        <w:rPr>
          <w:rFonts w:cs="Arial"/>
          <w:i/>
        </w:rPr>
        <w:fldChar w:fldCharType="separate"/>
      </w:r>
      <w:r w:rsidR="00431350">
        <w:rPr>
          <w:rFonts w:cs="Arial"/>
          <w:i/>
        </w:rPr>
        <w:t>Bilag 3.9</w:t>
      </w:r>
      <w:r w:rsidR="007B5074" w:rsidRPr="00853ACD">
        <w:rPr>
          <w:rFonts w:cs="Arial"/>
          <w:i/>
        </w:rPr>
        <w:fldChar w:fldCharType="end"/>
      </w:r>
      <w:r w:rsidR="007B5074" w:rsidRPr="00853ACD">
        <w:rPr>
          <w:rFonts w:cs="Arial"/>
          <w:i/>
        </w:rPr>
        <w:t>.</w:t>
      </w:r>
    </w:p>
    <w:p w14:paraId="08E635ED" w14:textId="77777777" w:rsidR="00501328" w:rsidRPr="00853ACD" w:rsidRDefault="00501328" w:rsidP="006C5229">
      <w:pPr>
        <w:rPr>
          <w:rFonts w:cs="Arial"/>
        </w:rPr>
      </w:pPr>
    </w:p>
    <w:p w14:paraId="314F4409" w14:textId="2F0D6A8F" w:rsidR="00677850" w:rsidRPr="001B0847" w:rsidRDefault="006C5229" w:rsidP="003A5AEE">
      <w:pPr>
        <w:rPr>
          <w:rFonts w:asciiTheme="minorHAnsi" w:hAnsiTheme="minorHAnsi" w:cstheme="minorHAnsi"/>
        </w:rPr>
      </w:pPr>
      <w:r w:rsidRPr="00853ACD">
        <w:rPr>
          <w:rFonts w:cs="Arial"/>
        </w:rPr>
        <w:t xml:space="preserve">I </w:t>
      </w:r>
      <w:r w:rsidRPr="00E31E53">
        <w:rPr>
          <w:rFonts w:asciiTheme="minorHAnsi" w:hAnsiTheme="minorHAnsi" w:cstheme="minorHAnsi"/>
        </w:rPr>
        <w:t xml:space="preserve">tekstafsnittet </w:t>
      </w:r>
      <w:r w:rsidR="003A5AEE">
        <w:rPr>
          <w:rFonts w:asciiTheme="minorHAnsi" w:hAnsiTheme="minorHAnsi" w:cstheme="minorHAnsi"/>
        </w:rPr>
        <w:t xml:space="preserve">skal regionen </w:t>
      </w:r>
      <w:r w:rsidR="008036F9" w:rsidRPr="00E31E53">
        <w:rPr>
          <w:rFonts w:asciiTheme="minorHAnsi" w:hAnsiTheme="minorHAnsi" w:cstheme="minorHAnsi"/>
        </w:rPr>
        <w:t xml:space="preserve">vurdere </w:t>
      </w:r>
      <w:r w:rsidR="00677850" w:rsidRPr="001B0847">
        <w:rPr>
          <w:rFonts w:asciiTheme="minorHAnsi" w:hAnsiTheme="minorHAnsi" w:cstheme="minorHAnsi"/>
        </w:rPr>
        <w:t>om projektet kan færdiggøres inden for tilsagnsvilkårene, herunder den økonomiske totalramme eller evt. et nyt styrende budget, hvis et sådant er aftalt med Indenrigs- og Sundhedsministeriet.</w:t>
      </w:r>
      <w:r w:rsidR="001B0847" w:rsidRPr="001B0847">
        <w:rPr>
          <w:rFonts w:asciiTheme="minorHAnsi" w:hAnsiTheme="minorHAnsi" w:cstheme="minorHAnsi"/>
        </w:rPr>
        <w:t xml:space="preserve"> </w:t>
      </w:r>
      <w:r w:rsidR="003A5AEE">
        <w:rPr>
          <w:rFonts w:asciiTheme="minorHAnsi" w:hAnsiTheme="minorHAnsi" w:cstheme="minorHAnsi"/>
        </w:rPr>
        <w:t xml:space="preserve">Herunder skal regionen </w:t>
      </w:r>
      <w:r w:rsidR="00905D2A">
        <w:rPr>
          <w:rFonts w:asciiTheme="minorHAnsi" w:hAnsiTheme="minorHAnsi" w:cstheme="minorHAnsi"/>
        </w:rPr>
        <w:t>tage i betragtning</w:t>
      </w:r>
      <w:r w:rsidR="003A5AEE">
        <w:rPr>
          <w:rFonts w:asciiTheme="minorHAnsi" w:hAnsiTheme="minorHAnsi" w:cstheme="minorHAnsi"/>
        </w:rPr>
        <w:t xml:space="preserve">, </w:t>
      </w:r>
    </w:p>
    <w:p w14:paraId="37B602B1" w14:textId="4C2451B2" w:rsidR="003A5AEE" w:rsidRDefault="003A5AEE" w:rsidP="001B0847">
      <w:pPr>
        <w:pStyle w:val="Listeafsnit"/>
        <w:numPr>
          <w:ilvl w:val="0"/>
          <w:numId w:val="48"/>
        </w:numPr>
        <w:rPr>
          <w:rFonts w:asciiTheme="minorHAnsi" w:hAnsiTheme="minorHAnsi" w:cstheme="minorHAnsi"/>
        </w:rPr>
      </w:pPr>
      <w:r>
        <w:rPr>
          <w:rFonts w:asciiTheme="minorHAnsi" w:hAnsiTheme="minorHAnsi" w:cstheme="minorHAnsi"/>
        </w:rPr>
        <w:t xml:space="preserve">om </w:t>
      </w:r>
      <w:bookmarkStart w:id="1128" w:name="_Hlk135049675"/>
      <w:r>
        <w:rPr>
          <w:rFonts w:asciiTheme="minorHAnsi" w:hAnsiTheme="minorHAnsi" w:cstheme="minorHAnsi"/>
        </w:rPr>
        <w:t>totalrammeprincippet overholdes</w:t>
      </w:r>
      <w:bookmarkEnd w:id="1128"/>
      <w:r>
        <w:rPr>
          <w:rFonts w:asciiTheme="minorHAnsi" w:hAnsiTheme="minorHAnsi" w:cstheme="minorHAnsi"/>
        </w:rPr>
        <w:t xml:space="preserve">, </w:t>
      </w:r>
      <w:r w:rsidRPr="003A5AEE">
        <w:rPr>
          <w:rFonts w:asciiTheme="minorHAnsi" w:hAnsiTheme="minorHAnsi" w:cstheme="minorHAnsi"/>
          <w:i/>
        </w:rPr>
        <w:t xml:space="preserve">jf. pkt. </w:t>
      </w:r>
      <w:r w:rsidRPr="003A5AEE">
        <w:rPr>
          <w:rFonts w:asciiTheme="minorHAnsi" w:hAnsiTheme="minorHAnsi" w:cstheme="minorHAnsi"/>
          <w:i/>
        </w:rPr>
        <w:fldChar w:fldCharType="begin"/>
      </w:r>
      <w:r w:rsidRPr="003A5AEE">
        <w:rPr>
          <w:rFonts w:asciiTheme="minorHAnsi" w:hAnsiTheme="minorHAnsi" w:cstheme="minorHAnsi"/>
          <w:i/>
        </w:rPr>
        <w:instrText xml:space="preserve"> REF _Ref135049525 \r \h </w:instrText>
      </w:r>
      <w:r>
        <w:rPr>
          <w:rFonts w:asciiTheme="minorHAnsi" w:hAnsiTheme="minorHAnsi" w:cstheme="minorHAnsi"/>
          <w:i/>
        </w:rPr>
        <w:instrText xml:space="preserve"> \* MERGEFORMAT </w:instrText>
      </w:r>
      <w:r w:rsidRPr="003A5AEE">
        <w:rPr>
          <w:rFonts w:asciiTheme="minorHAnsi" w:hAnsiTheme="minorHAnsi" w:cstheme="minorHAnsi"/>
          <w:i/>
        </w:rPr>
      </w:r>
      <w:r w:rsidRPr="003A5AEE">
        <w:rPr>
          <w:rFonts w:asciiTheme="minorHAnsi" w:hAnsiTheme="minorHAnsi" w:cstheme="minorHAnsi"/>
          <w:i/>
        </w:rPr>
        <w:fldChar w:fldCharType="separate"/>
      </w:r>
      <w:r w:rsidR="00431350">
        <w:rPr>
          <w:rFonts w:asciiTheme="minorHAnsi" w:hAnsiTheme="minorHAnsi" w:cstheme="minorHAnsi"/>
          <w:i/>
        </w:rPr>
        <w:t>3.1.2</w:t>
      </w:r>
      <w:r w:rsidRPr="003A5AEE">
        <w:rPr>
          <w:rFonts w:asciiTheme="minorHAnsi" w:hAnsiTheme="minorHAnsi" w:cstheme="minorHAnsi"/>
          <w:i/>
        </w:rPr>
        <w:fldChar w:fldCharType="end"/>
      </w:r>
      <w:r>
        <w:rPr>
          <w:rFonts w:asciiTheme="minorHAnsi" w:hAnsiTheme="minorHAnsi" w:cstheme="minorHAnsi"/>
        </w:rPr>
        <w:t>,</w:t>
      </w:r>
    </w:p>
    <w:p w14:paraId="3DD6D31A" w14:textId="72049EE5" w:rsidR="00677850" w:rsidRPr="001B0847" w:rsidRDefault="00677850" w:rsidP="001B0847">
      <w:pPr>
        <w:pStyle w:val="Listeafsnit"/>
        <w:numPr>
          <w:ilvl w:val="0"/>
          <w:numId w:val="48"/>
        </w:numPr>
        <w:rPr>
          <w:rFonts w:asciiTheme="minorHAnsi" w:hAnsiTheme="minorHAnsi" w:cstheme="minorHAnsi"/>
        </w:rPr>
      </w:pPr>
      <w:r w:rsidRPr="001B0847">
        <w:rPr>
          <w:rFonts w:asciiTheme="minorHAnsi" w:hAnsiTheme="minorHAnsi" w:cstheme="minorHAnsi"/>
        </w:rPr>
        <w:t xml:space="preserve">om rapporteringen </w:t>
      </w:r>
      <w:r w:rsidR="00802861" w:rsidRPr="001B0847">
        <w:rPr>
          <w:rFonts w:asciiTheme="minorHAnsi" w:hAnsiTheme="minorHAnsi" w:cstheme="minorHAnsi"/>
        </w:rPr>
        <w:t xml:space="preserve">tager udgangspunkt i </w:t>
      </w:r>
      <w:r w:rsidRPr="001B0847">
        <w:rPr>
          <w:rFonts w:asciiTheme="minorHAnsi" w:hAnsiTheme="minorHAnsi" w:cstheme="minorHAnsi"/>
        </w:rPr>
        <w:t xml:space="preserve">et </w:t>
      </w:r>
      <w:r w:rsidR="00802861" w:rsidRPr="001B0847">
        <w:rPr>
          <w:rFonts w:cs="Calibri"/>
        </w:rPr>
        <w:t xml:space="preserve">konsolideret budget/forventet slutregnskab, som er baseret på en konkret vurdering af det samlede udgiftsbehov til og med fuld ibrugtagning, ideelt </w:t>
      </w:r>
      <w:proofErr w:type="spellStart"/>
      <w:r w:rsidR="00802861" w:rsidRPr="001B0847">
        <w:rPr>
          <w:rFonts w:cs="Calibri"/>
        </w:rPr>
        <w:t>pba</w:t>
      </w:r>
      <w:proofErr w:type="spellEnd"/>
      <w:r w:rsidR="00802861" w:rsidRPr="001B0847">
        <w:rPr>
          <w:rFonts w:cs="Calibri"/>
        </w:rPr>
        <w:t xml:space="preserve">. en beregning af </w:t>
      </w:r>
      <w:proofErr w:type="spellStart"/>
      <w:r w:rsidR="00802861" w:rsidRPr="001B0847">
        <w:rPr>
          <w:rFonts w:cs="Calibri"/>
        </w:rPr>
        <w:t>cost</w:t>
      </w:r>
      <w:proofErr w:type="spellEnd"/>
      <w:r w:rsidR="00802861" w:rsidRPr="001B0847">
        <w:rPr>
          <w:rFonts w:cs="Calibri"/>
        </w:rPr>
        <w:t xml:space="preserve"> to </w:t>
      </w:r>
      <w:proofErr w:type="spellStart"/>
      <w:r w:rsidR="00802861" w:rsidRPr="001B0847">
        <w:rPr>
          <w:rFonts w:cs="Calibri"/>
        </w:rPr>
        <w:t>complete</w:t>
      </w:r>
      <w:proofErr w:type="spellEnd"/>
      <w:r w:rsidRPr="001B0847">
        <w:rPr>
          <w:rFonts w:asciiTheme="minorHAnsi" w:hAnsiTheme="minorHAnsi" w:cstheme="minorHAnsi"/>
        </w:rPr>
        <w:t>.</w:t>
      </w:r>
      <w:r w:rsidR="003A5AEE">
        <w:rPr>
          <w:rFonts w:asciiTheme="minorHAnsi" w:hAnsiTheme="minorHAnsi" w:cstheme="minorHAnsi"/>
        </w:rPr>
        <w:t xml:space="preserve"> </w:t>
      </w:r>
    </w:p>
    <w:p w14:paraId="59D21809" w14:textId="77777777" w:rsidR="006A10D1" w:rsidRPr="001460E8" w:rsidRDefault="006A10D1" w:rsidP="006A10D1">
      <w:pPr>
        <w:pStyle w:val="ListParagraphBullet"/>
        <w:numPr>
          <w:ilvl w:val="0"/>
          <w:numId w:val="48"/>
        </w:numPr>
        <w:rPr>
          <w:rFonts w:asciiTheme="minorHAnsi" w:hAnsiTheme="minorHAnsi" w:cstheme="minorHAnsi"/>
        </w:rPr>
      </w:pPr>
      <w:bookmarkStart w:id="1129" w:name="_Hlk135135415"/>
      <w:r>
        <w:rPr>
          <w:rFonts w:asciiTheme="minorHAnsi" w:hAnsiTheme="minorHAnsi" w:cstheme="minorHAnsi"/>
        </w:rPr>
        <w:t>om der er sket væsentlige ændringer i budgettet i det forgangne kvartal, og hvordan de i givet fald er begrundet.</w:t>
      </w:r>
    </w:p>
    <w:bookmarkEnd w:id="1129"/>
    <w:p w14:paraId="4B1EAB19" w14:textId="2FA416DF" w:rsidR="00A218AF" w:rsidRPr="001B0847" w:rsidRDefault="00A218AF" w:rsidP="003A5AEE">
      <w:pPr>
        <w:pStyle w:val="Listeafsnit"/>
        <w:numPr>
          <w:ilvl w:val="0"/>
          <w:numId w:val="48"/>
        </w:numPr>
        <w:rPr>
          <w:rFonts w:asciiTheme="minorHAnsi" w:hAnsiTheme="minorHAnsi" w:cstheme="minorHAnsi"/>
        </w:rPr>
      </w:pPr>
      <w:r w:rsidRPr="001B0847">
        <w:rPr>
          <w:rFonts w:asciiTheme="minorHAnsi" w:hAnsiTheme="minorHAnsi" w:cstheme="minorHAnsi"/>
        </w:rPr>
        <w:t>o</w:t>
      </w:r>
      <w:r w:rsidR="008036F9" w:rsidRPr="001B0847">
        <w:rPr>
          <w:rFonts w:asciiTheme="minorHAnsi" w:hAnsiTheme="minorHAnsi" w:cstheme="minorHAnsi"/>
        </w:rPr>
        <w:t xml:space="preserve">m omfanget af </w:t>
      </w:r>
      <w:r w:rsidR="00E31E53" w:rsidRPr="001B0847">
        <w:rPr>
          <w:rFonts w:asciiTheme="minorHAnsi" w:hAnsiTheme="minorHAnsi" w:cstheme="minorHAnsi"/>
        </w:rPr>
        <w:t>udførte</w:t>
      </w:r>
      <w:r w:rsidR="008E075F" w:rsidRPr="001B0847">
        <w:rPr>
          <w:rFonts w:asciiTheme="minorHAnsi" w:hAnsiTheme="minorHAnsi" w:cstheme="minorHAnsi"/>
        </w:rPr>
        <w:t xml:space="preserve"> </w:t>
      </w:r>
      <w:r w:rsidR="008036F9" w:rsidRPr="001B0847">
        <w:rPr>
          <w:rFonts w:asciiTheme="minorHAnsi" w:hAnsiTheme="minorHAnsi" w:cstheme="minorHAnsi"/>
        </w:rPr>
        <w:t>ekstraarbejder (både i form af ekstrakrav</w:t>
      </w:r>
      <w:r w:rsidRPr="001B0847">
        <w:rPr>
          <w:rFonts w:asciiTheme="minorHAnsi" w:hAnsiTheme="minorHAnsi" w:cstheme="minorHAnsi"/>
        </w:rPr>
        <w:t>/</w:t>
      </w:r>
      <w:proofErr w:type="spellStart"/>
      <w:r w:rsidRPr="001B0847">
        <w:rPr>
          <w:rFonts w:asciiTheme="minorHAnsi" w:hAnsiTheme="minorHAnsi" w:cstheme="minorHAnsi"/>
        </w:rPr>
        <w:t>claims</w:t>
      </w:r>
      <w:proofErr w:type="spellEnd"/>
      <w:r w:rsidR="008036F9" w:rsidRPr="001B0847">
        <w:rPr>
          <w:rFonts w:asciiTheme="minorHAnsi" w:hAnsiTheme="minorHAnsi" w:cstheme="minorHAnsi"/>
        </w:rPr>
        <w:t xml:space="preserve"> fra entreprenører og evt. ændringsønsker fra regionen) har været som forventet</w:t>
      </w:r>
      <w:r w:rsidRPr="001B0847">
        <w:rPr>
          <w:rFonts w:asciiTheme="minorHAnsi" w:hAnsiTheme="minorHAnsi" w:cstheme="minorHAnsi"/>
        </w:rPr>
        <w:t>,</w:t>
      </w:r>
    </w:p>
    <w:p w14:paraId="3A2FCDB3" w14:textId="48C9590B" w:rsidR="00AF0C3C" w:rsidRDefault="00AF0C3C" w:rsidP="003A5AEE">
      <w:pPr>
        <w:pStyle w:val="ListParagraphBullet"/>
        <w:numPr>
          <w:ilvl w:val="0"/>
          <w:numId w:val="48"/>
        </w:numPr>
        <w:rPr>
          <w:rFonts w:asciiTheme="minorHAnsi" w:hAnsiTheme="minorHAnsi" w:cstheme="minorHAnsi"/>
        </w:rPr>
      </w:pPr>
      <w:bookmarkStart w:id="1130" w:name="_Hlk135131544"/>
      <w:r>
        <w:rPr>
          <w:rFonts w:asciiTheme="minorHAnsi" w:hAnsiTheme="minorHAnsi" w:cstheme="minorHAnsi"/>
        </w:rPr>
        <w:t xml:space="preserve">om der er anvist konkret finansiering </w:t>
      </w:r>
      <w:r w:rsidR="001460E8">
        <w:rPr>
          <w:rFonts w:asciiTheme="minorHAnsi" w:hAnsiTheme="minorHAnsi" w:cstheme="minorHAnsi"/>
        </w:rPr>
        <w:t xml:space="preserve">(fx ved nedskrivning af reserverne) </w:t>
      </w:r>
      <w:r>
        <w:rPr>
          <w:rFonts w:asciiTheme="minorHAnsi" w:hAnsiTheme="minorHAnsi" w:cstheme="minorHAnsi"/>
        </w:rPr>
        <w:t xml:space="preserve">til </w:t>
      </w:r>
      <w:r w:rsidR="001460E8">
        <w:rPr>
          <w:rFonts w:asciiTheme="minorHAnsi" w:hAnsiTheme="minorHAnsi" w:cstheme="minorHAnsi"/>
        </w:rPr>
        <w:t>kendte udfordringer/risici</w:t>
      </w:r>
      <w:r>
        <w:rPr>
          <w:rFonts w:asciiTheme="minorHAnsi" w:hAnsiTheme="minorHAnsi" w:cstheme="minorHAnsi"/>
        </w:rPr>
        <w:t>, der ikke længere kan afværges eller afbødes</w:t>
      </w:r>
      <w:r w:rsidR="001460E8">
        <w:rPr>
          <w:rFonts w:asciiTheme="minorHAnsi" w:hAnsiTheme="minorHAnsi" w:cstheme="minorHAnsi"/>
        </w:rPr>
        <w:t>, så de likvide reserver ikke er forudsat disponeret til konkrete udgifter.</w:t>
      </w:r>
    </w:p>
    <w:p w14:paraId="766069CB" w14:textId="0CD78ACC" w:rsidR="001460E8" w:rsidRPr="00E31E53" w:rsidRDefault="001460E8" w:rsidP="001460E8">
      <w:pPr>
        <w:pStyle w:val="ListParagraphBullet"/>
        <w:numPr>
          <w:ilvl w:val="0"/>
          <w:numId w:val="48"/>
        </w:numPr>
        <w:rPr>
          <w:rFonts w:asciiTheme="minorHAnsi" w:hAnsiTheme="minorHAnsi" w:cstheme="minorHAnsi"/>
        </w:rPr>
      </w:pPr>
      <w:r w:rsidRPr="00E31E53">
        <w:rPr>
          <w:rFonts w:asciiTheme="minorHAnsi" w:hAnsiTheme="minorHAnsi" w:cstheme="minorHAnsi"/>
        </w:rPr>
        <w:t xml:space="preserve">om </w:t>
      </w:r>
      <w:r>
        <w:rPr>
          <w:rFonts w:asciiTheme="minorHAnsi" w:hAnsiTheme="minorHAnsi" w:cstheme="minorHAnsi"/>
        </w:rPr>
        <w:t xml:space="preserve">forvaltningen af de likvide reserver og </w:t>
      </w:r>
      <w:r w:rsidRPr="00E31E53">
        <w:rPr>
          <w:rFonts w:asciiTheme="minorHAnsi" w:hAnsiTheme="minorHAnsi" w:cstheme="minorHAnsi"/>
        </w:rPr>
        <w:t xml:space="preserve">det samlede reserveniveau </w:t>
      </w:r>
      <w:r>
        <w:rPr>
          <w:rFonts w:asciiTheme="minorHAnsi" w:hAnsiTheme="minorHAnsi" w:cstheme="minorHAnsi"/>
        </w:rPr>
        <w:t xml:space="preserve">i øvrigt </w:t>
      </w:r>
      <w:r w:rsidRPr="00E31E53">
        <w:rPr>
          <w:rFonts w:asciiTheme="minorHAnsi" w:hAnsiTheme="minorHAnsi" w:cstheme="minorHAnsi"/>
        </w:rPr>
        <w:t>fortsat lever op til projektets reservestrategi</w:t>
      </w:r>
      <w:r>
        <w:rPr>
          <w:rFonts w:asciiTheme="minorHAnsi" w:hAnsiTheme="minorHAnsi" w:cstheme="minorHAnsi"/>
        </w:rPr>
        <w:t xml:space="preserve">, herunder </w:t>
      </w:r>
      <w:r w:rsidRPr="00E31E53">
        <w:rPr>
          <w:rFonts w:asciiTheme="minorHAnsi" w:hAnsiTheme="minorHAnsi" w:cstheme="minorHAnsi"/>
          <w:szCs w:val="24"/>
        </w:rPr>
        <w:t>om trækket på decentrale og centrale reserver har været på forventet niveau henset til reservestrategien</w:t>
      </w:r>
      <w:r w:rsidRPr="00E31E53">
        <w:rPr>
          <w:rFonts w:asciiTheme="minorHAnsi" w:hAnsiTheme="minorHAnsi" w:cstheme="minorHAnsi"/>
        </w:rPr>
        <w:t>.</w:t>
      </w:r>
      <w:r>
        <w:rPr>
          <w:rFonts w:asciiTheme="minorHAnsi" w:hAnsiTheme="minorHAnsi" w:cstheme="minorHAnsi"/>
        </w:rPr>
        <w:t xml:space="preserve"> </w:t>
      </w:r>
    </w:p>
    <w:bookmarkEnd w:id="1130"/>
    <w:p w14:paraId="7C4C187C" w14:textId="74EFFC22" w:rsidR="008036F9" w:rsidRDefault="00D16582" w:rsidP="001460E8">
      <w:pPr>
        <w:pStyle w:val="ListParagraphBullet"/>
        <w:numPr>
          <w:ilvl w:val="0"/>
          <w:numId w:val="48"/>
        </w:numPr>
        <w:rPr>
          <w:rFonts w:asciiTheme="minorHAnsi" w:hAnsiTheme="minorHAnsi" w:cstheme="minorHAnsi"/>
        </w:rPr>
      </w:pPr>
      <w:r w:rsidRPr="00E31E53">
        <w:rPr>
          <w:rFonts w:asciiTheme="minorHAnsi" w:hAnsiTheme="minorHAnsi" w:cstheme="minorHAnsi"/>
        </w:rPr>
        <w:t xml:space="preserve">om der er </w:t>
      </w:r>
      <w:r w:rsidR="00950828">
        <w:rPr>
          <w:rFonts w:asciiTheme="minorHAnsi" w:hAnsiTheme="minorHAnsi" w:cstheme="minorHAnsi"/>
        </w:rPr>
        <w:t>hensat</w:t>
      </w:r>
      <w:r w:rsidRPr="00E31E53">
        <w:rPr>
          <w:rFonts w:asciiTheme="minorHAnsi" w:hAnsiTheme="minorHAnsi" w:cstheme="minorHAnsi"/>
        </w:rPr>
        <w:t xml:space="preserve"> tilstrækkelige midler til at dække det forventede udfald af verserende tvister, </w:t>
      </w:r>
      <w:r w:rsidRPr="00E31E53">
        <w:rPr>
          <w:rFonts w:asciiTheme="minorHAnsi" w:hAnsiTheme="minorHAnsi" w:cstheme="minorHAnsi"/>
          <w:i/>
        </w:rPr>
        <w:t xml:space="preserve">jf. </w:t>
      </w:r>
      <w:r>
        <w:rPr>
          <w:rFonts w:asciiTheme="minorHAnsi" w:hAnsiTheme="minorHAnsi" w:cstheme="minorHAnsi"/>
          <w:i/>
        </w:rPr>
        <w:t xml:space="preserve">afsnit </w:t>
      </w:r>
      <w:r>
        <w:rPr>
          <w:rFonts w:asciiTheme="minorHAnsi" w:hAnsiTheme="minorHAnsi" w:cstheme="minorHAnsi"/>
          <w:i/>
        </w:rPr>
        <w:fldChar w:fldCharType="begin"/>
      </w:r>
      <w:r>
        <w:rPr>
          <w:rFonts w:asciiTheme="minorHAnsi" w:hAnsiTheme="minorHAnsi" w:cstheme="minorHAnsi"/>
          <w:i/>
        </w:rPr>
        <w:instrText xml:space="preserve"> REF _Ref134536629 \r \h </w:instrText>
      </w:r>
      <w:r>
        <w:rPr>
          <w:rFonts w:asciiTheme="minorHAnsi" w:hAnsiTheme="minorHAnsi" w:cstheme="minorHAnsi"/>
          <w:i/>
        </w:rPr>
      </w:r>
      <w:r>
        <w:rPr>
          <w:rFonts w:asciiTheme="minorHAnsi" w:hAnsiTheme="minorHAnsi" w:cstheme="minorHAnsi"/>
          <w:i/>
        </w:rPr>
        <w:fldChar w:fldCharType="separate"/>
      </w:r>
      <w:r w:rsidR="00431350">
        <w:rPr>
          <w:rFonts w:asciiTheme="minorHAnsi" w:hAnsiTheme="minorHAnsi" w:cstheme="minorHAnsi"/>
          <w:i/>
        </w:rPr>
        <w:t>2.5.1</w:t>
      </w:r>
      <w:r>
        <w:rPr>
          <w:rFonts w:asciiTheme="minorHAnsi" w:hAnsiTheme="minorHAnsi" w:cstheme="minorHAnsi"/>
          <w:i/>
        </w:rPr>
        <w:fldChar w:fldCharType="end"/>
      </w:r>
      <w:r>
        <w:rPr>
          <w:rFonts w:asciiTheme="minorHAnsi" w:hAnsiTheme="minorHAnsi" w:cstheme="minorHAnsi"/>
          <w:i/>
        </w:rPr>
        <w:t xml:space="preserve"> om Risici vedr. tvister og </w:t>
      </w:r>
      <w:r w:rsidRPr="00E31E53">
        <w:rPr>
          <w:rFonts w:asciiTheme="minorHAnsi" w:hAnsiTheme="minorHAnsi" w:cstheme="minorHAnsi"/>
          <w:i/>
        </w:rPr>
        <w:fldChar w:fldCharType="begin"/>
      </w:r>
      <w:r w:rsidRPr="00E31E53">
        <w:rPr>
          <w:rFonts w:asciiTheme="minorHAnsi" w:hAnsiTheme="minorHAnsi" w:cstheme="minorHAnsi"/>
          <w:i/>
        </w:rPr>
        <w:instrText xml:space="preserve"> REF _Ref448826884 \h  \* MERGEFORMAT </w:instrText>
      </w:r>
      <w:r w:rsidRPr="00E31E53">
        <w:rPr>
          <w:rFonts w:asciiTheme="minorHAnsi" w:hAnsiTheme="minorHAnsi" w:cstheme="minorHAnsi"/>
          <w:i/>
        </w:rPr>
      </w:r>
      <w:r w:rsidRPr="00E31E53">
        <w:rPr>
          <w:rFonts w:asciiTheme="minorHAnsi" w:hAnsiTheme="minorHAnsi" w:cstheme="minorHAnsi"/>
          <w:i/>
        </w:rPr>
        <w:fldChar w:fldCharType="separate"/>
      </w:r>
      <w:r w:rsidR="00431350" w:rsidRPr="00431350">
        <w:rPr>
          <w:rFonts w:asciiTheme="minorHAnsi" w:hAnsiTheme="minorHAnsi" w:cstheme="minorHAnsi"/>
          <w:i/>
        </w:rPr>
        <w:t>Skema 9 - Tvister</w:t>
      </w:r>
      <w:r w:rsidRPr="00E31E53">
        <w:rPr>
          <w:rFonts w:asciiTheme="minorHAnsi" w:hAnsiTheme="minorHAnsi" w:cstheme="minorHAnsi"/>
          <w:i/>
        </w:rPr>
        <w:fldChar w:fldCharType="end"/>
      </w:r>
      <w:r w:rsidRPr="00E31E53">
        <w:rPr>
          <w:rFonts w:asciiTheme="minorHAnsi" w:hAnsiTheme="minorHAnsi" w:cstheme="minorHAnsi"/>
        </w:rPr>
        <w:t xml:space="preserve">. </w:t>
      </w:r>
    </w:p>
    <w:p w14:paraId="6362C2A3" w14:textId="77777777" w:rsidR="006C5229" w:rsidRPr="00853ACD" w:rsidRDefault="006C5229" w:rsidP="006C5229">
      <w:pPr>
        <w:rPr>
          <w:rFonts w:cs="Arial"/>
        </w:rPr>
      </w:pPr>
    </w:p>
    <w:p w14:paraId="04BDA00B" w14:textId="535535C3" w:rsidR="006C5229" w:rsidRPr="00853ACD" w:rsidRDefault="006C5229" w:rsidP="006C5229">
      <w:pPr>
        <w:rPr>
          <w:rFonts w:cs="Arial"/>
        </w:rPr>
      </w:pPr>
      <w:r w:rsidRPr="00853ACD">
        <w:rPr>
          <w:rFonts w:cs="Arial"/>
        </w:rPr>
        <w:lastRenderedPageBreak/>
        <w:t xml:space="preserve">Rapporteringen til </w:t>
      </w:r>
      <w:r w:rsidR="00440BBE">
        <w:rPr>
          <w:rFonts w:cs="Arial"/>
        </w:rPr>
        <w:t>Indenrigs- og Sundhedsministeriet</w:t>
      </w:r>
      <w:r w:rsidRPr="00853ACD">
        <w:rPr>
          <w:rFonts w:cs="Arial"/>
        </w:rPr>
        <w:t xml:space="preserve"> om investeringsrammen</w:t>
      </w:r>
      <w:r w:rsidRPr="00853ACD">
        <w:rPr>
          <w:rFonts w:cs="Arial"/>
          <w:b/>
        </w:rPr>
        <w:t xml:space="preserve"> </w:t>
      </w:r>
      <w:r w:rsidRPr="00853ACD">
        <w:rPr>
          <w:rFonts w:cs="Arial"/>
        </w:rPr>
        <w:t>for det samlede byggeri opdeles i delelementer, fx svarende til regionsrådets bevillinger, dvs. delprojekter, etaper, kontrakter</w:t>
      </w:r>
      <w:r w:rsidR="00303912">
        <w:rPr>
          <w:rFonts w:cs="Arial"/>
        </w:rPr>
        <w:t xml:space="preserve"> </w:t>
      </w:r>
      <w:r w:rsidRPr="00853ACD">
        <w:rPr>
          <w:rFonts w:cs="Arial"/>
        </w:rPr>
        <w:t xml:space="preserve">eller lignende. Opdelingen i rapporteringen skal afspejle regionens styring af projektet. Det forudsættes, at hvert delelement klart kan afgrænses med tilhørende budgetter og tidsplan. Rapportering på </w:t>
      </w:r>
      <w:r w:rsidR="00303912">
        <w:rPr>
          <w:rFonts w:cs="Arial"/>
        </w:rPr>
        <w:t xml:space="preserve">hvert delelement </w:t>
      </w:r>
      <w:r w:rsidRPr="00853ACD">
        <w:rPr>
          <w:rFonts w:cs="Arial"/>
        </w:rPr>
        <w:t xml:space="preserve">bør </w:t>
      </w:r>
      <w:r w:rsidR="00303912">
        <w:rPr>
          <w:rFonts w:cs="Arial"/>
        </w:rPr>
        <w:t xml:space="preserve">af hensyn til </w:t>
      </w:r>
      <w:r w:rsidRPr="00853ACD">
        <w:rPr>
          <w:rFonts w:cs="Arial"/>
        </w:rPr>
        <w:t xml:space="preserve">gennemsigtighed </w:t>
      </w:r>
      <w:r w:rsidR="00303912">
        <w:rPr>
          <w:rFonts w:cs="Arial"/>
        </w:rPr>
        <w:t xml:space="preserve">ikke </w:t>
      </w:r>
      <w:bookmarkStart w:id="1131" w:name="_Hlk135050046"/>
      <w:r w:rsidR="00303912">
        <w:rPr>
          <w:rFonts w:cs="Arial"/>
        </w:rPr>
        <w:t xml:space="preserve">overstige </w:t>
      </w:r>
      <w:r w:rsidRPr="00853ACD">
        <w:rPr>
          <w:rFonts w:cs="Arial"/>
        </w:rPr>
        <w:t xml:space="preserve">300-400 mio. kr. </w:t>
      </w:r>
      <w:r w:rsidR="00303912">
        <w:rPr>
          <w:rFonts w:cs="Arial"/>
        </w:rPr>
        <w:t xml:space="preserve">eller </w:t>
      </w:r>
      <w:r w:rsidRPr="00853ACD">
        <w:rPr>
          <w:rFonts w:cs="Arial"/>
        </w:rPr>
        <w:t xml:space="preserve">strække sig over </w:t>
      </w:r>
      <w:r w:rsidR="00303912">
        <w:rPr>
          <w:rFonts w:cs="Arial"/>
        </w:rPr>
        <w:t xml:space="preserve">mere end </w:t>
      </w:r>
      <w:r w:rsidRPr="00853ACD">
        <w:rPr>
          <w:rFonts w:cs="Arial"/>
        </w:rPr>
        <w:t>3-4 år.</w:t>
      </w:r>
      <w:bookmarkEnd w:id="1131"/>
      <w:r w:rsidRPr="00853ACD">
        <w:rPr>
          <w:rFonts w:cs="Arial"/>
        </w:rPr>
        <w:t xml:space="preserve"> </w:t>
      </w:r>
      <w:r w:rsidR="00303912">
        <w:rPr>
          <w:rFonts w:cs="Arial"/>
        </w:rPr>
        <w:t>Afvigelser herfra</w:t>
      </w:r>
      <w:r w:rsidRPr="00853ACD">
        <w:rPr>
          <w:rFonts w:cs="Arial"/>
        </w:rPr>
        <w:t xml:space="preserve"> drøftes konkret mellem den enkelte region og </w:t>
      </w:r>
      <w:r w:rsidR="00440BBE">
        <w:rPr>
          <w:rFonts w:cs="Arial"/>
        </w:rPr>
        <w:t>Indenrigs- og Sundhedsministeriet</w:t>
      </w:r>
      <w:r w:rsidRPr="00853ACD">
        <w:rPr>
          <w:rFonts w:cs="Arial"/>
        </w:rPr>
        <w:t xml:space="preserve">. Tværgående bevillinger til fx bygherreorganisation og rådgiverudgifter vil </w:t>
      </w:r>
      <w:r w:rsidR="00303912">
        <w:rPr>
          <w:rFonts w:cs="Arial"/>
        </w:rPr>
        <w:t xml:space="preserve">dog </w:t>
      </w:r>
      <w:r w:rsidRPr="00853ACD">
        <w:rPr>
          <w:rFonts w:cs="Arial"/>
        </w:rPr>
        <w:t>naturligt strække sig over hele projektperioden.</w:t>
      </w:r>
    </w:p>
    <w:p w14:paraId="79B16BAF" w14:textId="77777777" w:rsidR="006C5229" w:rsidRPr="00853ACD" w:rsidRDefault="006C5229" w:rsidP="006C5229">
      <w:pPr>
        <w:rPr>
          <w:rFonts w:cs="Arial"/>
        </w:rPr>
      </w:pPr>
    </w:p>
    <w:p w14:paraId="267D006D" w14:textId="77777777" w:rsidR="006C5229" w:rsidRPr="00853ACD" w:rsidRDefault="00977560" w:rsidP="006C5229">
      <w:pPr>
        <w:rPr>
          <w:rFonts w:cs="Arial"/>
          <w:i/>
        </w:rPr>
      </w:pPr>
      <w:r w:rsidRPr="00853ACD">
        <w:rPr>
          <w:rFonts w:cs="Arial"/>
          <w:i/>
        </w:rPr>
        <w:t>D</w:t>
      </w:r>
      <w:r w:rsidR="006C5229" w:rsidRPr="00853ACD">
        <w:rPr>
          <w:rFonts w:cs="Arial"/>
          <w:i/>
        </w:rPr>
        <w:t xml:space="preserve">eponerede midler </w:t>
      </w:r>
    </w:p>
    <w:p w14:paraId="24862626" w14:textId="45A04906" w:rsidR="006C5229" w:rsidRPr="00853ACD" w:rsidRDefault="00E42F99" w:rsidP="006C5229">
      <w:pPr>
        <w:rPr>
          <w:rFonts w:cs="Arial"/>
        </w:rPr>
      </w:pPr>
      <w:r w:rsidRPr="00853ACD">
        <w:rPr>
          <w:rFonts w:cs="Arial"/>
        </w:rPr>
        <w:t>Regionen skal redegøre for</w:t>
      </w:r>
      <w:r w:rsidR="006C5229" w:rsidRPr="00853ACD">
        <w:rPr>
          <w:rFonts w:cs="Arial"/>
        </w:rPr>
        <w:t xml:space="preserve"> det </w:t>
      </w:r>
      <w:r w:rsidRPr="00853ACD">
        <w:rPr>
          <w:rFonts w:cs="Arial"/>
        </w:rPr>
        <w:t>løbende</w:t>
      </w:r>
      <w:r w:rsidR="006C5229" w:rsidRPr="00853ACD">
        <w:rPr>
          <w:rFonts w:cs="Arial"/>
        </w:rPr>
        <w:t xml:space="preserve"> forbrug af deponerede midler</w:t>
      </w:r>
      <w:r w:rsidRPr="00853ACD">
        <w:rPr>
          <w:rFonts w:cs="Arial"/>
        </w:rPr>
        <w:t xml:space="preserve">, </w:t>
      </w:r>
      <w:r w:rsidRPr="00853ACD">
        <w:rPr>
          <w:rFonts w:cs="Arial"/>
          <w:i/>
        </w:rPr>
        <w:t xml:space="preserve">jf. </w:t>
      </w:r>
      <w:r w:rsidRPr="00853ACD">
        <w:rPr>
          <w:rFonts w:cs="Arial"/>
          <w:i/>
        </w:rPr>
        <w:fldChar w:fldCharType="begin"/>
      </w:r>
      <w:r w:rsidRPr="00853ACD">
        <w:rPr>
          <w:rFonts w:cs="Arial"/>
          <w:i/>
        </w:rPr>
        <w:instrText xml:space="preserve"> REF _Ref42698015 \r \h  \* MERGEFORMAT </w:instrText>
      </w:r>
      <w:r w:rsidRPr="00853ACD">
        <w:rPr>
          <w:rFonts w:cs="Arial"/>
          <w:i/>
        </w:rPr>
      </w:r>
      <w:r w:rsidRPr="00853ACD">
        <w:rPr>
          <w:rFonts w:cs="Arial"/>
          <w:i/>
        </w:rPr>
        <w:fldChar w:fldCharType="separate"/>
      </w:r>
      <w:r w:rsidR="00431350">
        <w:rPr>
          <w:rFonts w:cs="Arial"/>
          <w:i/>
        </w:rPr>
        <w:t>Bilag 3.9</w:t>
      </w:r>
      <w:r w:rsidRPr="00853ACD">
        <w:rPr>
          <w:rFonts w:cs="Arial"/>
          <w:i/>
        </w:rPr>
        <w:fldChar w:fldCharType="end"/>
      </w:r>
      <w:r w:rsidR="006C5229" w:rsidRPr="00853ACD">
        <w:rPr>
          <w:rFonts w:cs="Arial"/>
        </w:rPr>
        <w:t>.</w:t>
      </w:r>
      <w:r w:rsidR="00977560" w:rsidRPr="00853ACD">
        <w:rPr>
          <w:rFonts w:cs="Arial"/>
        </w:rPr>
        <w:t xml:space="preserve"> Regionen skal </w:t>
      </w:r>
      <w:r w:rsidR="00360305" w:rsidRPr="00853ACD">
        <w:rPr>
          <w:rFonts w:cs="Arial"/>
        </w:rPr>
        <w:t xml:space="preserve">i </w:t>
      </w:r>
      <w:r w:rsidR="006768E7" w:rsidRPr="00853ACD">
        <w:rPr>
          <w:rFonts w:cs="Arial"/>
        </w:rPr>
        <w:t xml:space="preserve">skemaet </w:t>
      </w:r>
      <w:r w:rsidR="00977560" w:rsidRPr="00853ACD">
        <w:rPr>
          <w:rFonts w:cs="Arial"/>
        </w:rPr>
        <w:t>desuden bekræfte, at der er deponeret midler i forbindelse med afhændelse af ejendomme i overensstemmelse med Bekendtgørelse om regional medfinansiering af kvalitetsfondsinvesteringer i en moderne sygehusstruktur (opdateres årligt).</w:t>
      </w:r>
    </w:p>
    <w:p w14:paraId="49723D65" w14:textId="77777777" w:rsidR="00736E85" w:rsidRPr="00853ACD" w:rsidRDefault="00736E85" w:rsidP="006C5229">
      <w:pPr>
        <w:rPr>
          <w:rFonts w:cs="Arial"/>
          <w:b/>
          <w:i/>
        </w:rPr>
      </w:pPr>
    </w:p>
    <w:p w14:paraId="3EAA315F" w14:textId="77777777" w:rsidR="006C5229" w:rsidRPr="00853ACD" w:rsidRDefault="006C5229" w:rsidP="000A2B1D">
      <w:pPr>
        <w:pStyle w:val="Listeafsnit"/>
        <w:numPr>
          <w:ilvl w:val="2"/>
          <w:numId w:val="16"/>
        </w:numPr>
        <w:rPr>
          <w:rFonts w:cs="Arial"/>
          <w:b/>
        </w:rPr>
      </w:pPr>
      <w:bookmarkStart w:id="1132" w:name="_Ref138410122"/>
      <w:r w:rsidRPr="00853ACD">
        <w:rPr>
          <w:rFonts w:cs="Arial"/>
          <w:b/>
        </w:rPr>
        <w:t>Byggeriets fremdrift</w:t>
      </w:r>
      <w:bookmarkEnd w:id="1132"/>
      <w:r w:rsidRPr="00853ACD">
        <w:rPr>
          <w:rFonts w:cs="Arial"/>
          <w:b/>
        </w:rPr>
        <w:t xml:space="preserve"> </w:t>
      </w:r>
    </w:p>
    <w:p w14:paraId="2234CFA6" w14:textId="06FC570E" w:rsidR="006C5229" w:rsidRPr="00853ACD" w:rsidRDefault="006C5229" w:rsidP="006C5229">
      <w:pPr>
        <w:rPr>
          <w:rFonts w:cs="Arial"/>
        </w:rPr>
      </w:pPr>
      <w:r w:rsidRPr="00853ACD">
        <w:rPr>
          <w:rFonts w:cs="Arial"/>
          <w:i/>
        </w:rPr>
        <w:t>Tekstafsnit:</w:t>
      </w:r>
      <w:r w:rsidRPr="00853ACD">
        <w:rPr>
          <w:rFonts w:cs="Arial"/>
        </w:rPr>
        <w:t xml:space="preserve"> Overordnet opsummering vedrørende byggeriets fremdrift (</w:t>
      </w:r>
      <w:r w:rsidR="008036F9">
        <w:rPr>
          <w:rFonts w:cs="Arial"/>
        </w:rPr>
        <w:t xml:space="preserve">væsentlige </w:t>
      </w:r>
      <w:r w:rsidRPr="00853ACD">
        <w:rPr>
          <w:rFonts w:cs="Arial"/>
        </w:rPr>
        <w:t xml:space="preserve">afvigelser i forhold til </w:t>
      </w:r>
      <w:r w:rsidR="008036F9">
        <w:rPr>
          <w:rFonts w:cs="Arial"/>
        </w:rPr>
        <w:t>tidsplanen</w:t>
      </w:r>
      <w:r w:rsidR="008036F9" w:rsidRPr="00853ACD">
        <w:rPr>
          <w:rFonts w:cs="Arial"/>
        </w:rPr>
        <w:t xml:space="preserve"> </w:t>
      </w:r>
      <w:r w:rsidRPr="00853ACD">
        <w:rPr>
          <w:rFonts w:cs="Arial"/>
        </w:rPr>
        <w:t xml:space="preserve">kommenteres). </w:t>
      </w:r>
    </w:p>
    <w:p w14:paraId="5F0EC761" w14:textId="77777777" w:rsidR="006C5229" w:rsidRPr="00853ACD" w:rsidRDefault="006C5229" w:rsidP="006C5229">
      <w:pPr>
        <w:rPr>
          <w:rFonts w:cs="Arial"/>
          <w:i/>
        </w:rPr>
      </w:pPr>
    </w:p>
    <w:p w14:paraId="5503B74B" w14:textId="4F4EE71F" w:rsidR="006C5229" w:rsidRPr="00853ACD" w:rsidRDefault="006C5229" w:rsidP="006C5229">
      <w:pPr>
        <w:rPr>
          <w:rFonts w:cs="Arial"/>
        </w:rPr>
      </w:pPr>
      <w:r w:rsidRPr="00853ACD">
        <w:rPr>
          <w:rFonts w:cs="Arial"/>
        </w:rPr>
        <w:t>Der udarbejdes</w:t>
      </w:r>
      <w:r w:rsidR="009122A7">
        <w:rPr>
          <w:rFonts w:cs="Arial"/>
        </w:rPr>
        <w:t xml:space="preserve"> følgende skemaer</w:t>
      </w:r>
      <w:r w:rsidRPr="00853ACD">
        <w:rPr>
          <w:rFonts w:cs="Arial"/>
        </w:rPr>
        <w:t xml:space="preserve">: </w:t>
      </w:r>
    </w:p>
    <w:p w14:paraId="0A9B9709" w14:textId="22805B31" w:rsidR="006C5229" w:rsidRPr="00853ACD" w:rsidRDefault="0074697D" w:rsidP="000A2B1D">
      <w:pPr>
        <w:numPr>
          <w:ilvl w:val="0"/>
          <w:numId w:val="11"/>
        </w:numPr>
        <w:tabs>
          <w:tab w:val="left" w:pos="425"/>
          <w:tab w:val="left" w:pos="709"/>
          <w:tab w:val="left" w:pos="1276"/>
        </w:tabs>
        <w:spacing w:line="320" w:lineRule="atLeast"/>
        <w:jc w:val="both"/>
        <w:rPr>
          <w:rFonts w:cs="Arial"/>
        </w:rPr>
      </w:pPr>
      <w:r>
        <w:rPr>
          <w:rFonts w:cs="Arial"/>
        </w:rPr>
        <w:t>Skema</w:t>
      </w:r>
      <w:r w:rsidR="006C5229" w:rsidRPr="00853ACD">
        <w:rPr>
          <w:rFonts w:cs="Arial"/>
        </w:rPr>
        <w:t xml:space="preserve">, som viser </w:t>
      </w:r>
      <w:r w:rsidR="008036F9">
        <w:rPr>
          <w:rFonts w:cs="Arial"/>
        </w:rPr>
        <w:t>investeringsprofil</w:t>
      </w:r>
      <w:r w:rsidR="00BC59E5">
        <w:rPr>
          <w:rFonts w:cs="Arial"/>
        </w:rPr>
        <w:t xml:space="preserve"> og forbrug</w:t>
      </w:r>
      <w:r w:rsidR="006C5229" w:rsidRPr="00853ACD">
        <w:rPr>
          <w:rFonts w:cs="Arial"/>
        </w:rPr>
        <w:t xml:space="preserve">, </w:t>
      </w:r>
      <w:r w:rsidR="006C5229" w:rsidRPr="00853ACD">
        <w:rPr>
          <w:i/>
        </w:rPr>
        <w:t xml:space="preserve">jf. </w:t>
      </w:r>
      <w:r w:rsidR="009871F5">
        <w:rPr>
          <w:i/>
        </w:rPr>
        <w:fldChar w:fldCharType="begin"/>
      </w:r>
      <w:r w:rsidR="009871F5">
        <w:rPr>
          <w:i/>
        </w:rPr>
        <w:instrText xml:space="preserve"> REF _Ref131164374 \r \h </w:instrText>
      </w:r>
      <w:r w:rsidR="009871F5">
        <w:rPr>
          <w:i/>
        </w:rPr>
      </w:r>
      <w:r w:rsidR="009871F5">
        <w:rPr>
          <w:i/>
        </w:rPr>
        <w:fldChar w:fldCharType="separate"/>
      </w:r>
      <w:r w:rsidR="00431350">
        <w:rPr>
          <w:i/>
        </w:rPr>
        <w:t>Bilag 3.10</w:t>
      </w:r>
      <w:r w:rsidR="009871F5">
        <w:rPr>
          <w:i/>
        </w:rPr>
        <w:fldChar w:fldCharType="end"/>
      </w:r>
      <w:r w:rsidR="006C5229" w:rsidRPr="00853ACD">
        <w:rPr>
          <w:rFonts w:cs="Arial"/>
        </w:rPr>
        <w:t>.</w:t>
      </w:r>
    </w:p>
    <w:p w14:paraId="0DFDDF22" w14:textId="15FC74B4" w:rsidR="006C5229" w:rsidRDefault="006C5229" w:rsidP="000A2B1D">
      <w:pPr>
        <w:numPr>
          <w:ilvl w:val="0"/>
          <w:numId w:val="11"/>
        </w:numPr>
        <w:tabs>
          <w:tab w:val="left" w:pos="425"/>
          <w:tab w:val="left" w:pos="709"/>
          <w:tab w:val="left" w:pos="1276"/>
        </w:tabs>
        <w:spacing w:line="320" w:lineRule="atLeast"/>
        <w:jc w:val="both"/>
        <w:rPr>
          <w:rFonts w:cs="Arial"/>
        </w:rPr>
      </w:pPr>
      <w:r w:rsidRPr="00853ACD">
        <w:rPr>
          <w:rFonts w:cs="Arial"/>
        </w:rPr>
        <w:t xml:space="preserve">Skema med </w:t>
      </w:r>
      <w:r w:rsidR="00AB1FFD" w:rsidRPr="00853ACD">
        <w:rPr>
          <w:rFonts w:cs="Arial"/>
        </w:rPr>
        <w:t>gældende tidsplan</w:t>
      </w:r>
      <w:r w:rsidRPr="00853ACD">
        <w:rPr>
          <w:rFonts w:cs="Arial"/>
        </w:rPr>
        <w:t xml:space="preserve"> for de enkelte etaper/faser, </w:t>
      </w:r>
      <w:r w:rsidRPr="00853ACD">
        <w:rPr>
          <w:i/>
        </w:rPr>
        <w:t xml:space="preserve">jf. </w:t>
      </w:r>
      <w:r w:rsidR="00D058FB" w:rsidRPr="00853ACD">
        <w:rPr>
          <w:rFonts w:cs="Arial"/>
          <w:i/>
        </w:rPr>
        <w:fldChar w:fldCharType="begin"/>
      </w:r>
      <w:r w:rsidR="00D058FB" w:rsidRPr="00853ACD">
        <w:rPr>
          <w:rFonts w:cs="Arial"/>
          <w:i/>
        </w:rPr>
        <w:instrText xml:space="preserve"> REF _Ref42782186 \r \h  \* MERGEFORMAT </w:instrText>
      </w:r>
      <w:r w:rsidR="00D058FB" w:rsidRPr="00853ACD">
        <w:rPr>
          <w:rFonts w:cs="Arial"/>
          <w:i/>
        </w:rPr>
      </w:r>
      <w:r w:rsidR="00D058FB" w:rsidRPr="00853ACD">
        <w:rPr>
          <w:rFonts w:cs="Arial"/>
          <w:i/>
        </w:rPr>
        <w:fldChar w:fldCharType="separate"/>
      </w:r>
      <w:r w:rsidR="00431350">
        <w:rPr>
          <w:rFonts w:cs="Arial"/>
          <w:i/>
        </w:rPr>
        <w:t>Bilag 3.11</w:t>
      </w:r>
      <w:r w:rsidR="00D058FB" w:rsidRPr="00853ACD">
        <w:rPr>
          <w:rFonts w:cs="Arial"/>
          <w:i/>
        </w:rPr>
        <w:fldChar w:fldCharType="end"/>
      </w:r>
      <w:r w:rsidRPr="00853ACD">
        <w:rPr>
          <w:rFonts w:cs="Arial"/>
        </w:rPr>
        <w:t>.</w:t>
      </w:r>
    </w:p>
    <w:p w14:paraId="290F7901" w14:textId="0CE0C77D" w:rsidR="00BC59E5" w:rsidRPr="00853ACD" w:rsidRDefault="00BC59E5" w:rsidP="000A2B1D">
      <w:pPr>
        <w:numPr>
          <w:ilvl w:val="0"/>
          <w:numId w:val="11"/>
        </w:numPr>
        <w:tabs>
          <w:tab w:val="left" w:pos="425"/>
          <w:tab w:val="left" w:pos="709"/>
          <w:tab w:val="left" w:pos="1276"/>
        </w:tabs>
        <w:spacing w:line="320" w:lineRule="atLeast"/>
        <w:jc w:val="both"/>
        <w:rPr>
          <w:rFonts w:cs="Arial"/>
        </w:rPr>
      </w:pPr>
      <w:r>
        <w:rPr>
          <w:rFonts w:cs="Arial"/>
        </w:rPr>
        <w:t xml:space="preserve">Færdiggørelsesgrad fremgår af </w:t>
      </w:r>
      <w:r>
        <w:rPr>
          <w:rFonts w:cs="Arial"/>
        </w:rPr>
        <w:fldChar w:fldCharType="begin"/>
      </w:r>
      <w:r>
        <w:rPr>
          <w:rFonts w:cs="Arial"/>
        </w:rPr>
        <w:instrText xml:space="preserve"> REF _Ref132488851 \r \h </w:instrText>
      </w:r>
      <w:r>
        <w:rPr>
          <w:rFonts w:cs="Arial"/>
        </w:rPr>
      </w:r>
      <w:r>
        <w:rPr>
          <w:rFonts w:cs="Arial"/>
        </w:rPr>
        <w:fldChar w:fldCharType="separate"/>
      </w:r>
      <w:r w:rsidR="00431350">
        <w:rPr>
          <w:rFonts w:cs="Arial"/>
        </w:rPr>
        <w:t>Bilag 3.1</w:t>
      </w:r>
      <w:r>
        <w:rPr>
          <w:rFonts w:cs="Arial"/>
        </w:rPr>
        <w:fldChar w:fldCharType="end"/>
      </w:r>
      <w:r>
        <w:rPr>
          <w:rFonts w:cs="Arial"/>
        </w:rPr>
        <w:t xml:space="preserve">. </w:t>
      </w:r>
    </w:p>
    <w:p w14:paraId="7454F302" w14:textId="77777777" w:rsidR="006415A0" w:rsidRPr="00853ACD" w:rsidRDefault="006415A0" w:rsidP="006C5229">
      <w:pPr>
        <w:rPr>
          <w:rFonts w:cs="Arial"/>
        </w:rPr>
      </w:pPr>
    </w:p>
    <w:p w14:paraId="31D19A5F" w14:textId="7108D98D" w:rsidR="007F2BB6" w:rsidRDefault="006C5229" w:rsidP="006C5229">
      <w:pPr>
        <w:rPr>
          <w:rFonts w:cs="Arial"/>
        </w:rPr>
      </w:pPr>
      <w:r w:rsidRPr="00853ACD">
        <w:rPr>
          <w:rFonts w:cs="Arial"/>
        </w:rPr>
        <w:t>I tekstafsnittet kommenteres status for byggeriets fremdrift og væsentlige afvigelser i forhold til investeringsprofil/</w:t>
      </w:r>
      <w:r w:rsidR="008036F9">
        <w:rPr>
          <w:rFonts w:cs="Arial"/>
        </w:rPr>
        <w:t>tidsplaner</w:t>
      </w:r>
      <w:r w:rsidR="008036F9" w:rsidRPr="00853ACD">
        <w:rPr>
          <w:rFonts w:cs="Arial"/>
        </w:rPr>
        <w:t xml:space="preserve"> </w:t>
      </w:r>
      <w:r w:rsidRPr="00853ACD">
        <w:rPr>
          <w:rFonts w:cs="Arial"/>
        </w:rPr>
        <w:t>kommenteres. Herunder redegøres kort for årsager til afvigelse mellem forbrug og investeringsprofil</w:t>
      </w:r>
      <w:r w:rsidR="008036F9">
        <w:rPr>
          <w:rFonts w:cs="Arial"/>
        </w:rPr>
        <w:t>.</w:t>
      </w:r>
    </w:p>
    <w:p w14:paraId="3C08EFE7" w14:textId="772880C1" w:rsidR="007F2BB6" w:rsidRDefault="007F2BB6" w:rsidP="006C5229">
      <w:pPr>
        <w:rPr>
          <w:rFonts w:cs="Arial"/>
        </w:rPr>
      </w:pPr>
    </w:p>
    <w:p w14:paraId="67E068F1" w14:textId="4137B7E9" w:rsidR="007F2BB6" w:rsidRDefault="007F2BB6" w:rsidP="006C5229">
      <w:pPr>
        <w:rPr>
          <w:rFonts w:cs="Arial"/>
        </w:rPr>
      </w:pPr>
      <w:r>
        <w:t>D</w:t>
      </w:r>
      <w:r w:rsidRPr="001357ED">
        <w:t>en økonomiske fremdrift</w:t>
      </w:r>
      <w:r>
        <w:t xml:space="preserve"> (forbrug til dato/budget)</w:t>
      </w:r>
      <w:r w:rsidRPr="001357ED">
        <w:t xml:space="preserve"> </w:t>
      </w:r>
      <w:r>
        <w:t xml:space="preserve">bør </w:t>
      </w:r>
      <w:r w:rsidRPr="001357ED">
        <w:t>som udgangspunkt afspejle den fysiske fremdrift for projektet (færdiggørelsesgrad)</w:t>
      </w:r>
      <w:r>
        <w:t>.</w:t>
      </w:r>
      <w:r w:rsidRPr="001357ED">
        <w:t xml:space="preserve"> </w:t>
      </w:r>
      <w:r>
        <w:t xml:space="preserve">Det </w:t>
      </w:r>
      <w:r w:rsidR="00447F0F">
        <w:t>skal i forlængelse heraf fremgå af rapporteringen</w:t>
      </w:r>
      <w:r>
        <w:t xml:space="preserve">, at den fysiske </w:t>
      </w:r>
      <w:r w:rsidRPr="001357ED">
        <w:t xml:space="preserve">færdiggørelsesgrad </w:t>
      </w:r>
      <w:r>
        <w:t xml:space="preserve">er baseret på </w:t>
      </w:r>
      <w:r w:rsidRPr="001357ED">
        <w:t>det konsoliderede budget</w:t>
      </w:r>
      <w:r w:rsidR="00447F0F">
        <w:t xml:space="preserve"> (</w:t>
      </w:r>
      <w:r w:rsidRPr="001357ED">
        <w:t xml:space="preserve">således at </w:t>
      </w:r>
      <w:r w:rsidR="006027DA">
        <w:t>fx en færdiggørelsesgrad på 80 pct. afspejler, at der ifølge det konsoliderede budget udestår 20 pct. af byggeriet</w:t>
      </w:r>
      <w:r w:rsidR="00447F0F">
        <w:t>)</w:t>
      </w:r>
      <w:r w:rsidRPr="001357ED">
        <w:t>.</w:t>
      </w:r>
      <w:r w:rsidR="00447F0F">
        <w:t xml:space="preserve"> </w:t>
      </w:r>
    </w:p>
    <w:p w14:paraId="79FB9B32" w14:textId="18815643" w:rsidR="006C5229" w:rsidRPr="00853ACD" w:rsidRDefault="006C5229" w:rsidP="006C5229">
      <w:pPr>
        <w:rPr>
          <w:rFonts w:cs="Arial"/>
        </w:rPr>
      </w:pPr>
    </w:p>
    <w:p w14:paraId="392370D1" w14:textId="77777777" w:rsidR="006C5229" w:rsidRPr="00853ACD" w:rsidRDefault="006C5229" w:rsidP="006C5229">
      <w:pPr>
        <w:keepNext/>
        <w:rPr>
          <w:rFonts w:cs="Arial"/>
          <w:b/>
        </w:rPr>
      </w:pPr>
      <w:r w:rsidRPr="00853ACD">
        <w:rPr>
          <w:rFonts w:cs="Arial"/>
          <w:i/>
        </w:rPr>
        <w:t xml:space="preserve">Figur med </w:t>
      </w:r>
      <w:r w:rsidR="00AB1FFD" w:rsidRPr="00853ACD">
        <w:rPr>
          <w:rFonts w:cs="Arial"/>
          <w:i/>
        </w:rPr>
        <w:t>gældende tidsplan</w:t>
      </w:r>
    </w:p>
    <w:p w14:paraId="37A3F7AB" w14:textId="77777777" w:rsidR="007D7F4D" w:rsidRDefault="006C5229" w:rsidP="007D7F4D">
      <w:r w:rsidRPr="00853ACD">
        <w:rPr>
          <w:rFonts w:cs="Arial"/>
        </w:rPr>
        <w:t xml:space="preserve">I en oversigt vises </w:t>
      </w:r>
      <w:r w:rsidR="00AB1FFD" w:rsidRPr="00853ACD">
        <w:rPr>
          <w:rFonts w:cs="Arial"/>
        </w:rPr>
        <w:t>den gældende tidsplan</w:t>
      </w:r>
      <w:r w:rsidRPr="00853ACD">
        <w:rPr>
          <w:rFonts w:cs="Arial"/>
        </w:rPr>
        <w:t xml:space="preserve"> for byggeriets etaper/faser og centrale milepæle</w:t>
      </w:r>
      <w:r w:rsidR="001B0847">
        <w:rPr>
          <w:rFonts w:cs="Arial"/>
        </w:rPr>
        <w:t xml:space="preserve">. </w:t>
      </w:r>
      <w:r w:rsidR="007D7F4D">
        <w:t>For hvert relevant delprojekt skal der angives start- og sluttidspunkt for alle relevante faser til og med fuld ibrugtagning.</w:t>
      </w:r>
    </w:p>
    <w:p w14:paraId="41056399" w14:textId="77777777" w:rsidR="001B0847" w:rsidRDefault="001B0847" w:rsidP="00276B11">
      <w:pPr>
        <w:rPr>
          <w:rFonts w:cs="Arial"/>
        </w:rPr>
      </w:pPr>
    </w:p>
    <w:p w14:paraId="06CACB76" w14:textId="77777777" w:rsidR="001B0847" w:rsidRDefault="001B0847" w:rsidP="001B0847">
      <w:r>
        <w:t>Tidsplanen og rapporteringen herom skal være konsolideret og afspejle den faktiske styring af projektet, herunder</w:t>
      </w:r>
    </w:p>
    <w:p w14:paraId="2CEC3068" w14:textId="15589BC1" w:rsidR="001B0847" w:rsidRDefault="001B0847" w:rsidP="00CE2D37">
      <w:pPr>
        <w:pStyle w:val="Listeafsnit"/>
        <w:numPr>
          <w:ilvl w:val="0"/>
          <w:numId w:val="44"/>
        </w:numPr>
      </w:pPr>
      <w:r>
        <w:t>at tidsplanen afspejler hele projektperioden til og med ibrugtagning</w:t>
      </w:r>
    </w:p>
    <w:p w14:paraId="7C09C4A5" w14:textId="77777777" w:rsidR="001B0847" w:rsidRDefault="001B0847" w:rsidP="001B0847">
      <w:pPr>
        <w:pStyle w:val="Listeafsnit"/>
        <w:numPr>
          <w:ilvl w:val="0"/>
          <w:numId w:val="44"/>
        </w:numPr>
      </w:pPr>
      <w:r>
        <w:t xml:space="preserve">at realiserede og forventede forsinkelser, herunder refleksforsinkelser, er indarbejdet i tidsplanen </w:t>
      </w:r>
    </w:p>
    <w:p w14:paraId="1DC9D6FE" w14:textId="77777777" w:rsidR="001B0847" w:rsidRDefault="001B0847" w:rsidP="001B0847">
      <w:pPr>
        <w:pStyle w:val="Listeafsnit"/>
        <w:numPr>
          <w:ilvl w:val="0"/>
          <w:numId w:val="44"/>
        </w:numPr>
      </w:pPr>
      <w:r>
        <w:t>at tidsplanen afspejler det gældende kontraktgrundlag, eller det er tydeligt angivet, hvis det ikke er tilfældet.</w:t>
      </w:r>
    </w:p>
    <w:p w14:paraId="63499B39" w14:textId="77777777" w:rsidR="001B0847" w:rsidRDefault="001B0847" w:rsidP="001B0847">
      <w:pPr>
        <w:pStyle w:val="Listeafsnit"/>
        <w:numPr>
          <w:ilvl w:val="0"/>
          <w:numId w:val="44"/>
        </w:numPr>
      </w:pPr>
      <w:r>
        <w:t>at opdelingen i delprojekter så vidt muligt skal svare til opdelingen af projektet i skema 1 og 2. Tidsplanen skal desuden indeholde centrale milepæle for projektets leverancer og vise kritisk vej mellem underprojekter.</w:t>
      </w:r>
    </w:p>
    <w:p w14:paraId="16F2F9D7" w14:textId="77777777" w:rsidR="009E3A63" w:rsidRPr="00853ACD" w:rsidRDefault="009E3A63" w:rsidP="006C5229">
      <w:pPr>
        <w:rPr>
          <w:rFonts w:cs="Arial"/>
        </w:rPr>
      </w:pPr>
    </w:p>
    <w:p w14:paraId="0267684E" w14:textId="41D7C232" w:rsidR="006C5229" w:rsidRPr="00853ACD" w:rsidRDefault="00AB1FFD" w:rsidP="006C5229">
      <w:pPr>
        <w:rPr>
          <w:rFonts w:cs="Arial"/>
        </w:rPr>
      </w:pPr>
      <w:r w:rsidRPr="00853ACD">
        <w:rPr>
          <w:rFonts w:cs="Arial"/>
        </w:rPr>
        <w:lastRenderedPageBreak/>
        <w:t>Det kommenteres i teks</w:t>
      </w:r>
      <w:r w:rsidR="009E3A63" w:rsidRPr="00853ACD">
        <w:rPr>
          <w:rFonts w:cs="Arial"/>
        </w:rPr>
        <w:t>t</w:t>
      </w:r>
      <w:r w:rsidRPr="00853ACD">
        <w:rPr>
          <w:rFonts w:cs="Arial"/>
        </w:rPr>
        <w:t>en, hvis</w:t>
      </w:r>
      <w:r w:rsidR="006C5229" w:rsidRPr="00853ACD">
        <w:rPr>
          <w:rFonts w:cs="Arial"/>
        </w:rPr>
        <w:t xml:space="preserve"> der sker ændringer i tidsplanen, </w:t>
      </w:r>
      <w:r w:rsidRPr="00853ACD">
        <w:rPr>
          <w:rFonts w:cs="Arial"/>
        </w:rPr>
        <w:t xml:space="preserve">eller hvis tidsplanen ikke </w:t>
      </w:r>
      <w:r w:rsidR="00665ABB">
        <w:rPr>
          <w:rFonts w:cs="Arial"/>
        </w:rPr>
        <w:t xml:space="preserve">er konsolideret, </w:t>
      </w:r>
      <w:r w:rsidR="00665ABB" w:rsidRPr="00665ABB">
        <w:rPr>
          <w:rFonts w:cs="Arial"/>
          <w:i/>
        </w:rPr>
        <w:t>jf. ovenfor</w:t>
      </w:r>
      <w:r w:rsidR="006C5229" w:rsidRPr="00853ACD">
        <w:rPr>
          <w:rFonts w:cs="Arial"/>
        </w:rPr>
        <w:t>.</w:t>
      </w:r>
    </w:p>
    <w:p w14:paraId="1029E267" w14:textId="77777777" w:rsidR="00F643B1" w:rsidRPr="00853ACD" w:rsidRDefault="00F643B1" w:rsidP="00F643B1">
      <w:pPr>
        <w:rPr>
          <w:rFonts w:cs="Arial"/>
        </w:rPr>
      </w:pPr>
    </w:p>
    <w:p w14:paraId="31DF3AA6" w14:textId="77777777" w:rsidR="00143ADE" w:rsidRPr="00853ACD" w:rsidRDefault="00942CFA" w:rsidP="000A2B1D">
      <w:pPr>
        <w:pStyle w:val="Listeafsnit"/>
        <w:numPr>
          <w:ilvl w:val="2"/>
          <w:numId w:val="16"/>
        </w:numPr>
        <w:rPr>
          <w:rFonts w:cs="Arial"/>
          <w:b/>
        </w:rPr>
      </w:pPr>
      <w:bookmarkStart w:id="1133" w:name="_Ref29498094"/>
      <w:r w:rsidRPr="00853ACD">
        <w:rPr>
          <w:rFonts w:cs="Arial"/>
          <w:b/>
        </w:rPr>
        <w:t>Væsentlige ændringer</w:t>
      </w:r>
      <w:bookmarkEnd w:id="1133"/>
      <w:r w:rsidRPr="00853ACD">
        <w:rPr>
          <w:rFonts w:cs="Arial"/>
          <w:b/>
        </w:rPr>
        <w:t xml:space="preserve"> </w:t>
      </w:r>
    </w:p>
    <w:p w14:paraId="5BD9B2BE" w14:textId="77777777" w:rsidR="00B3197F" w:rsidRPr="00853ACD" w:rsidRDefault="00B3197F" w:rsidP="00B3197F">
      <w:pPr>
        <w:rPr>
          <w:rFonts w:cs="Arial"/>
        </w:rPr>
      </w:pPr>
      <w:r w:rsidRPr="00853ACD">
        <w:rPr>
          <w:rFonts w:cs="Arial"/>
          <w:i/>
        </w:rPr>
        <w:t>Tekstafsnit:</w:t>
      </w:r>
      <w:r w:rsidRPr="00853ACD">
        <w:rPr>
          <w:rFonts w:cs="Arial"/>
        </w:rPr>
        <w:t xml:space="preserve"> Redegørelse for </w:t>
      </w:r>
      <w:r w:rsidR="00667727" w:rsidRPr="00853ACD">
        <w:rPr>
          <w:rFonts w:cs="Arial"/>
        </w:rPr>
        <w:t xml:space="preserve">ændringer i projektets besparelseskatalog og optionsliste samt </w:t>
      </w:r>
      <w:r w:rsidRPr="00853ACD">
        <w:rPr>
          <w:rFonts w:cs="Arial"/>
        </w:rPr>
        <w:t xml:space="preserve">væsentlige gennemførte ændringer i byggeprojektet. </w:t>
      </w:r>
    </w:p>
    <w:p w14:paraId="49AB04F4" w14:textId="77777777" w:rsidR="00B3197F" w:rsidRPr="00853ACD" w:rsidRDefault="00B3197F" w:rsidP="00B3197F">
      <w:pPr>
        <w:rPr>
          <w:rFonts w:cs="Arial"/>
          <w:i/>
        </w:rPr>
      </w:pPr>
    </w:p>
    <w:p w14:paraId="40E9EDFD" w14:textId="4D2682C1" w:rsidR="00B3197F" w:rsidRPr="00853ACD" w:rsidRDefault="00B3197F" w:rsidP="00B3197F">
      <w:pPr>
        <w:rPr>
          <w:rFonts w:cs="Arial"/>
        </w:rPr>
      </w:pPr>
      <w:r w:rsidRPr="00853ACD">
        <w:rPr>
          <w:rFonts w:cs="Arial"/>
        </w:rPr>
        <w:t>Der udarbejdes</w:t>
      </w:r>
      <w:r w:rsidR="009122A7">
        <w:rPr>
          <w:rFonts w:cs="Arial"/>
        </w:rPr>
        <w:t xml:space="preserve"> følgende skemaer</w:t>
      </w:r>
      <w:r w:rsidRPr="00853ACD">
        <w:rPr>
          <w:rFonts w:cs="Arial"/>
        </w:rPr>
        <w:t xml:space="preserve">: </w:t>
      </w:r>
    </w:p>
    <w:p w14:paraId="695BEB95" w14:textId="2812EE1D" w:rsidR="00B3197F" w:rsidRPr="00853ACD" w:rsidRDefault="00B3197F" w:rsidP="000A2B1D">
      <w:pPr>
        <w:numPr>
          <w:ilvl w:val="0"/>
          <w:numId w:val="11"/>
        </w:numPr>
        <w:tabs>
          <w:tab w:val="left" w:pos="425"/>
          <w:tab w:val="left" w:pos="709"/>
          <w:tab w:val="left" w:pos="1276"/>
        </w:tabs>
        <w:spacing w:line="320" w:lineRule="atLeast"/>
        <w:jc w:val="both"/>
        <w:rPr>
          <w:rFonts w:cs="Arial"/>
        </w:rPr>
      </w:pPr>
      <w:r w:rsidRPr="00853ACD">
        <w:rPr>
          <w:rFonts w:cs="Arial"/>
        </w:rPr>
        <w:t xml:space="preserve">Skema med </w:t>
      </w:r>
      <w:r w:rsidR="00667727" w:rsidRPr="00853ACD">
        <w:rPr>
          <w:rFonts w:cs="Arial"/>
        </w:rPr>
        <w:t>projektets besparelseskatalog</w:t>
      </w:r>
      <w:r w:rsidRPr="00853ACD">
        <w:rPr>
          <w:rFonts w:cs="Arial"/>
        </w:rPr>
        <w:t xml:space="preserve">, </w:t>
      </w:r>
      <w:r w:rsidRPr="00853ACD">
        <w:rPr>
          <w:rFonts w:cs="Arial"/>
          <w:i/>
        </w:rPr>
        <w:t xml:space="preserve">jf. </w:t>
      </w:r>
      <w:r w:rsidR="00575B79">
        <w:rPr>
          <w:rFonts w:cs="Arial"/>
          <w:i/>
        </w:rPr>
        <w:fldChar w:fldCharType="begin"/>
      </w:r>
      <w:r w:rsidR="00575B79">
        <w:rPr>
          <w:rFonts w:cs="Arial"/>
          <w:i/>
        </w:rPr>
        <w:instrText xml:space="preserve"> REF _Ref130474791 \r \h </w:instrText>
      </w:r>
      <w:r w:rsidR="00575B79">
        <w:rPr>
          <w:rFonts w:cs="Arial"/>
          <w:i/>
        </w:rPr>
      </w:r>
      <w:r w:rsidR="00575B79">
        <w:rPr>
          <w:rFonts w:cs="Arial"/>
          <w:i/>
        </w:rPr>
        <w:fldChar w:fldCharType="separate"/>
      </w:r>
      <w:r w:rsidR="00431350">
        <w:rPr>
          <w:rFonts w:cs="Arial"/>
          <w:i/>
        </w:rPr>
        <w:t>Bilag 3.4</w:t>
      </w:r>
      <w:r w:rsidR="00575B79">
        <w:rPr>
          <w:rFonts w:cs="Arial"/>
          <w:i/>
        </w:rPr>
        <w:fldChar w:fldCharType="end"/>
      </w:r>
    </w:p>
    <w:p w14:paraId="0669A9D2" w14:textId="7D3D005E" w:rsidR="00667727" w:rsidRPr="00853ACD" w:rsidRDefault="00B3197F" w:rsidP="000A2B1D">
      <w:pPr>
        <w:numPr>
          <w:ilvl w:val="0"/>
          <w:numId w:val="11"/>
        </w:numPr>
        <w:tabs>
          <w:tab w:val="left" w:pos="425"/>
          <w:tab w:val="left" w:pos="709"/>
          <w:tab w:val="left" w:pos="1276"/>
        </w:tabs>
        <w:spacing w:line="320" w:lineRule="atLeast"/>
        <w:jc w:val="both"/>
        <w:rPr>
          <w:rFonts w:cs="Arial"/>
        </w:rPr>
      </w:pPr>
      <w:r w:rsidRPr="00853ACD">
        <w:rPr>
          <w:rFonts w:cs="Arial"/>
        </w:rPr>
        <w:t xml:space="preserve">Skema med projektets </w:t>
      </w:r>
      <w:r w:rsidR="00667727" w:rsidRPr="00853ACD">
        <w:rPr>
          <w:rFonts w:cs="Arial"/>
        </w:rPr>
        <w:t>optionsliste</w:t>
      </w:r>
      <w:r w:rsidRPr="00853ACD">
        <w:rPr>
          <w:rFonts w:cs="Arial"/>
        </w:rPr>
        <w:t xml:space="preserve">, </w:t>
      </w:r>
      <w:r w:rsidRPr="00853ACD">
        <w:rPr>
          <w:rFonts w:cs="Arial"/>
          <w:i/>
        </w:rPr>
        <w:t xml:space="preserve">jf. </w:t>
      </w:r>
      <w:r w:rsidR="00667727" w:rsidRPr="00853ACD">
        <w:rPr>
          <w:rFonts w:cs="Arial"/>
          <w:i/>
        </w:rPr>
        <w:fldChar w:fldCharType="begin"/>
      </w:r>
      <w:r w:rsidR="00667727" w:rsidRPr="00853ACD">
        <w:rPr>
          <w:rFonts w:cs="Arial"/>
          <w:i/>
        </w:rPr>
        <w:instrText xml:space="preserve"> REF _Ref42781145 \r \h </w:instrText>
      </w:r>
      <w:r w:rsidR="001C3BA2" w:rsidRPr="00853ACD">
        <w:rPr>
          <w:rFonts w:cs="Arial"/>
          <w:i/>
        </w:rPr>
        <w:instrText xml:space="preserve"> \* MERGEFORMAT </w:instrText>
      </w:r>
      <w:r w:rsidR="00667727" w:rsidRPr="00853ACD">
        <w:rPr>
          <w:rFonts w:cs="Arial"/>
          <w:i/>
        </w:rPr>
      </w:r>
      <w:r w:rsidR="00667727" w:rsidRPr="00853ACD">
        <w:rPr>
          <w:rFonts w:cs="Arial"/>
          <w:i/>
        </w:rPr>
        <w:fldChar w:fldCharType="separate"/>
      </w:r>
      <w:r w:rsidR="00431350">
        <w:rPr>
          <w:rFonts w:cs="Arial"/>
          <w:i/>
        </w:rPr>
        <w:t>Bilag 3.5</w:t>
      </w:r>
      <w:r w:rsidR="00667727" w:rsidRPr="00853ACD">
        <w:rPr>
          <w:rFonts w:cs="Arial"/>
          <w:i/>
        </w:rPr>
        <w:fldChar w:fldCharType="end"/>
      </w:r>
    </w:p>
    <w:p w14:paraId="1EA485FA" w14:textId="55A49D41" w:rsidR="00B3197F" w:rsidRPr="00853ACD" w:rsidRDefault="00667727" w:rsidP="000A2B1D">
      <w:pPr>
        <w:numPr>
          <w:ilvl w:val="0"/>
          <w:numId w:val="11"/>
        </w:numPr>
        <w:tabs>
          <w:tab w:val="left" w:pos="425"/>
          <w:tab w:val="left" w:pos="709"/>
          <w:tab w:val="left" w:pos="1276"/>
        </w:tabs>
        <w:spacing w:line="320" w:lineRule="atLeast"/>
        <w:jc w:val="both"/>
        <w:rPr>
          <w:rFonts w:cs="Arial"/>
        </w:rPr>
      </w:pPr>
      <w:r w:rsidRPr="00853ACD">
        <w:rPr>
          <w:rFonts w:cs="Arial"/>
        </w:rPr>
        <w:t xml:space="preserve">Skema med væsentlige ændringer (besparelser og optioner), der er gennemført inden for det seneste kvartal, </w:t>
      </w:r>
      <w:r w:rsidRPr="00853ACD">
        <w:rPr>
          <w:rFonts w:cs="Arial"/>
          <w:i/>
        </w:rPr>
        <w:t>jf.</w:t>
      </w:r>
      <w:r w:rsidRPr="00853ACD">
        <w:rPr>
          <w:rFonts w:cs="Arial"/>
        </w:rPr>
        <w:t xml:space="preserve"> </w:t>
      </w:r>
      <w:r w:rsidRPr="00853ACD">
        <w:rPr>
          <w:rFonts w:cs="Arial"/>
          <w:i/>
        </w:rPr>
        <w:fldChar w:fldCharType="begin"/>
      </w:r>
      <w:r w:rsidRPr="00853ACD">
        <w:rPr>
          <w:rFonts w:cs="Arial"/>
          <w:i/>
        </w:rPr>
        <w:instrText xml:space="preserve"> REF _Ref42781150 \r \h </w:instrText>
      </w:r>
      <w:r w:rsidR="001C3BA2" w:rsidRPr="00853ACD">
        <w:rPr>
          <w:rFonts w:cs="Arial"/>
          <w:i/>
        </w:rPr>
        <w:instrText xml:space="preserve"> \* MERGEFORMAT </w:instrText>
      </w:r>
      <w:r w:rsidRPr="00853ACD">
        <w:rPr>
          <w:rFonts w:cs="Arial"/>
          <w:i/>
        </w:rPr>
      </w:r>
      <w:r w:rsidRPr="00853ACD">
        <w:rPr>
          <w:rFonts w:cs="Arial"/>
          <w:i/>
        </w:rPr>
        <w:fldChar w:fldCharType="separate"/>
      </w:r>
      <w:r w:rsidR="00431350">
        <w:rPr>
          <w:rFonts w:cs="Arial"/>
          <w:i/>
        </w:rPr>
        <w:t>Bilag 3.6</w:t>
      </w:r>
      <w:r w:rsidRPr="00853ACD">
        <w:rPr>
          <w:rFonts w:cs="Arial"/>
          <w:i/>
        </w:rPr>
        <w:fldChar w:fldCharType="end"/>
      </w:r>
      <w:r w:rsidR="00B3197F" w:rsidRPr="00853ACD">
        <w:rPr>
          <w:rFonts w:cs="Arial"/>
          <w:i/>
        </w:rPr>
        <w:t>.</w:t>
      </w:r>
    </w:p>
    <w:p w14:paraId="28B49380" w14:textId="77777777" w:rsidR="00B3197F" w:rsidRPr="00853ACD" w:rsidRDefault="00B3197F" w:rsidP="00143ADE">
      <w:pPr>
        <w:rPr>
          <w:rFonts w:cs="Arial"/>
        </w:rPr>
      </w:pPr>
    </w:p>
    <w:p w14:paraId="328B5A83" w14:textId="36ABAAE4" w:rsidR="00655EBD" w:rsidRPr="00853ACD" w:rsidRDefault="006C5229" w:rsidP="00AB1FFD">
      <w:r w:rsidRPr="00853ACD">
        <w:t xml:space="preserve">I afsnittet </w:t>
      </w:r>
      <w:r w:rsidR="00F628D0" w:rsidRPr="00853ACD">
        <w:t xml:space="preserve">skal regionen </w:t>
      </w:r>
      <w:r w:rsidR="00FB770A" w:rsidRPr="00853ACD">
        <w:t xml:space="preserve">i forlængelse af </w:t>
      </w:r>
      <w:r w:rsidR="00FB770A" w:rsidRPr="00853ACD">
        <w:rPr>
          <w:rFonts w:cs="Arial"/>
        </w:rPr>
        <w:fldChar w:fldCharType="begin"/>
      </w:r>
      <w:r w:rsidR="00FB770A" w:rsidRPr="00853ACD">
        <w:rPr>
          <w:rFonts w:cs="Arial"/>
        </w:rPr>
        <w:instrText xml:space="preserve"> REF _Ref42781150 \r \h  \* MERGEFORMAT </w:instrText>
      </w:r>
      <w:r w:rsidR="00FB770A" w:rsidRPr="00853ACD">
        <w:rPr>
          <w:rFonts w:cs="Arial"/>
        </w:rPr>
      </w:r>
      <w:r w:rsidR="00FB770A" w:rsidRPr="00853ACD">
        <w:rPr>
          <w:rFonts w:cs="Arial"/>
        </w:rPr>
        <w:fldChar w:fldCharType="separate"/>
      </w:r>
      <w:r w:rsidR="00431350">
        <w:rPr>
          <w:rFonts w:cs="Arial"/>
        </w:rPr>
        <w:t>Bilag 3.6</w:t>
      </w:r>
      <w:r w:rsidR="00FB770A" w:rsidRPr="00853ACD">
        <w:rPr>
          <w:rFonts w:cs="Arial"/>
        </w:rPr>
        <w:fldChar w:fldCharType="end"/>
      </w:r>
      <w:r w:rsidR="00FB770A" w:rsidRPr="00853ACD">
        <w:rPr>
          <w:rFonts w:cs="Arial"/>
          <w:i/>
        </w:rPr>
        <w:t xml:space="preserve"> </w:t>
      </w:r>
      <w:r w:rsidR="00F628D0" w:rsidRPr="00853ACD">
        <w:t xml:space="preserve">redegøre for </w:t>
      </w:r>
      <w:r w:rsidRPr="00853ACD">
        <w:t xml:space="preserve">eventuelle væsentlige </w:t>
      </w:r>
      <w:r w:rsidR="00C968A1" w:rsidRPr="00853ACD">
        <w:t xml:space="preserve">gennemførte </w:t>
      </w:r>
      <w:r w:rsidRPr="00853ACD">
        <w:t>ændringer i byggeprojektet</w:t>
      </w:r>
      <w:r w:rsidR="00FB770A" w:rsidRPr="00853ACD">
        <w:t>, der er gennemført inden for det seneste kvartal</w:t>
      </w:r>
      <w:r w:rsidRPr="00853ACD">
        <w:t xml:space="preserve">, </w:t>
      </w:r>
      <w:r w:rsidR="00FB770A" w:rsidRPr="00853ACD">
        <w:t xml:space="preserve">og </w:t>
      </w:r>
      <w:r w:rsidR="00942CFA" w:rsidRPr="00853ACD">
        <w:t>som kan have konsekvenser for ibrugtagningstidspunkt, kvalitet, kapacitet</w:t>
      </w:r>
      <w:r w:rsidR="00C968A1" w:rsidRPr="00853ACD">
        <w:t>, effektiviseringskrav</w:t>
      </w:r>
      <w:r w:rsidR="00942CFA" w:rsidRPr="00853ACD">
        <w:t xml:space="preserve"> eller projektets mulighed for at leve op til </w:t>
      </w:r>
      <w:r w:rsidR="00C968A1" w:rsidRPr="00853ACD">
        <w:t xml:space="preserve">det overordnede formål samt </w:t>
      </w:r>
      <w:r w:rsidR="00942CFA" w:rsidRPr="00853ACD">
        <w:t xml:space="preserve">de generelle og specifikke tilsagnsbetingelser, </w:t>
      </w:r>
      <w:r w:rsidR="00942CFA" w:rsidRPr="00853ACD">
        <w:rPr>
          <w:i/>
        </w:rPr>
        <w:t xml:space="preserve">jf. notat om </w:t>
      </w:r>
      <w:r w:rsidR="00703D89">
        <w:rPr>
          <w:i/>
        </w:rPr>
        <w:t>Sundhedsministeriet</w:t>
      </w:r>
      <w:r w:rsidR="00942CFA" w:rsidRPr="00853ACD">
        <w:rPr>
          <w:i/>
        </w:rPr>
        <w:t>s vurdering af regionernes overholdelse af tilsagnskrav i kvalitetsfondsprojekterne af 15/1 2019, som er oversendt til regionerne 21. marts 2019.</w:t>
      </w:r>
      <w:r w:rsidR="006E3515" w:rsidRPr="00853ACD">
        <w:t xml:space="preserve"> </w:t>
      </w:r>
    </w:p>
    <w:p w14:paraId="271C123B" w14:textId="77777777" w:rsidR="00FB770A" w:rsidRPr="00853ACD" w:rsidRDefault="00FB770A" w:rsidP="00AB1FFD"/>
    <w:p w14:paraId="7AF43593" w14:textId="77777777" w:rsidR="00AB1FFD" w:rsidRPr="00853ACD" w:rsidRDefault="00AB1FFD" w:rsidP="00AB1FFD">
      <w:pPr>
        <w:rPr>
          <w:rFonts w:cs="Arial"/>
        </w:rPr>
      </w:pPr>
      <w:r w:rsidRPr="00853ACD">
        <w:t>Ændringerne er</w:t>
      </w:r>
      <w:r w:rsidRPr="00853ACD">
        <w:rPr>
          <w:rFonts w:cs="Arial"/>
        </w:rPr>
        <w:t xml:space="preserve"> </w:t>
      </w:r>
      <w:r w:rsidR="00C968A1" w:rsidRPr="00853ACD">
        <w:rPr>
          <w:rFonts w:cs="Arial"/>
        </w:rPr>
        <w:t>ændringsforslag</w:t>
      </w:r>
      <w:r w:rsidR="00955753" w:rsidRPr="00853ACD">
        <w:rPr>
          <w:rFonts w:cs="Arial"/>
        </w:rPr>
        <w:t>,</w:t>
      </w:r>
      <w:r w:rsidR="00C968A1" w:rsidRPr="00853ACD">
        <w:rPr>
          <w:rFonts w:cs="Arial"/>
        </w:rPr>
        <w:t xml:space="preserve"> som har fremgået af projektets besparelseskatalog</w:t>
      </w:r>
      <w:r w:rsidR="00E73307" w:rsidRPr="00853ACD">
        <w:rPr>
          <w:rFonts w:cs="Arial"/>
        </w:rPr>
        <w:t xml:space="preserve"> og/eller har krævet regionsrådets godkendelse</w:t>
      </w:r>
      <w:r w:rsidR="00655EBD" w:rsidRPr="00853ACD">
        <w:rPr>
          <w:rFonts w:cs="Arial"/>
        </w:rPr>
        <w:t xml:space="preserve">, </w:t>
      </w:r>
      <w:r w:rsidR="00655EBD" w:rsidRPr="00853ACD">
        <w:rPr>
          <w:rFonts w:cs="Arial"/>
          <w:i/>
        </w:rPr>
        <w:t>jf. ovenstående</w:t>
      </w:r>
      <w:r w:rsidR="001C3BA2" w:rsidRPr="00853ACD">
        <w:rPr>
          <w:rFonts w:cs="Arial"/>
          <w:i/>
        </w:rPr>
        <w:t xml:space="preserve"> afgrænsning</w:t>
      </w:r>
      <w:r w:rsidR="00C968A1" w:rsidRPr="00853ACD">
        <w:rPr>
          <w:rFonts w:cs="Arial"/>
        </w:rPr>
        <w:t xml:space="preserve">. </w:t>
      </w:r>
    </w:p>
    <w:p w14:paraId="05B847EF" w14:textId="77777777" w:rsidR="00143134" w:rsidRPr="00853ACD" w:rsidRDefault="00143134" w:rsidP="00143134">
      <w:pPr>
        <w:rPr>
          <w:rFonts w:cs="Arial"/>
        </w:rPr>
      </w:pPr>
    </w:p>
    <w:p w14:paraId="09AC554C" w14:textId="77777777" w:rsidR="003A1521" w:rsidRPr="00853ACD" w:rsidRDefault="003A1521" w:rsidP="003A1521">
      <w:pPr>
        <w:rPr>
          <w:rFonts w:cs="Arial"/>
        </w:rPr>
      </w:pPr>
      <w:r w:rsidRPr="00853ACD">
        <w:rPr>
          <w:rFonts w:cs="Arial"/>
        </w:rPr>
        <w:t xml:space="preserve">Regionen skal </w:t>
      </w:r>
      <w:r w:rsidR="001C3BA2" w:rsidRPr="00853ACD">
        <w:rPr>
          <w:rFonts w:cs="Arial"/>
        </w:rPr>
        <w:t xml:space="preserve">i rapporteringen </w:t>
      </w:r>
      <w:r w:rsidRPr="00853ACD">
        <w:rPr>
          <w:rFonts w:cs="Arial"/>
        </w:rPr>
        <w:t xml:space="preserve">kvittere for, at projektet uanset gennemførte ændringer fortsat lever op til de generelle og de projektspecifikke tilsagnsbetingelser </w:t>
      </w:r>
      <w:r w:rsidRPr="00853ACD">
        <w:t>eller redegøre for, hvorfor og i hvilket omfang der evt. afviges herfra</w:t>
      </w:r>
      <w:r w:rsidRPr="00853ACD">
        <w:rPr>
          <w:rFonts w:cs="Arial"/>
        </w:rPr>
        <w:t xml:space="preserve">.  </w:t>
      </w:r>
    </w:p>
    <w:p w14:paraId="3351044D" w14:textId="77777777" w:rsidR="00AB1FFD" w:rsidRPr="00853ACD" w:rsidRDefault="00AB1FFD" w:rsidP="006C5229">
      <w:pPr>
        <w:rPr>
          <w:rFonts w:cs="Arial"/>
        </w:rPr>
      </w:pPr>
    </w:p>
    <w:p w14:paraId="461EC095" w14:textId="02FE4992" w:rsidR="00AB1FFD" w:rsidRDefault="00AB1FFD" w:rsidP="00AB1FFD">
      <w:pPr>
        <w:rPr>
          <w:rFonts w:cs="Arial"/>
        </w:rPr>
      </w:pPr>
      <w:r w:rsidRPr="00853ACD">
        <w:rPr>
          <w:rFonts w:cs="Arial"/>
        </w:rPr>
        <w:t xml:space="preserve">Der skal redegøres sammenfattende for gennemførte ændringer i dette afsnit, selvom de evt. også er omtalt andre steder i kvartalsrapporten. For en nærmere beskrivelse af ændringerne og konsekvenserne heraf kan der i dette afsnit dog henvises til andre afsnit i rapporteringen. </w:t>
      </w:r>
    </w:p>
    <w:p w14:paraId="705905CE" w14:textId="35C02156" w:rsidR="007E0BDF" w:rsidRDefault="007E0BDF" w:rsidP="00AB1FFD">
      <w:pPr>
        <w:rPr>
          <w:rFonts w:cs="Arial"/>
        </w:rPr>
      </w:pPr>
    </w:p>
    <w:p w14:paraId="24CF0054" w14:textId="17C08E57" w:rsidR="006C5229" w:rsidRDefault="007E0BDF" w:rsidP="006C5229">
      <w:pPr>
        <w:rPr>
          <w:rFonts w:cs="Arial"/>
        </w:rPr>
      </w:pPr>
      <w:r>
        <w:rPr>
          <w:rFonts w:cs="Arial"/>
        </w:rPr>
        <w:t xml:space="preserve">Ud over gennemførte ændringer i anlægsprojektet skal regionen desuden </w:t>
      </w:r>
      <w:r w:rsidR="00001EA0">
        <w:rPr>
          <w:rFonts w:cs="Arial"/>
        </w:rPr>
        <w:t>oplyse</w:t>
      </w:r>
      <w:r>
        <w:rPr>
          <w:rFonts w:cs="Arial"/>
        </w:rPr>
        <w:t xml:space="preserve">, </w:t>
      </w:r>
      <w:r w:rsidR="00227D38" w:rsidRPr="00227D38">
        <w:rPr>
          <w:rFonts w:cs="Arial"/>
        </w:rPr>
        <w:t>hvis der er sket ændringer i væsentlige forudsætninger for projektet, fx forventet behandlingsbehov, som kan have betydning for, om den forudsatte kapacitet og kapacitetsudnyttelse umid</w:t>
      </w:r>
      <w:r w:rsidR="00227D38">
        <w:rPr>
          <w:rFonts w:cs="Arial"/>
        </w:rPr>
        <w:t>delbart er tilstrækkelig. Regio</w:t>
      </w:r>
      <w:r w:rsidR="00227D38" w:rsidRPr="00227D38">
        <w:rPr>
          <w:rFonts w:cs="Arial"/>
        </w:rPr>
        <w:t>nen skal i så fald redegøre for håndteringen af de ændrede forudsætninger. Hvis der fx forventes en stigning i behovet for ambulant behandling, skal der redegøres for, om stigningen fx vil blive håndteret ved a) at etablere mere kapacitet, b) udnytte den planlagte kapacitet mere intensivt eller c) iværksæ</w:t>
      </w:r>
      <w:r w:rsidR="00227D38">
        <w:rPr>
          <w:rFonts w:cs="Arial"/>
        </w:rPr>
        <w:t>tte konkrete tiltag til at redu</w:t>
      </w:r>
      <w:r w:rsidR="00227D38" w:rsidRPr="00227D38">
        <w:rPr>
          <w:rFonts w:cs="Arial"/>
        </w:rPr>
        <w:t xml:space="preserve">cere det forventede behov. </w:t>
      </w:r>
    </w:p>
    <w:p w14:paraId="3B7C4BD0" w14:textId="77777777" w:rsidR="00EB6A5D" w:rsidRPr="00853ACD" w:rsidRDefault="00EB6A5D" w:rsidP="006C5229">
      <w:pPr>
        <w:rPr>
          <w:rFonts w:cs="Arial"/>
        </w:rPr>
      </w:pPr>
    </w:p>
    <w:p w14:paraId="344C5515" w14:textId="77777777" w:rsidR="006C5229" w:rsidRPr="00853ACD" w:rsidRDefault="006C5229" w:rsidP="00B33752">
      <w:pPr>
        <w:pStyle w:val="Bilagtekst2"/>
        <w:keepNext/>
        <w:ind w:left="578" w:hanging="578"/>
      </w:pPr>
      <w:bookmarkStart w:id="1134" w:name="_Toc483831209"/>
      <w:bookmarkStart w:id="1135" w:name="_Toc42771938"/>
      <w:bookmarkStart w:id="1136" w:name="_Toc42773332"/>
      <w:bookmarkStart w:id="1137" w:name="_Toc42781723"/>
      <w:bookmarkStart w:id="1138" w:name="_Ref44962780"/>
      <w:bookmarkStart w:id="1139" w:name="_Toc143768187"/>
      <w:r w:rsidRPr="00853ACD">
        <w:t>Generelle principper</w:t>
      </w:r>
      <w:bookmarkEnd w:id="1134"/>
      <w:bookmarkEnd w:id="1135"/>
      <w:bookmarkEnd w:id="1136"/>
      <w:bookmarkEnd w:id="1137"/>
      <w:bookmarkEnd w:id="1138"/>
      <w:bookmarkEnd w:id="1139"/>
    </w:p>
    <w:p w14:paraId="6F68D3CD" w14:textId="77777777" w:rsidR="006C5229" w:rsidRPr="00853ACD" w:rsidRDefault="006C5229" w:rsidP="006C5229">
      <w:pPr>
        <w:rPr>
          <w:rFonts w:cs="Arial"/>
        </w:rPr>
      </w:pPr>
      <w:r w:rsidRPr="00853ACD">
        <w:rPr>
          <w:rFonts w:cs="Arial"/>
        </w:rPr>
        <w:t>Her redegøres for generelle forudsætninger og principper for opgørelser og tabeller, herunder:</w:t>
      </w:r>
    </w:p>
    <w:p w14:paraId="23926320" w14:textId="77777777" w:rsidR="006C5229" w:rsidRPr="00853ACD" w:rsidRDefault="006C5229" w:rsidP="006C5229">
      <w:pPr>
        <w:rPr>
          <w:rFonts w:cs="Arial"/>
        </w:rPr>
      </w:pPr>
    </w:p>
    <w:p w14:paraId="605C1532" w14:textId="632760E9" w:rsidR="006C5229" w:rsidRPr="00853ACD" w:rsidRDefault="006C5229" w:rsidP="001357ED">
      <w:pPr>
        <w:numPr>
          <w:ilvl w:val="0"/>
          <w:numId w:val="10"/>
        </w:numPr>
        <w:tabs>
          <w:tab w:val="left" w:pos="425"/>
          <w:tab w:val="left" w:pos="851"/>
          <w:tab w:val="left" w:pos="1276"/>
        </w:tabs>
        <w:spacing w:line="320" w:lineRule="atLeast"/>
        <w:jc w:val="both"/>
        <w:rPr>
          <w:rFonts w:cs="Arial"/>
        </w:rPr>
      </w:pPr>
      <w:r w:rsidRPr="00853ACD">
        <w:rPr>
          <w:rFonts w:cs="Arial"/>
        </w:rPr>
        <w:t>Regnskabsmæssige principper, herunder for dispositionsregnskab.</w:t>
      </w:r>
    </w:p>
    <w:p w14:paraId="47B8713B" w14:textId="77777777" w:rsidR="006C5229" w:rsidRPr="00853ACD" w:rsidRDefault="006C5229" w:rsidP="000A2B1D">
      <w:pPr>
        <w:numPr>
          <w:ilvl w:val="0"/>
          <w:numId w:val="10"/>
        </w:numPr>
        <w:tabs>
          <w:tab w:val="left" w:pos="425"/>
          <w:tab w:val="left" w:pos="851"/>
          <w:tab w:val="left" w:pos="1276"/>
        </w:tabs>
        <w:spacing w:line="320" w:lineRule="atLeast"/>
        <w:jc w:val="both"/>
        <w:rPr>
          <w:rFonts w:cs="Arial"/>
        </w:rPr>
      </w:pPr>
      <w:r w:rsidRPr="00853ACD">
        <w:rPr>
          <w:rFonts w:cs="Arial"/>
        </w:rPr>
        <w:t>Forudsætninger for risikooversigter (trafiklysrapportering).</w:t>
      </w:r>
    </w:p>
    <w:p w14:paraId="09DCBA28" w14:textId="77777777" w:rsidR="006C5229" w:rsidRPr="00853ACD" w:rsidRDefault="006C5229" w:rsidP="000A2B1D">
      <w:pPr>
        <w:numPr>
          <w:ilvl w:val="0"/>
          <w:numId w:val="10"/>
        </w:numPr>
        <w:tabs>
          <w:tab w:val="left" w:pos="425"/>
          <w:tab w:val="left" w:pos="851"/>
          <w:tab w:val="left" w:pos="1276"/>
        </w:tabs>
        <w:spacing w:line="320" w:lineRule="atLeast"/>
        <w:jc w:val="both"/>
        <w:rPr>
          <w:rFonts w:cs="Arial"/>
        </w:rPr>
      </w:pPr>
      <w:r w:rsidRPr="00853ACD">
        <w:rPr>
          <w:rFonts w:cs="Arial"/>
        </w:rPr>
        <w:t xml:space="preserve">Definitioner af tabelindhold (relationer til kontoplan). </w:t>
      </w:r>
    </w:p>
    <w:p w14:paraId="73DE3C36" w14:textId="77777777" w:rsidR="006C5229" w:rsidRPr="00853ACD" w:rsidRDefault="006C5229" w:rsidP="000A2B1D">
      <w:pPr>
        <w:numPr>
          <w:ilvl w:val="0"/>
          <w:numId w:val="10"/>
        </w:numPr>
        <w:tabs>
          <w:tab w:val="left" w:pos="425"/>
          <w:tab w:val="left" w:pos="851"/>
          <w:tab w:val="left" w:pos="1276"/>
        </w:tabs>
        <w:spacing w:line="320" w:lineRule="atLeast"/>
        <w:jc w:val="both"/>
        <w:rPr>
          <w:rFonts w:cs="Arial"/>
          <w:b/>
        </w:rPr>
      </w:pPr>
      <w:r w:rsidRPr="00853ACD">
        <w:rPr>
          <w:rFonts w:cs="Arial"/>
        </w:rPr>
        <w:lastRenderedPageBreak/>
        <w:t>Principper for fordeling af udgifter mellem kvalitetsfondsprojektet og tilgrænsende projekter. Tilgrænsende projekter kan både være</w:t>
      </w:r>
    </w:p>
    <w:p w14:paraId="2FB8DFDA" w14:textId="77777777" w:rsidR="006C5229" w:rsidRPr="00853ACD" w:rsidRDefault="006C5229" w:rsidP="000A2B1D">
      <w:pPr>
        <w:numPr>
          <w:ilvl w:val="1"/>
          <w:numId w:val="10"/>
        </w:numPr>
        <w:tabs>
          <w:tab w:val="left" w:pos="425"/>
          <w:tab w:val="left" w:pos="851"/>
          <w:tab w:val="left" w:pos="1276"/>
        </w:tabs>
        <w:spacing w:line="320" w:lineRule="atLeast"/>
        <w:jc w:val="both"/>
        <w:rPr>
          <w:rFonts w:cs="Arial"/>
          <w:b/>
        </w:rPr>
      </w:pPr>
      <w:r w:rsidRPr="00853ACD">
        <w:rPr>
          <w:rFonts w:cs="Arial"/>
        </w:rPr>
        <w:t>projekter, der etableres i tilknytning til kvalitetsfondsprojektet, hvor der fx er fælles udgifter til byggepladsfaciliteter, forsyningsledninger eller arealer i det færdige byggeri, og</w:t>
      </w:r>
    </w:p>
    <w:p w14:paraId="627067F7" w14:textId="77777777" w:rsidR="006C5229" w:rsidRPr="00853ACD" w:rsidRDefault="006C5229" w:rsidP="000A2B1D">
      <w:pPr>
        <w:numPr>
          <w:ilvl w:val="1"/>
          <w:numId w:val="10"/>
        </w:numPr>
        <w:tabs>
          <w:tab w:val="left" w:pos="425"/>
          <w:tab w:val="left" w:pos="851"/>
          <w:tab w:val="left" w:pos="1276"/>
        </w:tabs>
        <w:spacing w:line="320" w:lineRule="atLeast"/>
        <w:jc w:val="both"/>
        <w:rPr>
          <w:rFonts w:cs="Arial"/>
          <w:b/>
        </w:rPr>
      </w:pPr>
      <w:r w:rsidRPr="00853ACD">
        <w:rPr>
          <w:rFonts w:cs="Arial"/>
        </w:rPr>
        <w:t xml:space="preserve">fællesregionale projekter, herunder især forsyningsfunktioner, der etableres med henblik på at betjene kvalitetsfondsprojektet, og som kan betragtes som en forudsætning for at kvalitetsfondsprojektet kan betegnes som et fuldt funktionsdygtigt sygehus. </w:t>
      </w:r>
    </w:p>
    <w:p w14:paraId="0D514A4C" w14:textId="6910BE2D" w:rsidR="006C5229" w:rsidRPr="00853ACD" w:rsidRDefault="006C5229" w:rsidP="006C5229">
      <w:pPr>
        <w:tabs>
          <w:tab w:val="left" w:pos="425"/>
          <w:tab w:val="left" w:pos="851"/>
          <w:tab w:val="left" w:pos="1276"/>
        </w:tabs>
        <w:spacing w:line="320" w:lineRule="atLeast"/>
        <w:ind w:left="720"/>
        <w:jc w:val="both"/>
        <w:rPr>
          <w:rFonts w:cs="Arial"/>
        </w:rPr>
      </w:pPr>
      <w:r w:rsidRPr="00853ACD">
        <w:rPr>
          <w:rFonts w:cs="Arial"/>
        </w:rPr>
        <w:t>Hvis der er udarbejdet en omkostningsfordeling</w:t>
      </w:r>
      <w:r w:rsidR="00C177B7" w:rsidRPr="00853ACD">
        <w:rPr>
          <w:rFonts w:cs="Arial"/>
        </w:rPr>
        <w:t>,</w:t>
      </w:r>
      <w:r w:rsidRPr="00853ACD">
        <w:rPr>
          <w:rFonts w:cs="Arial"/>
        </w:rPr>
        <w:t xml:space="preserve"> </w:t>
      </w:r>
      <w:r w:rsidRPr="00853ACD">
        <w:rPr>
          <w:rFonts w:cs="Arial"/>
          <w:i/>
        </w:rPr>
        <w:t>jf. ovenstående</w:t>
      </w:r>
      <w:r w:rsidR="00C177B7" w:rsidRPr="00853ACD">
        <w:rPr>
          <w:rFonts w:cs="Arial"/>
        </w:rPr>
        <w:t>,</w:t>
      </w:r>
      <w:r w:rsidRPr="00853ACD">
        <w:rPr>
          <w:rFonts w:cs="Arial"/>
        </w:rPr>
        <w:t xml:space="preserve"> skal regionen </w:t>
      </w:r>
      <w:r w:rsidR="001357ED">
        <w:rPr>
          <w:rFonts w:cs="Arial"/>
        </w:rPr>
        <w:t>oplyse</w:t>
      </w:r>
      <w:r w:rsidRPr="00853ACD">
        <w:rPr>
          <w:rFonts w:cs="Arial"/>
        </w:rPr>
        <w:t>, om projektets revision finder modellen rimelig og administrerbar.</w:t>
      </w:r>
    </w:p>
    <w:p w14:paraId="029BF7BE" w14:textId="77777777" w:rsidR="006F1250" w:rsidRPr="00853ACD" w:rsidRDefault="006C5229" w:rsidP="000A2B1D">
      <w:pPr>
        <w:pStyle w:val="Listeafsnit"/>
        <w:numPr>
          <w:ilvl w:val="0"/>
          <w:numId w:val="35"/>
        </w:numPr>
        <w:tabs>
          <w:tab w:val="left" w:pos="425"/>
          <w:tab w:val="left" w:pos="851"/>
          <w:tab w:val="left" w:pos="1276"/>
        </w:tabs>
        <w:spacing w:line="320" w:lineRule="atLeast"/>
        <w:jc w:val="both"/>
        <w:rPr>
          <w:rFonts w:cs="Arial"/>
        </w:rPr>
      </w:pPr>
      <w:r w:rsidRPr="00853ACD">
        <w:rPr>
          <w:rFonts w:cs="Arial"/>
        </w:rPr>
        <w:t>Reservestrategi, herunder</w:t>
      </w:r>
      <w:r w:rsidR="00DE0394" w:rsidRPr="00853ACD">
        <w:rPr>
          <w:rFonts w:cs="Arial"/>
        </w:rPr>
        <w:t xml:space="preserve"> b</w:t>
      </w:r>
      <w:r w:rsidR="00CD3C91" w:rsidRPr="00853ACD">
        <w:rPr>
          <w:rFonts w:cs="Arial"/>
        </w:rPr>
        <w:t xml:space="preserve">eskrivelse af </w:t>
      </w:r>
    </w:p>
    <w:p w14:paraId="347BD4FE" w14:textId="77777777" w:rsidR="00CD3C91" w:rsidRPr="00853ACD" w:rsidRDefault="00EF1FB4" w:rsidP="000A2B1D">
      <w:pPr>
        <w:pStyle w:val="Listeafsnit"/>
        <w:numPr>
          <w:ilvl w:val="1"/>
          <w:numId w:val="35"/>
        </w:numPr>
        <w:tabs>
          <w:tab w:val="left" w:pos="425"/>
          <w:tab w:val="left" w:pos="851"/>
          <w:tab w:val="left" w:pos="1276"/>
        </w:tabs>
        <w:spacing w:line="320" w:lineRule="atLeast"/>
        <w:jc w:val="both"/>
        <w:rPr>
          <w:rFonts w:cs="Arial"/>
        </w:rPr>
      </w:pPr>
      <w:r w:rsidRPr="00853ACD">
        <w:rPr>
          <w:rFonts w:cs="Arial"/>
        </w:rPr>
        <w:t>r</w:t>
      </w:r>
      <w:r w:rsidR="00CD3C91" w:rsidRPr="00853ACD">
        <w:rPr>
          <w:rFonts w:cs="Arial"/>
        </w:rPr>
        <w:t>eservestruktur (fx risikopulje, justeringsreserve</w:t>
      </w:r>
      <w:r w:rsidR="00DE0394" w:rsidRPr="00853ACD">
        <w:rPr>
          <w:rFonts w:cs="Arial"/>
        </w:rPr>
        <w:t xml:space="preserve">, </w:t>
      </w:r>
      <w:r w:rsidR="00CD3C91" w:rsidRPr="00853ACD">
        <w:rPr>
          <w:rFonts w:cs="Arial"/>
        </w:rPr>
        <w:t>decentrale reserver</w:t>
      </w:r>
      <w:r w:rsidR="00DE0394" w:rsidRPr="00853ACD">
        <w:rPr>
          <w:rFonts w:cs="Arial"/>
        </w:rPr>
        <w:t xml:space="preserve"> og besparelseskatalog</w:t>
      </w:r>
      <w:r w:rsidR="00CD3C91" w:rsidRPr="00853ACD">
        <w:rPr>
          <w:rFonts w:cs="Arial"/>
        </w:rPr>
        <w:t>)</w:t>
      </w:r>
    </w:p>
    <w:p w14:paraId="0DA6EB1F" w14:textId="77777777" w:rsidR="006F1250" w:rsidRPr="00853ACD" w:rsidRDefault="00EF1FB4" w:rsidP="000A2B1D">
      <w:pPr>
        <w:pStyle w:val="Listeafsnit"/>
        <w:numPr>
          <w:ilvl w:val="1"/>
          <w:numId w:val="35"/>
        </w:numPr>
        <w:tabs>
          <w:tab w:val="left" w:pos="425"/>
          <w:tab w:val="left" w:pos="851"/>
          <w:tab w:val="left" w:pos="1276"/>
        </w:tabs>
        <w:spacing w:line="320" w:lineRule="atLeast"/>
        <w:jc w:val="both"/>
        <w:rPr>
          <w:rFonts w:cs="Arial"/>
        </w:rPr>
      </w:pPr>
      <w:r w:rsidRPr="00853ACD">
        <w:rPr>
          <w:rFonts w:cs="Arial"/>
        </w:rPr>
        <w:t>m</w:t>
      </w:r>
      <w:r w:rsidR="00481A67" w:rsidRPr="00853ACD">
        <w:rPr>
          <w:rFonts w:cs="Arial"/>
        </w:rPr>
        <w:t>etode</w:t>
      </w:r>
      <w:r w:rsidR="00EF0599" w:rsidRPr="00853ACD">
        <w:rPr>
          <w:rFonts w:cs="Arial"/>
        </w:rPr>
        <w:t xml:space="preserve"> for</w:t>
      </w:r>
      <w:r w:rsidR="006F1250" w:rsidRPr="00853ACD">
        <w:rPr>
          <w:rFonts w:cs="Arial"/>
        </w:rPr>
        <w:t xml:space="preserve"> allokering af likvide reserver </w:t>
      </w:r>
      <w:r w:rsidR="002A6F6C" w:rsidRPr="00853ACD">
        <w:rPr>
          <w:rFonts w:cs="Arial"/>
        </w:rPr>
        <w:t>ift. projektets stade</w:t>
      </w:r>
    </w:p>
    <w:p w14:paraId="5796BC62" w14:textId="77777777" w:rsidR="006F1250" w:rsidRPr="00853ACD" w:rsidRDefault="00EF1FB4" w:rsidP="000A2B1D">
      <w:pPr>
        <w:pStyle w:val="Listeafsnit"/>
        <w:numPr>
          <w:ilvl w:val="1"/>
          <w:numId w:val="35"/>
        </w:numPr>
        <w:tabs>
          <w:tab w:val="left" w:pos="425"/>
          <w:tab w:val="left" w:pos="851"/>
          <w:tab w:val="left" w:pos="1276"/>
        </w:tabs>
        <w:spacing w:line="320" w:lineRule="atLeast"/>
        <w:jc w:val="both"/>
        <w:rPr>
          <w:rFonts w:cs="Arial"/>
        </w:rPr>
      </w:pPr>
      <w:r w:rsidRPr="00853ACD">
        <w:rPr>
          <w:rFonts w:cs="Arial"/>
        </w:rPr>
        <w:t>r</w:t>
      </w:r>
      <w:r w:rsidR="00CD3C91" w:rsidRPr="00853ACD">
        <w:rPr>
          <w:rFonts w:cs="Arial"/>
        </w:rPr>
        <w:t>e</w:t>
      </w:r>
      <w:r w:rsidR="00537840" w:rsidRPr="00853ACD">
        <w:rPr>
          <w:rFonts w:cs="Arial"/>
        </w:rPr>
        <w:t>tningslinjer</w:t>
      </w:r>
      <w:r w:rsidR="00CD3C91" w:rsidRPr="00853ACD">
        <w:rPr>
          <w:rFonts w:cs="Arial"/>
        </w:rPr>
        <w:t xml:space="preserve"> for disponering </w:t>
      </w:r>
      <w:r w:rsidR="00EF0599" w:rsidRPr="00853ACD">
        <w:rPr>
          <w:rFonts w:cs="Arial"/>
        </w:rPr>
        <w:t xml:space="preserve">og omprioritering </w:t>
      </w:r>
      <w:r w:rsidR="00CD3C91" w:rsidRPr="00853ACD">
        <w:rPr>
          <w:rFonts w:cs="Arial"/>
        </w:rPr>
        <w:t xml:space="preserve">af reserver </w:t>
      </w:r>
      <w:r w:rsidR="006F1250" w:rsidRPr="00853ACD">
        <w:rPr>
          <w:rFonts w:cs="Arial"/>
        </w:rPr>
        <w:t xml:space="preserve">i løbet af projektperioden </w:t>
      </w:r>
      <w:r w:rsidR="00CD3C91" w:rsidRPr="00853ACD">
        <w:rPr>
          <w:rFonts w:cs="Arial"/>
        </w:rPr>
        <w:t>(hvilke aktører kan disponere over hvilke typer reserver og til hvilke formål)</w:t>
      </w:r>
    </w:p>
    <w:p w14:paraId="4CC5D750" w14:textId="77777777" w:rsidR="006F1250" w:rsidRPr="00853ACD" w:rsidRDefault="00EF1FB4" w:rsidP="000A2B1D">
      <w:pPr>
        <w:pStyle w:val="Listeafsnit"/>
        <w:numPr>
          <w:ilvl w:val="1"/>
          <w:numId w:val="35"/>
        </w:numPr>
        <w:tabs>
          <w:tab w:val="left" w:pos="425"/>
          <w:tab w:val="left" w:pos="851"/>
          <w:tab w:val="left" w:pos="1276"/>
        </w:tabs>
        <w:spacing w:line="320" w:lineRule="atLeast"/>
        <w:jc w:val="both"/>
        <w:rPr>
          <w:rFonts w:cs="Arial"/>
        </w:rPr>
      </w:pPr>
      <w:r w:rsidRPr="00853ACD">
        <w:rPr>
          <w:rFonts w:cs="Arial"/>
        </w:rPr>
        <w:t>r</w:t>
      </w:r>
      <w:r w:rsidR="00EF0599" w:rsidRPr="00853ACD">
        <w:rPr>
          <w:rFonts w:cs="Arial"/>
        </w:rPr>
        <w:t>e</w:t>
      </w:r>
      <w:r w:rsidR="00537840" w:rsidRPr="00853ACD">
        <w:rPr>
          <w:rFonts w:cs="Arial"/>
        </w:rPr>
        <w:t>tningslinjer</w:t>
      </w:r>
      <w:r w:rsidR="00EF0599" w:rsidRPr="00853ACD">
        <w:rPr>
          <w:rFonts w:cs="Arial"/>
        </w:rPr>
        <w:t xml:space="preserve"> for arbejdet med</w:t>
      </w:r>
      <w:r w:rsidR="00DE0394" w:rsidRPr="00853ACD">
        <w:rPr>
          <w:rFonts w:cs="Arial"/>
        </w:rPr>
        <w:t xml:space="preserve"> besparelseskatalog</w:t>
      </w:r>
      <w:r w:rsidR="00EF0599" w:rsidRPr="00853ACD">
        <w:rPr>
          <w:rFonts w:cs="Arial"/>
        </w:rPr>
        <w:t>, herunder mål for løbende opdatering</w:t>
      </w:r>
    </w:p>
    <w:p w14:paraId="5CE1FE7D" w14:textId="77777777" w:rsidR="006F1250" w:rsidRPr="00853ACD" w:rsidRDefault="00EF1FB4" w:rsidP="000A2B1D">
      <w:pPr>
        <w:pStyle w:val="Listeafsnit"/>
        <w:numPr>
          <w:ilvl w:val="1"/>
          <w:numId w:val="35"/>
        </w:numPr>
        <w:tabs>
          <w:tab w:val="left" w:pos="425"/>
          <w:tab w:val="left" w:pos="851"/>
          <w:tab w:val="left" w:pos="1276"/>
        </w:tabs>
        <w:spacing w:line="320" w:lineRule="atLeast"/>
        <w:jc w:val="both"/>
        <w:rPr>
          <w:rFonts w:cs="Arial"/>
        </w:rPr>
      </w:pPr>
      <w:r w:rsidRPr="00853ACD">
        <w:rPr>
          <w:rFonts w:cs="Arial"/>
        </w:rPr>
        <w:t>m</w:t>
      </w:r>
      <w:r w:rsidR="00DE0394" w:rsidRPr="00853ACD">
        <w:rPr>
          <w:rFonts w:cs="Arial"/>
        </w:rPr>
        <w:t>etode</w:t>
      </w:r>
      <w:r w:rsidR="00CD3C91" w:rsidRPr="00853ACD">
        <w:rPr>
          <w:rFonts w:cs="Arial"/>
        </w:rPr>
        <w:t xml:space="preserve"> til </w:t>
      </w:r>
      <w:r w:rsidR="006F1250" w:rsidRPr="00853ACD">
        <w:rPr>
          <w:rFonts w:cs="Arial"/>
        </w:rPr>
        <w:t xml:space="preserve">vurdering af </w:t>
      </w:r>
      <w:r w:rsidR="00DE0394" w:rsidRPr="00853ACD">
        <w:rPr>
          <w:rFonts w:cs="Arial"/>
        </w:rPr>
        <w:t xml:space="preserve">realiseret </w:t>
      </w:r>
      <w:r w:rsidR="00CD3C91" w:rsidRPr="00853ACD">
        <w:rPr>
          <w:rFonts w:cs="Arial"/>
        </w:rPr>
        <w:t>reservetræk, fx sammen</w:t>
      </w:r>
      <w:r w:rsidR="00DE0394" w:rsidRPr="00853ACD">
        <w:rPr>
          <w:rFonts w:cs="Arial"/>
        </w:rPr>
        <w:t>l</w:t>
      </w:r>
      <w:r w:rsidR="00CD3C91" w:rsidRPr="00853ACD">
        <w:rPr>
          <w:rFonts w:cs="Arial"/>
        </w:rPr>
        <w:t xml:space="preserve">igning af forventet og realiseret </w:t>
      </w:r>
      <w:r w:rsidR="00DE0394" w:rsidRPr="00853ACD">
        <w:rPr>
          <w:rFonts w:cs="Arial"/>
        </w:rPr>
        <w:t>reservetræk</w:t>
      </w:r>
    </w:p>
    <w:p w14:paraId="64ECE6DC" w14:textId="319E010E" w:rsidR="00CD3C91" w:rsidRDefault="00EF1FB4" w:rsidP="000A2B1D">
      <w:pPr>
        <w:pStyle w:val="Listeafsnit"/>
        <w:numPr>
          <w:ilvl w:val="1"/>
          <w:numId w:val="35"/>
        </w:numPr>
        <w:tabs>
          <w:tab w:val="left" w:pos="425"/>
          <w:tab w:val="left" w:pos="851"/>
          <w:tab w:val="left" w:pos="1276"/>
        </w:tabs>
        <w:spacing w:line="320" w:lineRule="atLeast"/>
        <w:jc w:val="both"/>
        <w:rPr>
          <w:rFonts w:cs="Arial"/>
        </w:rPr>
      </w:pPr>
      <w:r w:rsidRPr="00853ACD">
        <w:rPr>
          <w:rFonts w:cs="Arial"/>
        </w:rPr>
        <w:t>m</w:t>
      </w:r>
      <w:r w:rsidR="00DE0394" w:rsidRPr="00853ACD">
        <w:rPr>
          <w:rFonts w:cs="Arial"/>
        </w:rPr>
        <w:t>etode til prognosticering af fremtidigt reservetræk, fx</w:t>
      </w:r>
      <w:r w:rsidR="00CD3C91" w:rsidRPr="00853ACD">
        <w:rPr>
          <w:rFonts w:cs="Arial"/>
        </w:rPr>
        <w:t xml:space="preserve"> </w:t>
      </w:r>
      <w:proofErr w:type="spellStart"/>
      <w:r w:rsidR="00CD3C91" w:rsidRPr="00853ACD">
        <w:rPr>
          <w:rFonts w:cs="Arial"/>
        </w:rPr>
        <w:t>p.b.a</w:t>
      </w:r>
      <w:proofErr w:type="spellEnd"/>
      <w:r w:rsidR="00CD3C91" w:rsidRPr="00853ACD">
        <w:rPr>
          <w:rFonts w:cs="Arial"/>
        </w:rPr>
        <w:t xml:space="preserve">. realiseret reservetræk </w:t>
      </w:r>
      <w:r w:rsidR="00DE0394" w:rsidRPr="00853ACD">
        <w:rPr>
          <w:rFonts w:cs="Arial"/>
        </w:rPr>
        <w:t xml:space="preserve">samt </w:t>
      </w:r>
      <w:r w:rsidR="002A6F6C" w:rsidRPr="00853ACD">
        <w:rPr>
          <w:rFonts w:cs="Arial"/>
        </w:rPr>
        <w:t>risikovurdering af projektet</w:t>
      </w:r>
    </w:p>
    <w:p w14:paraId="6F6183E0" w14:textId="77777777" w:rsidR="006C5229" w:rsidRPr="00853ACD" w:rsidRDefault="006C5229" w:rsidP="006C5229">
      <w:pPr>
        <w:rPr>
          <w:rFonts w:cs="Arial"/>
        </w:rPr>
      </w:pPr>
    </w:p>
    <w:p w14:paraId="0B0D0F2E" w14:textId="77777777" w:rsidR="006C5229" w:rsidRPr="00853ACD" w:rsidRDefault="006C5229" w:rsidP="006C5229">
      <w:pPr>
        <w:rPr>
          <w:rFonts w:cs="Arial"/>
        </w:rPr>
      </w:pPr>
      <w:r w:rsidRPr="00853ACD">
        <w:rPr>
          <w:rFonts w:cs="Arial"/>
        </w:rPr>
        <w:t>I det omfang, regionen ikke finder det hensigtsmæssigt at redegøre for alle ovenstående forhold i selve kvartalsrapporten, skal der i afsnittet om generelle principper henvises konkret til, hvor de pågældende principper er beskrevet (fx i projektets styringsmanual, afsnit XX).</w:t>
      </w:r>
    </w:p>
    <w:p w14:paraId="0F0C1348" w14:textId="77777777" w:rsidR="006C5229" w:rsidRPr="00853ACD" w:rsidRDefault="006C5229" w:rsidP="006C5229">
      <w:pPr>
        <w:rPr>
          <w:rFonts w:cs="Arial"/>
          <w:b/>
        </w:rPr>
      </w:pPr>
    </w:p>
    <w:p w14:paraId="5D4C7424" w14:textId="425CBB69" w:rsidR="006C5229" w:rsidRPr="00853ACD" w:rsidRDefault="006C5229" w:rsidP="006C5229">
      <w:pPr>
        <w:rPr>
          <w:rFonts w:cs="Arial"/>
          <w:b/>
        </w:rPr>
      </w:pPr>
      <w:r w:rsidRPr="00853ACD">
        <w:rPr>
          <w:rFonts w:cs="Arial"/>
        </w:rPr>
        <w:t xml:space="preserve">I </w:t>
      </w:r>
      <w:r w:rsidR="001357ED">
        <w:rPr>
          <w:rFonts w:cs="Arial"/>
        </w:rPr>
        <w:t>nogle</w:t>
      </w:r>
      <w:r w:rsidR="001357ED" w:rsidRPr="00853ACD">
        <w:rPr>
          <w:rFonts w:cs="Arial"/>
        </w:rPr>
        <w:t xml:space="preserve"> </w:t>
      </w:r>
      <w:r w:rsidRPr="00853ACD">
        <w:rPr>
          <w:rFonts w:cs="Arial"/>
        </w:rPr>
        <w:t>tilfælde gennemføres der også lokale ombygninger/nybyggeri på samme matrikler, som ikke er finansieret af kvalitetsfonden. Rapporteringen og bevillingsopfølgningen sker adskilt for byggerierne. Den kvartalsrapport, som indberettes til staten, omfatter derfor kun forhold vedrørende det pågældende kvalitetsfondsbyggeri.</w:t>
      </w:r>
    </w:p>
    <w:p w14:paraId="591071C0" w14:textId="77777777" w:rsidR="00252895" w:rsidRPr="00853ACD" w:rsidRDefault="00252895">
      <w:pPr>
        <w:spacing w:line="240" w:lineRule="auto"/>
        <w:rPr>
          <w:rFonts w:ascii="Cambria" w:hAnsi="Cambria" w:cs="Arial"/>
          <w:b/>
          <w:sz w:val="24"/>
          <w:szCs w:val="24"/>
        </w:rPr>
      </w:pPr>
      <w:bookmarkStart w:id="1140" w:name="_Toc434939503"/>
      <w:r w:rsidRPr="00853ACD">
        <w:rPr>
          <w:rFonts w:cs="Arial"/>
        </w:rPr>
        <w:br w:type="page"/>
      </w:r>
    </w:p>
    <w:p w14:paraId="66E8C96F" w14:textId="77777777" w:rsidR="006C5229" w:rsidRPr="00853ACD" w:rsidRDefault="006C5229" w:rsidP="006641E4">
      <w:pPr>
        <w:pStyle w:val="Bilag1"/>
      </w:pPr>
      <w:bookmarkStart w:id="1141" w:name="_Ref443489181"/>
      <w:bookmarkStart w:id="1142" w:name="_Toc483831210"/>
      <w:bookmarkStart w:id="1143" w:name="_Toc42771939"/>
      <w:bookmarkStart w:id="1144" w:name="_Toc42773333"/>
      <w:bookmarkStart w:id="1145" w:name="_Toc42781724"/>
      <w:bookmarkStart w:id="1146" w:name="_Toc143768188"/>
      <w:r w:rsidRPr="00853ACD">
        <w:lastRenderedPageBreak/>
        <w:t>Koncept for opfølgning på effektiviseringskravene</w:t>
      </w:r>
      <w:bookmarkEnd w:id="1140"/>
      <w:bookmarkEnd w:id="1141"/>
      <w:bookmarkEnd w:id="1142"/>
      <w:bookmarkEnd w:id="1143"/>
      <w:bookmarkEnd w:id="1144"/>
      <w:bookmarkEnd w:id="1145"/>
      <w:bookmarkEnd w:id="1146"/>
    </w:p>
    <w:p w14:paraId="0B849CBE" w14:textId="77777777" w:rsidR="006C5229" w:rsidRPr="00853ACD" w:rsidRDefault="006C5229" w:rsidP="006C5229">
      <w:pPr>
        <w:rPr>
          <w:rFonts w:cs="Arial"/>
        </w:rPr>
      </w:pPr>
    </w:p>
    <w:p w14:paraId="797DCA56" w14:textId="3A700D58" w:rsidR="006C5229" w:rsidRPr="00853ACD" w:rsidRDefault="006C5229" w:rsidP="006C5229">
      <w:pPr>
        <w:rPr>
          <w:rFonts w:cs="Arial"/>
        </w:rPr>
      </w:pPr>
      <w:r w:rsidRPr="00853ACD">
        <w:rPr>
          <w:rFonts w:cs="Arial"/>
        </w:rPr>
        <w:t xml:space="preserve">I de endelige tilsagn for kvalitetsfondsstøttede sygehusbyggerier indgår et effektiviseringskrav. </w:t>
      </w:r>
      <w:r w:rsidR="00440BBE">
        <w:rPr>
          <w:rFonts w:cs="Arial"/>
        </w:rPr>
        <w:t>Indenrigs- og Sundhedsministeriet</w:t>
      </w:r>
      <w:r w:rsidRPr="00853ACD">
        <w:rPr>
          <w:rFonts w:cs="Arial"/>
        </w:rPr>
        <w:t xml:space="preserve"> skal følge op på regionernes arbejde med at realisere de effektiviseringsgevinster, som er forudsat i de endelige tilsagn til kvalitetsfondsstøttede sygehusbyggerier. Dette med henblik på, at regionen i forbindelse med det kvalitetsfondsstøttede projekt kan realisere en effektivisering i tilknytning til investeringen.</w:t>
      </w:r>
    </w:p>
    <w:p w14:paraId="69C8309D" w14:textId="77777777" w:rsidR="006C5229" w:rsidRPr="00853ACD" w:rsidRDefault="006C5229" w:rsidP="006C5229">
      <w:pPr>
        <w:rPr>
          <w:rFonts w:cs="Arial"/>
        </w:rPr>
      </w:pPr>
    </w:p>
    <w:p w14:paraId="3FFDDC1D" w14:textId="77BCCDAB" w:rsidR="006C5229" w:rsidRPr="00853ACD" w:rsidRDefault="006C5229" w:rsidP="000A2B1D">
      <w:pPr>
        <w:pStyle w:val="Bilagtekst1"/>
        <w:numPr>
          <w:ilvl w:val="0"/>
          <w:numId w:val="17"/>
        </w:numPr>
      </w:pPr>
      <w:bookmarkStart w:id="1147" w:name="_Toc483831211"/>
      <w:bookmarkStart w:id="1148" w:name="_Toc42771940"/>
      <w:bookmarkStart w:id="1149" w:name="_Toc42773334"/>
      <w:bookmarkStart w:id="1150" w:name="_Toc42781725"/>
      <w:bookmarkStart w:id="1151" w:name="_Toc143768189"/>
      <w:r w:rsidRPr="00853ACD">
        <w:t xml:space="preserve">Formål med </w:t>
      </w:r>
      <w:r w:rsidR="00440BBE">
        <w:t>Indenrigs- og Sundhedsministeriet</w:t>
      </w:r>
      <w:r w:rsidRPr="00853ACD">
        <w:t>s opfølgning</w:t>
      </w:r>
      <w:bookmarkEnd w:id="1147"/>
      <w:bookmarkEnd w:id="1148"/>
      <w:bookmarkEnd w:id="1149"/>
      <w:bookmarkEnd w:id="1150"/>
      <w:bookmarkEnd w:id="1151"/>
    </w:p>
    <w:p w14:paraId="08F21FA7" w14:textId="77777777" w:rsidR="006C5229" w:rsidRPr="00853ACD" w:rsidRDefault="006C5229" w:rsidP="006C5229">
      <w:pPr>
        <w:rPr>
          <w:rFonts w:cs="Arial"/>
          <w:szCs w:val="20"/>
        </w:rPr>
      </w:pPr>
      <w:r w:rsidRPr="00853ACD">
        <w:rPr>
          <w:rFonts w:cs="Arial"/>
          <w:szCs w:val="20"/>
        </w:rPr>
        <w:t>Det fremgår af administrationsgrundlaget for de kvalitetsfondsstøttede sygehusbyggerier, at ”</w:t>
      </w:r>
      <w:r w:rsidRPr="00853ACD">
        <w:rPr>
          <w:rFonts w:cs="Arial"/>
        </w:rPr>
        <w:t>effektiviseringsgevinsterne skal kunne henføres direkte til den kvalitetsfondsstøttede investering og kunne henføres til tiltag igangsat efter det endelige tilsagn</w:t>
      </w:r>
      <w:r w:rsidRPr="00853ACD">
        <w:rPr>
          <w:rFonts w:cs="Arial"/>
          <w:szCs w:val="20"/>
        </w:rPr>
        <w:t xml:space="preserve">.” </w:t>
      </w:r>
    </w:p>
    <w:p w14:paraId="4BB4F859" w14:textId="77777777" w:rsidR="006C5229" w:rsidRPr="00853ACD" w:rsidRDefault="006C5229" w:rsidP="006C5229">
      <w:pPr>
        <w:rPr>
          <w:rFonts w:cs="Arial"/>
          <w:szCs w:val="20"/>
        </w:rPr>
      </w:pPr>
    </w:p>
    <w:p w14:paraId="78A84E63" w14:textId="47E80EEA" w:rsidR="006C5229" w:rsidRPr="00853ACD" w:rsidRDefault="006C5229" w:rsidP="006C5229">
      <w:pPr>
        <w:rPr>
          <w:rFonts w:cs="Arial"/>
          <w:szCs w:val="20"/>
        </w:rPr>
      </w:pPr>
      <w:r w:rsidRPr="00853ACD">
        <w:rPr>
          <w:rFonts w:cs="Arial"/>
          <w:szCs w:val="20"/>
        </w:rPr>
        <w:t xml:space="preserve">Det muliggør, at effektiviseringerne kan adskilles fra </w:t>
      </w:r>
      <w:r w:rsidRPr="00853ACD">
        <w:rPr>
          <w:rFonts w:cs="Arial"/>
        </w:rPr>
        <w:t>de almindelige, løbende produktivitetsforbedringer i sygehusvæsenet</w:t>
      </w:r>
      <w:r w:rsidRPr="00853ACD">
        <w:rPr>
          <w:rFonts w:cs="Arial"/>
          <w:szCs w:val="20"/>
        </w:rPr>
        <w:t xml:space="preserve">, og at regionerne kan henregne forskellige effektiviseringsinitiativer, som både vedrører de konkrete byggerier og de strukturelle ændringer, som sygehusinvesteringerne indgår i. </w:t>
      </w:r>
      <w:r w:rsidR="00440BBE">
        <w:rPr>
          <w:rFonts w:cs="Arial"/>
          <w:szCs w:val="20"/>
        </w:rPr>
        <w:t>Indenrigs- og Sundhedsministeriet</w:t>
      </w:r>
      <w:r w:rsidRPr="00853ACD">
        <w:rPr>
          <w:rFonts w:cs="Arial"/>
          <w:szCs w:val="20"/>
        </w:rPr>
        <w:t xml:space="preserve"> skal betrygges i, at effektiviseringsgevinster som forudsat fuldt ud kan realiseres som finansieringsbidrag til ny sygehusaktivitet i år 1 efter ibrugtagelsen. Derfor skal </w:t>
      </w:r>
      <w:r w:rsidR="00440BBE">
        <w:rPr>
          <w:rFonts w:cs="Arial"/>
          <w:szCs w:val="20"/>
        </w:rPr>
        <w:t>Indenrigs- og Sundhedsministeriet</w:t>
      </w:r>
      <w:r w:rsidRPr="00853ACD">
        <w:rPr>
          <w:rFonts w:cs="Arial"/>
          <w:szCs w:val="20"/>
        </w:rPr>
        <w:t xml:space="preserve"> løbende følge op på, at regionerne arbejder med realistiske mål og robuste planer for gevinstrealiseringen. Opfølgningen indgår dermed som led i </w:t>
      </w:r>
      <w:r w:rsidR="00440BBE">
        <w:rPr>
          <w:rFonts w:cs="Arial"/>
          <w:szCs w:val="20"/>
        </w:rPr>
        <w:t>Indenrigs- og Sundhedsministeriet</w:t>
      </w:r>
      <w:r w:rsidRPr="00853ACD">
        <w:rPr>
          <w:rFonts w:cs="Arial"/>
          <w:szCs w:val="20"/>
        </w:rPr>
        <w:t xml:space="preserve">s øvrige tilsyn med, at projekterne er realistiske og robuste inden for tilsagnsrammen. </w:t>
      </w:r>
    </w:p>
    <w:p w14:paraId="6BD426EB" w14:textId="77777777" w:rsidR="006C5229" w:rsidRPr="00853ACD" w:rsidRDefault="006C5229" w:rsidP="006C5229">
      <w:pPr>
        <w:rPr>
          <w:rFonts w:cs="Arial"/>
          <w:szCs w:val="20"/>
        </w:rPr>
      </w:pPr>
    </w:p>
    <w:p w14:paraId="44E6086C" w14:textId="2C910917" w:rsidR="006C5229" w:rsidRPr="00853ACD" w:rsidRDefault="006C5229" w:rsidP="006C5229">
      <w:pPr>
        <w:rPr>
          <w:rFonts w:cs="Arial"/>
        </w:rPr>
      </w:pPr>
      <w:r w:rsidRPr="00853ACD">
        <w:rPr>
          <w:rFonts w:cs="Arial"/>
        </w:rPr>
        <w:t xml:space="preserve">Regionerne skal inden for overordnede kategorier opgøre og beskrive de forventede effektiviseringsgevinster samt strategien for at realisere dem. Der skal være fokus på, hvilke centrale aktiviteter regionerne forventer at igangsætte for at realisere gevinsterne, og hvordan der løbende kan følges op på, at arbejdet forløber planmæssigt, og at effektiviseringsgevinsterne realiseres som forudsat. </w:t>
      </w:r>
      <w:r w:rsidR="00440BBE">
        <w:rPr>
          <w:rFonts w:cs="Arial"/>
        </w:rPr>
        <w:t>Indenrigs- og Sundhedsministeriet</w:t>
      </w:r>
      <w:r w:rsidRPr="00853ACD">
        <w:rPr>
          <w:rFonts w:cs="Arial"/>
        </w:rPr>
        <w:t xml:space="preserve"> vil således have fokus på, om regionerne arbejder målrettet med at udvikle driftsorganisationen på sygehusene til de nye vilkår, i samarbejde med projektorganisationen.</w:t>
      </w:r>
    </w:p>
    <w:p w14:paraId="47DDE53C" w14:textId="77777777" w:rsidR="006C5229" w:rsidRPr="00853ACD" w:rsidRDefault="006C5229" w:rsidP="006C5229">
      <w:pPr>
        <w:rPr>
          <w:rFonts w:cs="Arial"/>
        </w:rPr>
      </w:pPr>
    </w:p>
    <w:p w14:paraId="26B00C02" w14:textId="77777777" w:rsidR="006C5229" w:rsidRPr="00853ACD" w:rsidRDefault="006C5229" w:rsidP="001B792E">
      <w:pPr>
        <w:pStyle w:val="Bilagtekst2"/>
      </w:pPr>
      <w:bookmarkStart w:id="1152" w:name="_Toc483831212"/>
      <w:bookmarkStart w:id="1153" w:name="_Toc42771941"/>
      <w:bookmarkStart w:id="1154" w:name="_Toc42773335"/>
      <w:bookmarkStart w:id="1155" w:name="_Toc42781726"/>
      <w:bookmarkStart w:id="1156" w:name="_Toc143768190"/>
      <w:r w:rsidRPr="00853ACD">
        <w:t>Anvendelse af rapporteringen</w:t>
      </w:r>
      <w:bookmarkEnd w:id="1152"/>
      <w:bookmarkEnd w:id="1153"/>
      <w:bookmarkEnd w:id="1154"/>
      <w:bookmarkEnd w:id="1155"/>
      <w:bookmarkEnd w:id="1156"/>
    </w:p>
    <w:p w14:paraId="4AC98111" w14:textId="53168847" w:rsidR="006C5229" w:rsidRPr="00853ACD" w:rsidRDefault="00440BBE" w:rsidP="006C5229">
      <w:pPr>
        <w:rPr>
          <w:rFonts w:cs="Arial"/>
        </w:rPr>
      </w:pPr>
      <w:r>
        <w:rPr>
          <w:rFonts w:cs="Arial"/>
        </w:rPr>
        <w:t>Indenrigs- og Sundhedsministeriet</w:t>
      </w:r>
      <w:r w:rsidR="006C5229" w:rsidRPr="00853ACD">
        <w:rPr>
          <w:rFonts w:cs="Arial"/>
        </w:rPr>
        <w:t xml:space="preserve"> vil anvende rapporteringen som del af den generelle vurdering af, hvorvidt projekterne fortsat opfylder tilsagnsbetingelserne.</w:t>
      </w:r>
    </w:p>
    <w:p w14:paraId="2F6948EF" w14:textId="77777777" w:rsidR="006C5229" w:rsidRPr="00853ACD" w:rsidRDefault="006C5229" w:rsidP="006C5229">
      <w:pPr>
        <w:rPr>
          <w:rFonts w:cs="Arial"/>
        </w:rPr>
      </w:pPr>
    </w:p>
    <w:p w14:paraId="751FD7E8" w14:textId="2276EC3A" w:rsidR="006C5229" w:rsidRPr="00853ACD" w:rsidRDefault="006C5229" w:rsidP="006C5229">
      <w:pPr>
        <w:rPr>
          <w:rFonts w:cs="Arial"/>
        </w:rPr>
      </w:pPr>
      <w:r w:rsidRPr="00853ACD">
        <w:rPr>
          <w:rFonts w:cs="Arial"/>
        </w:rPr>
        <w:t xml:space="preserve">Rapportering om manglende opfyldelse af effektiviseringskravet udgør et tilsagnsbrud, der derfor vil medføre sanktioner på linje med øvrige brud på tilsagnsbetingelserne. Det bemærkes, at projekterne forventeligt kan have behov for at tilpasse den planlagte fordeling af effektiviseringsgevinsterne </w:t>
      </w:r>
      <w:r w:rsidR="00295E68" w:rsidRPr="00853ACD">
        <w:rPr>
          <w:rFonts w:cs="Arial"/>
        </w:rPr>
        <w:t>mellem</w:t>
      </w:r>
      <w:r w:rsidRPr="00853ACD">
        <w:rPr>
          <w:rFonts w:cs="Arial"/>
        </w:rPr>
        <w:t xml:space="preserve"> indsatsområder, efterhånden som projektet udvikler sig. Det centrale for </w:t>
      </w:r>
      <w:r w:rsidR="00440BBE">
        <w:rPr>
          <w:rFonts w:cs="Arial"/>
        </w:rPr>
        <w:t>Indenrigs- og Sundhedsministeriet</w:t>
      </w:r>
      <w:r w:rsidRPr="00853ACD">
        <w:rPr>
          <w:rFonts w:cs="Arial"/>
        </w:rPr>
        <w:t xml:space="preserve"> er opnåelse af det nominelle krav samt betryggelse på baggrund af aktuelle rapporteringer på effektiviseringsarbejdet.</w:t>
      </w:r>
    </w:p>
    <w:p w14:paraId="61AACC60" w14:textId="77777777" w:rsidR="006C5229" w:rsidRPr="00853ACD" w:rsidRDefault="006C5229" w:rsidP="006C5229">
      <w:pPr>
        <w:rPr>
          <w:rFonts w:cs="Arial"/>
        </w:rPr>
      </w:pPr>
    </w:p>
    <w:p w14:paraId="706F6AB2" w14:textId="47513E25" w:rsidR="006C5229" w:rsidRPr="00853ACD" w:rsidRDefault="00440BBE" w:rsidP="006C5229">
      <w:pPr>
        <w:rPr>
          <w:rFonts w:cs="Arial"/>
        </w:rPr>
      </w:pPr>
      <w:r>
        <w:rPr>
          <w:rFonts w:cs="Arial"/>
        </w:rPr>
        <w:t>Indenrigs- og Sundhedsministeriet</w:t>
      </w:r>
      <w:r w:rsidR="006C5229" w:rsidRPr="00853ACD">
        <w:rPr>
          <w:rFonts w:cs="Arial"/>
        </w:rPr>
        <w:t xml:space="preserve"> vil medvirke til at formidle de tværgående erfaringer og resultater ved at stille data fra rapporteringen til rådighed for regionerne til brug for læring og til eventuelt at udvælge strategiske indsatsområder for det videre arbejde. </w:t>
      </w:r>
    </w:p>
    <w:p w14:paraId="7D5D171C" w14:textId="77777777" w:rsidR="006C5229" w:rsidRPr="00853ACD" w:rsidRDefault="006C5229" w:rsidP="006C5229">
      <w:pPr>
        <w:rPr>
          <w:rFonts w:cs="Arial"/>
        </w:rPr>
      </w:pPr>
    </w:p>
    <w:p w14:paraId="774C9577" w14:textId="77777777" w:rsidR="006C5229" w:rsidRPr="00853ACD" w:rsidRDefault="006C5229" w:rsidP="001B792E">
      <w:pPr>
        <w:pStyle w:val="Bilagtekst1"/>
      </w:pPr>
      <w:bookmarkStart w:id="1157" w:name="_Toc483831213"/>
      <w:bookmarkStart w:id="1158" w:name="_Toc42771942"/>
      <w:bookmarkStart w:id="1159" w:name="_Toc42773336"/>
      <w:bookmarkStart w:id="1160" w:name="_Toc42781727"/>
      <w:bookmarkStart w:id="1161" w:name="_Toc143768191"/>
      <w:r w:rsidRPr="00853ACD">
        <w:t>Krav til opfølgning på realisering af effektiviseringsgevinster</w:t>
      </w:r>
      <w:bookmarkEnd w:id="1157"/>
      <w:bookmarkEnd w:id="1158"/>
      <w:bookmarkEnd w:id="1159"/>
      <w:bookmarkEnd w:id="1160"/>
      <w:bookmarkEnd w:id="1161"/>
      <w:r w:rsidRPr="00853ACD">
        <w:t xml:space="preserve"> </w:t>
      </w:r>
    </w:p>
    <w:p w14:paraId="500EDFA7" w14:textId="77777777" w:rsidR="006C5229" w:rsidRPr="00853ACD" w:rsidRDefault="006C5229" w:rsidP="006C5229">
      <w:pPr>
        <w:rPr>
          <w:rFonts w:cs="Arial"/>
        </w:rPr>
      </w:pPr>
      <w:r w:rsidRPr="00853ACD">
        <w:rPr>
          <w:rFonts w:cs="Arial"/>
        </w:rPr>
        <w:t xml:space="preserve">Vedr. effektiviseringspotentialet i kvalitetsfondsbyggerierne finder Ekspertpanelet, at det generelt gælder, at det fastsatte effektiviseringskrav til projektet skal være afledt direkte </w:t>
      </w:r>
      <w:r w:rsidRPr="00853ACD">
        <w:rPr>
          <w:rFonts w:cs="Arial"/>
        </w:rPr>
        <w:lastRenderedPageBreak/>
        <w:t>af investeringen og henføres til tiltag igangsat efter det endelige tilsagn, således at baseline-året udgøres af det driftsbudgetår, som effektiviseringskravet i det endelige tilsagn er beregnet efter. Der skal være tale om en effektivisering, der ligger ud over de almindelige løbende produktivitetsforbedringer i sygehusvæsenet.</w:t>
      </w:r>
    </w:p>
    <w:p w14:paraId="65A6F962" w14:textId="77777777" w:rsidR="006C5229" w:rsidRPr="00853ACD" w:rsidRDefault="006C5229" w:rsidP="006C5229">
      <w:pPr>
        <w:rPr>
          <w:rFonts w:cs="Arial"/>
        </w:rPr>
      </w:pPr>
    </w:p>
    <w:p w14:paraId="51BA1E22" w14:textId="77777777" w:rsidR="006C5229" w:rsidRPr="00853ACD" w:rsidRDefault="006C5229" w:rsidP="006C5229">
      <w:pPr>
        <w:rPr>
          <w:rFonts w:cs="Arial"/>
        </w:rPr>
      </w:pPr>
      <w:r w:rsidRPr="00853ACD">
        <w:rPr>
          <w:rFonts w:cs="Arial"/>
        </w:rPr>
        <w:t xml:space="preserve">Effektiviseringskravet fastsættes iht. de endelige støttetilsagn som et fast beløb, der (inkl. pl-regulering med </w:t>
      </w:r>
      <w:proofErr w:type="spellStart"/>
      <w:r w:rsidRPr="00853ACD">
        <w:rPr>
          <w:rFonts w:cs="Arial"/>
        </w:rPr>
        <w:t>sundheds-pl’et</w:t>
      </w:r>
      <w:proofErr w:type="spellEnd"/>
      <w:r w:rsidRPr="00853ACD">
        <w:rPr>
          <w:rFonts w:cs="Arial"/>
        </w:rPr>
        <w:t xml:space="preserve"> ekskl. medicintilskud) ”skal realiseres i år 1 efter ibrugtagelsen. Gevinsten vil indgå som finansieringsbidrag af ny sygehusaktivitet og indgår dermed ikke i finansieringen af byggeriet.” Der er tale om et netto-effektiviseringskrav.</w:t>
      </w:r>
    </w:p>
    <w:p w14:paraId="6C22F004" w14:textId="77777777" w:rsidR="006C5229" w:rsidRPr="00853ACD" w:rsidRDefault="006C5229" w:rsidP="006C5229">
      <w:pPr>
        <w:rPr>
          <w:rFonts w:cs="Arial"/>
        </w:rPr>
      </w:pPr>
    </w:p>
    <w:p w14:paraId="135EB85A" w14:textId="77777777" w:rsidR="006C5229" w:rsidRPr="00853ACD" w:rsidRDefault="006C5229" w:rsidP="001B792E">
      <w:pPr>
        <w:pStyle w:val="Bilagtekst2"/>
      </w:pPr>
      <w:bookmarkStart w:id="1162" w:name="_Toc483831214"/>
      <w:bookmarkStart w:id="1163" w:name="_Toc42771943"/>
      <w:bookmarkStart w:id="1164" w:name="_Toc42773337"/>
      <w:bookmarkStart w:id="1165" w:name="_Toc42781728"/>
      <w:bookmarkStart w:id="1166" w:name="_Toc143768192"/>
      <w:r w:rsidRPr="00853ACD">
        <w:t>Opdeling i kategorier</w:t>
      </w:r>
      <w:bookmarkEnd w:id="1162"/>
      <w:bookmarkEnd w:id="1163"/>
      <w:bookmarkEnd w:id="1164"/>
      <w:bookmarkEnd w:id="1165"/>
      <w:bookmarkEnd w:id="1166"/>
    </w:p>
    <w:p w14:paraId="33D30194" w14:textId="77777777" w:rsidR="006C5229" w:rsidRPr="00853ACD" w:rsidRDefault="006C5229" w:rsidP="006C5229">
      <w:pPr>
        <w:rPr>
          <w:rFonts w:cs="Arial"/>
        </w:rPr>
      </w:pPr>
      <w:r w:rsidRPr="00853ACD">
        <w:rPr>
          <w:rFonts w:cs="Arial"/>
        </w:rPr>
        <w:t xml:space="preserve">Beskrivelserne af regionernes effektiviseringsarbejde skal være opdelt i 3 overordnede kategorier: bygningsrelaterede, strukturelle og organisatoriske effektiviseringer. De overordnede kategorier opdeles yderligere af regionen </w:t>
      </w:r>
      <w:r w:rsidR="00D37439" w:rsidRPr="00853ACD">
        <w:rPr>
          <w:rFonts w:cs="Arial"/>
        </w:rPr>
        <w:t>i</w:t>
      </w:r>
      <w:r w:rsidRPr="00853ACD">
        <w:rPr>
          <w:rFonts w:cs="Arial"/>
        </w:rPr>
        <w:t xml:space="preserve"> en række indsatsområder. Underopdelingen har til formål at skabe gennemsigtighed i væsentlige aktiviteter.  Rapporteringen forventes at være på et rapporteringsniveau, som svarer til regionernes redegørelse af effektiviseringspotentiale i forbindelse med ansøgning til endeligt tilsagn. </w:t>
      </w:r>
    </w:p>
    <w:p w14:paraId="40F05D0A" w14:textId="77777777" w:rsidR="006C5229" w:rsidRPr="00853ACD" w:rsidRDefault="006C5229" w:rsidP="006C5229">
      <w:pPr>
        <w:rPr>
          <w:rFonts w:cs="Arial"/>
        </w:rPr>
      </w:pPr>
    </w:p>
    <w:p w14:paraId="602E0D0A" w14:textId="77777777" w:rsidR="006C5229" w:rsidRPr="00853ACD" w:rsidRDefault="006C5229" w:rsidP="006C5229">
      <w:pPr>
        <w:rPr>
          <w:rFonts w:cs="Arial"/>
        </w:rPr>
      </w:pPr>
      <w:r w:rsidRPr="00853ACD">
        <w:rPr>
          <w:rFonts w:cs="Arial"/>
        </w:rPr>
        <w:t>Underopdelingen kan f.eks. tage udgangspunkt i følgende opdeling:</w:t>
      </w:r>
    </w:p>
    <w:p w14:paraId="61B7329D" w14:textId="77777777" w:rsidR="006C5229" w:rsidRPr="00853ACD" w:rsidRDefault="006C5229" w:rsidP="006C5229">
      <w:pPr>
        <w:rPr>
          <w:rFonts w:cs="Arial"/>
        </w:rPr>
      </w:pPr>
    </w:p>
    <w:p w14:paraId="4C1DA626" w14:textId="77777777" w:rsidR="006C5229" w:rsidRPr="00853ACD" w:rsidRDefault="006C5229" w:rsidP="006C5229">
      <w:pPr>
        <w:pBdr>
          <w:top w:val="single" w:sz="4" w:space="1" w:color="auto"/>
          <w:left w:val="single" w:sz="4" w:space="4" w:color="auto"/>
          <w:bottom w:val="single" w:sz="4" w:space="1" w:color="auto"/>
          <w:right w:val="single" w:sz="4" w:space="4" w:color="auto"/>
        </w:pBdr>
        <w:rPr>
          <w:rFonts w:cs="Arial"/>
          <w:b/>
          <w:i/>
        </w:rPr>
      </w:pPr>
      <w:r w:rsidRPr="00853ACD">
        <w:rPr>
          <w:rFonts w:cs="Arial"/>
          <w:b/>
          <w:i/>
        </w:rPr>
        <w:t>Eksempel på opdeling:</w:t>
      </w:r>
    </w:p>
    <w:p w14:paraId="287BD5F9" w14:textId="77777777" w:rsidR="006C5229" w:rsidRPr="00853ACD" w:rsidRDefault="006C5229" w:rsidP="006C5229">
      <w:pPr>
        <w:pBdr>
          <w:top w:val="single" w:sz="4" w:space="1" w:color="auto"/>
          <w:left w:val="single" w:sz="4" w:space="4" w:color="auto"/>
          <w:bottom w:val="single" w:sz="4" w:space="1" w:color="auto"/>
          <w:right w:val="single" w:sz="4" w:space="4" w:color="auto"/>
        </w:pBdr>
        <w:rPr>
          <w:rFonts w:cs="Arial"/>
        </w:rPr>
      </w:pPr>
    </w:p>
    <w:p w14:paraId="31CC86F4" w14:textId="77777777" w:rsidR="006C5229" w:rsidRPr="00853ACD" w:rsidRDefault="006C5229" w:rsidP="006C5229">
      <w:pPr>
        <w:pBdr>
          <w:top w:val="single" w:sz="4" w:space="1" w:color="auto"/>
          <w:left w:val="single" w:sz="4" w:space="4" w:color="auto"/>
          <w:bottom w:val="single" w:sz="4" w:space="1" w:color="auto"/>
          <w:right w:val="single" w:sz="4" w:space="4" w:color="auto"/>
        </w:pBdr>
        <w:rPr>
          <w:rFonts w:cs="Arial"/>
          <w:i/>
        </w:rPr>
      </w:pPr>
      <w:r w:rsidRPr="00853ACD">
        <w:rPr>
          <w:rFonts w:cs="Arial"/>
          <w:i/>
        </w:rPr>
        <w:t>Bygningsrelaterede</w:t>
      </w:r>
    </w:p>
    <w:p w14:paraId="0E61FBC9" w14:textId="77777777" w:rsidR="006C5229" w:rsidRPr="00853ACD" w:rsidRDefault="006C5229" w:rsidP="000A2B1D">
      <w:pPr>
        <w:numPr>
          <w:ilvl w:val="0"/>
          <w:numId w:val="13"/>
        </w:numPr>
        <w:pBdr>
          <w:top w:val="single" w:sz="4" w:space="1" w:color="auto"/>
          <w:left w:val="single" w:sz="4" w:space="4" w:color="auto"/>
          <w:bottom w:val="single" w:sz="4" w:space="1" w:color="auto"/>
          <w:right w:val="single" w:sz="4" w:space="4" w:color="auto"/>
        </w:pBdr>
        <w:rPr>
          <w:rFonts w:cs="Arial"/>
        </w:rPr>
      </w:pPr>
      <w:r w:rsidRPr="00853ACD">
        <w:rPr>
          <w:rFonts w:cs="Arial"/>
        </w:rPr>
        <w:t xml:space="preserve">Bygningsudgifter </w:t>
      </w:r>
    </w:p>
    <w:p w14:paraId="600509E3" w14:textId="77777777" w:rsidR="006C5229" w:rsidRPr="00853ACD" w:rsidRDefault="006C5229" w:rsidP="000A2B1D">
      <w:pPr>
        <w:numPr>
          <w:ilvl w:val="0"/>
          <w:numId w:val="13"/>
        </w:numPr>
        <w:pBdr>
          <w:top w:val="single" w:sz="4" w:space="1" w:color="auto"/>
          <w:left w:val="single" w:sz="4" w:space="4" w:color="auto"/>
          <w:bottom w:val="single" w:sz="4" w:space="1" w:color="auto"/>
          <w:right w:val="single" w:sz="4" w:space="4" w:color="auto"/>
        </w:pBdr>
        <w:rPr>
          <w:rFonts w:cs="Arial"/>
        </w:rPr>
      </w:pPr>
      <w:r w:rsidRPr="00853ACD">
        <w:rPr>
          <w:rFonts w:cs="Arial"/>
        </w:rPr>
        <w:t>Transport</w:t>
      </w:r>
    </w:p>
    <w:p w14:paraId="3C592853" w14:textId="77777777" w:rsidR="006C5229" w:rsidRPr="00853ACD" w:rsidRDefault="006C5229" w:rsidP="006C5229">
      <w:pPr>
        <w:pBdr>
          <w:top w:val="single" w:sz="4" w:space="1" w:color="auto"/>
          <w:left w:val="single" w:sz="4" w:space="4" w:color="auto"/>
          <w:bottom w:val="single" w:sz="4" w:space="1" w:color="auto"/>
          <w:right w:val="single" w:sz="4" w:space="4" w:color="auto"/>
        </w:pBdr>
        <w:rPr>
          <w:rFonts w:cs="Arial"/>
        </w:rPr>
      </w:pPr>
    </w:p>
    <w:p w14:paraId="436CD058" w14:textId="77777777" w:rsidR="006C5229" w:rsidRPr="00853ACD" w:rsidRDefault="006C5229" w:rsidP="006C5229">
      <w:pPr>
        <w:pBdr>
          <w:top w:val="single" w:sz="4" w:space="1" w:color="auto"/>
          <w:left w:val="single" w:sz="4" w:space="4" w:color="auto"/>
          <w:bottom w:val="single" w:sz="4" w:space="1" w:color="auto"/>
          <w:right w:val="single" w:sz="4" w:space="4" w:color="auto"/>
        </w:pBdr>
        <w:rPr>
          <w:rFonts w:cs="Arial"/>
          <w:i/>
        </w:rPr>
      </w:pPr>
      <w:r w:rsidRPr="00853ACD">
        <w:rPr>
          <w:rFonts w:cs="Arial"/>
          <w:i/>
        </w:rPr>
        <w:t>Organisatoriske</w:t>
      </w:r>
      <w:r w:rsidRPr="00853ACD">
        <w:rPr>
          <w:rFonts w:cs="Arial"/>
          <w:i/>
        </w:rPr>
        <w:tab/>
      </w:r>
    </w:p>
    <w:p w14:paraId="408191CA" w14:textId="77777777" w:rsidR="006C5229" w:rsidRPr="00853ACD" w:rsidRDefault="006C5229" w:rsidP="000A2B1D">
      <w:pPr>
        <w:numPr>
          <w:ilvl w:val="0"/>
          <w:numId w:val="13"/>
        </w:numPr>
        <w:pBdr>
          <w:top w:val="single" w:sz="4" w:space="1" w:color="auto"/>
          <w:left w:val="single" w:sz="4" w:space="4" w:color="auto"/>
          <w:bottom w:val="single" w:sz="4" w:space="1" w:color="auto"/>
          <w:right w:val="single" w:sz="4" w:space="4" w:color="auto"/>
        </w:pBdr>
        <w:rPr>
          <w:rFonts w:cs="Arial"/>
        </w:rPr>
      </w:pPr>
      <w:r w:rsidRPr="00853ACD">
        <w:rPr>
          <w:rFonts w:cs="Arial"/>
        </w:rPr>
        <w:t>Reduceret sygefravær</w:t>
      </w:r>
    </w:p>
    <w:p w14:paraId="45C2D9B5" w14:textId="77777777" w:rsidR="006C5229" w:rsidRPr="00853ACD" w:rsidRDefault="006C5229" w:rsidP="000A2B1D">
      <w:pPr>
        <w:numPr>
          <w:ilvl w:val="0"/>
          <w:numId w:val="13"/>
        </w:numPr>
        <w:pBdr>
          <w:top w:val="single" w:sz="4" w:space="1" w:color="auto"/>
          <w:left w:val="single" w:sz="4" w:space="4" w:color="auto"/>
          <w:bottom w:val="single" w:sz="4" w:space="1" w:color="auto"/>
          <w:right w:val="single" w:sz="4" w:space="4" w:color="auto"/>
        </w:pBdr>
        <w:rPr>
          <w:rFonts w:cs="Arial"/>
        </w:rPr>
      </w:pPr>
      <w:r w:rsidRPr="00853ACD">
        <w:rPr>
          <w:rFonts w:cs="Arial"/>
        </w:rPr>
        <w:t>Patientsikkerhed</w:t>
      </w:r>
    </w:p>
    <w:p w14:paraId="5F26E119" w14:textId="77777777" w:rsidR="006C5229" w:rsidRPr="00853ACD" w:rsidRDefault="006C5229" w:rsidP="000A2B1D">
      <w:pPr>
        <w:numPr>
          <w:ilvl w:val="0"/>
          <w:numId w:val="13"/>
        </w:numPr>
        <w:pBdr>
          <w:top w:val="single" w:sz="4" w:space="1" w:color="auto"/>
          <w:left w:val="single" w:sz="4" w:space="4" w:color="auto"/>
          <w:bottom w:val="single" w:sz="4" w:space="1" w:color="auto"/>
          <w:right w:val="single" w:sz="4" w:space="4" w:color="auto"/>
        </w:pBdr>
        <w:rPr>
          <w:rFonts w:cs="Arial"/>
        </w:rPr>
      </w:pPr>
      <w:r w:rsidRPr="00853ACD">
        <w:rPr>
          <w:rFonts w:cs="Arial"/>
        </w:rPr>
        <w:t>Logistik/IT</w:t>
      </w:r>
    </w:p>
    <w:p w14:paraId="71966EF2" w14:textId="77777777" w:rsidR="006C5229" w:rsidRPr="00853ACD" w:rsidRDefault="006C5229" w:rsidP="000A2B1D">
      <w:pPr>
        <w:numPr>
          <w:ilvl w:val="0"/>
          <w:numId w:val="13"/>
        </w:numPr>
        <w:pBdr>
          <w:top w:val="single" w:sz="4" w:space="1" w:color="auto"/>
          <w:left w:val="single" w:sz="4" w:space="4" w:color="auto"/>
          <w:bottom w:val="single" w:sz="4" w:space="1" w:color="auto"/>
          <w:right w:val="single" w:sz="4" w:space="4" w:color="auto"/>
        </w:pBdr>
        <w:rPr>
          <w:rFonts w:cs="Arial"/>
        </w:rPr>
      </w:pPr>
      <w:r w:rsidRPr="00853ACD">
        <w:rPr>
          <w:rFonts w:cs="Arial"/>
        </w:rPr>
        <w:t xml:space="preserve">Centralisering af funktioner og fusioner </w:t>
      </w:r>
    </w:p>
    <w:p w14:paraId="332B2536" w14:textId="77777777" w:rsidR="006C5229" w:rsidRPr="00853ACD" w:rsidRDefault="006C5229" w:rsidP="000A2B1D">
      <w:pPr>
        <w:numPr>
          <w:ilvl w:val="0"/>
          <w:numId w:val="13"/>
        </w:numPr>
        <w:pBdr>
          <w:top w:val="single" w:sz="4" w:space="1" w:color="auto"/>
          <w:left w:val="single" w:sz="4" w:space="4" w:color="auto"/>
          <w:bottom w:val="single" w:sz="4" w:space="1" w:color="auto"/>
          <w:right w:val="single" w:sz="4" w:space="4" w:color="auto"/>
        </w:pBdr>
        <w:rPr>
          <w:rFonts w:cs="Arial"/>
        </w:rPr>
      </w:pPr>
      <w:r w:rsidRPr="00853ACD">
        <w:rPr>
          <w:rFonts w:cs="Arial"/>
        </w:rPr>
        <w:t>Optimeret patientforløb (reduceret liggetid og indlæggelser)</w:t>
      </w:r>
    </w:p>
    <w:p w14:paraId="193F66A8" w14:textId="77777777" w:rsidR="006C5229" w:rsidRPr="00853ACD" w:rsidRDefault="006C5229" w:rsidP="006C5229">
      <w:pPr>
        <w:pBdr>
          <w:top w:val="single" w:sz="4" w:space="1" w:color="auto"/>
          <w:left w:val="single" w:sz="4" w:space="4" w:color="auto"/>
          <w:bottom w:val="single" w:sz="4" w:space="1" w:color="auto"/>
          <w:right w:val="single" w:sz="4" w:space="4" w:color="auto"/>
        </w:pBdr>
        <w:rPr>
          <w:rFonts w:cs="Arial"/>
          <w:i/>
        </w:rPr>
      </w:pPr>
    </w:p>
    <w:p w14:paraId="3051ECEF" w14:textId="77777777" w:rsidR="006C5229" w:rsidRPr="00853ACD" w:rsidRDefault="006C5229" w:rsidP="006C5229">
      <w:pPr>
        <w:pBdr>
          <w:top w:val="single" w:sz="4" w:space="1" w:color="auto"/>
          <w:left w:val="single" w:sz="4" w:space="4" w:color="auto"/>
          <w:bottom w:val="single" w:sz="4" w:space="1" w:color="auto"/>
          <w:right w:val="single" w:sz="4" w:space="4" w:color="auto"/>
        </w:pBdr>
        <w:rPr>
          <w:rFonts w:cs="Arial"/>
          <w:i/>
        </w:rPr>
      </w:pPr>
      <w:r w:rsidRPr="00853ACD">
        <w:rPr>
          <w:rFonts w:cs="Arial"/>
          <w:i/>
        </w:rPr>
        <w:t>Strukturelle</w:t>
      </w:r>
    </w:p>
    <w:p w14:paraId="51FB659D" w14:textId="77777777" w:rsidR="006C5229" w:rsidRPr="00853ACD" w:rsidRDefault="006C5229" w:rsidP="000A2B1D">
      <w:pPr>
        <w:numPr>
          <w:ilvl w:val="0"/>
          <w:numId w:val="13"/>
        </w:numPr>
        <w:pBdr>
          <w:top w:val="single" w:sz="4" w:space="1" w:color="auto"/>
          <w:left w:val="single" w:sz="4" w:space="4" w:color="auto"/>
          <w:bottom w:val="single" w:sz="4" w:space="1" w:color="auto"/>
          <w:right w:val="single" w:sz="4" w:space="4" w:color="auto"/>
        </w:pBdr>
        <w:rPr>
          <w:rFonts w:cs="Arial"/>
        </w:rPr>
      </w:pPr>
      <w:r w:rsidRPr="00853ACD">
        <w:rPr>
          <w:rFonts w:cs="Arial"/>
        </w:rPr>
        <w:t>Nedlæggelse af sygehusmatrikler</w:t>
      </w:r>
    </w:p>
    <w:p w14:paraId="34761B3E" w14:textId="77777777" w:rsidR="006C5229" w:rsidRPr="00853ACD" w:rsidRDefault="006C5229" w:rsidP="006C5229">
      <w:pPr>
        <w:pBdr>
          <w:top w:val="single" w:sz="4" w:space="1" w:color="auto"/>
          <w:left w:val="single" w:sz="4" w:space="4" w:color="auto"/>
          <w:bottom w:val="single" w:sz="4" w:space="1" w:color="auto"/>
          <w:right w:val="single" w:sz="4" w:space="4" w:color="auto"/>
        </w:pBdr>
        <w:rPr>
          <w:rFonts w:cs="Arial"/>
        </w:rPr>
      </w:pPr>
    </w:p>
    <w:p w14:paraId="31FFDFE2" w14:textId="77777777" w:rsidR="006C5229" w:rsidRPr="00853ACD" w:rsidRDefault="006C5229" w:rsidP="006C5229">
      <w:pPr>
        <w:rPr>
          <w:rFonts w:cs="Arial"/>
        </w:rPr>
      </w:pPr>
    </w:p>
    <w:p w14:paraId="403CAA15" w14:textId="77777777" w:rsidR="006C5229" w:rsidRPr="00853ACD" w:rsidRDefault="006C5229" w:rsidP="001B792E">
      <w:pPr>
        <w:pStyle w:val="Bilagtekst2"/>
      </w:pPr>
      <w:bookmarkStart w:id="1167" w:name="_Toc483831215"/>
      <w:bookmarkStart w:id="1168" w:name="_Toc42771944"/>
      <w:bookmarkStart w:id="1169" w:name="_Toc42773338"/>
      <w:bookmarkStart w:id="1170" w:name="_Toc42781729"/>
      <w:bookmarkStart w:id="1171" w:name="_Toc143768193"/>
      <w:r w:rsidRPr="00853ACD">
        <w:t>Beskrivelse af effektiviseringstiltag</w:t>
      </w:r>
      <w:bookmarkEnd w:id="1167"/>
      <w:bookmarkEnd w:id="1168"/>
      <w:bookmarkEnd w:id="1169"/>
      <w:bookmarkEnd w:id="1170"/>
      <w:bookmarkEnd w:id="1171"/>
    </w:p>
    <w:p w14:paraId="7255BE51" w14:textId="77777777" w:rsidR="006C5229" w:rsidRPr="00853ACD" w:rsidRDefault="006C5229" w:rsidP="006C5229">
      <w:pPr>
        <w:rPr>
          <w:rFonts w:cs="Arial"/>
        </w:rPr>
      </w:pPr>
      <w:r w:rsidRPr="00853ACD">
        <w:rPr>
          <w:rFonts w:cs="Arial"/>
        </w:rPr>
        <w:t xml:space="preserve">Rapporteringen vil afspejle projektets stade. For </w:t>
      </w:r>
      <w:r w:rsidRPr="00853ACD">
        <w:rPr>
          <w:rFonts w:cs="Arial"/>
          <w:szCs w:val="20"/>
        </w:rPr>
        <w:t xml:space="preserve">de fleste projekter vil det være hensigtsmæssigt at fokusere på konkrete og realistiske organisationsforandringsprojekter og sammenhæng mellem drifts- og projektorganisation på sygehusene. Det centrale i opfølgningen vil derfor også være, om projekterne arbejder målrettet med at udvikle organisationen til de nye vilkår. </w:t>
      </w:r>
      <w:r w:rsidRPr="00853ACD">
        <w:rPr>
          <w:rFonts w:cs="Arial"/>
        </w:rPr>
        <w:t xml:space="preserve">For at kunne vurdere projekternes implementeringsstrategi skal følgende centrale forhold beskrives, for hvert relevant indsatsområde: </w:t>
      </w:r>
    </w:p>
    <w:p w14:paraId="5E732FB2" w14:textId="77777777" w:rsidR="006C5229" w:rsidRPr="00853ACD" w:rsidRDefault="006C5229" w:rsidP="000A2B1D">
      <w:pPr>
        <w:numPr>
          <w:ilvl w:val="0"/>
          <w:numId w:val="12"/>
        </w:numPr>
        <w:rPr>
          <w:rFonts w:cs="Arial"/>
        </w:rPr>
      </w:pPr>
      <w:r w:rsidRPr="00853ACD">
        <w:rPr>
          <w:rFonts w:cs="Arial"/>
        </w:rPr>
        <w:t>centrale aktiviteter og nødvendige organisatoriske tiltag</w:t>
      </w:r>
    </w:p>
    <w:p w14:paraId="03F9ACB0" w14:textId="77777777" w:rsidR="006C5229" w:rsidRPr="00853ACD" w:rsidRDefault="006C5229" w:rsidP="000A2B1D">
      <w:pPr>
        <w:numPr>
          <w:ilvl w:val="0"/>
          <w:numId w:val="12"/>
        </w:numPr>
        <w:rPr>
          <w:rFonts w:cs="Arial"/>
        </w:rPr>
      </w:pPr>
      <w:r w:rsidRPr="00853ACD">
        <w:rPr>
          <w:rFonts w:cs="Arial"/>
        </w:rPr>
        <w:t>tidsplan for centrale aktiviteter og eventuelle delmål</w:t>
      </w:r>
    </w:p>
    <w:p w14:paraId="1C629A6E" w14:textId="77777777" w:rsidR="006C5229" w:rsidRPr="00853ACD" w:rsidRDefault="006C5229" w:rsidP="000A2B1D">
      <w:pPr>
        <w:numPr>
          <w:ilvl w:val="0"/>
          <w:numId w:val="12"/>
        </w:numPr>
        <w:rPr>
          <w:rFonts w:cs="Arial"/>
        </w:rPr>
      </w:pPr>
      <w:r w:rsidRPr="00853ACD">
        <w:rPr>
          <w:rFonts w:cs="Arial"/>
        </w:rPr>
        <w:t>vurdering af om tidsplaner overholdes og at centrale aktiviteter effektueres og eventuelle delmål opnås, med henvisning til risikovurderingen, jf. nedenfor</w:t>
      </w:r>
    </w:p>
    <w:p w14:paraId="0DCB342C" w14:textId="77777777" w:rsidR="006C5229" w:rsidRPr="00853ACD" w:rsidRDefault="006C5229" w:rsidP="006C5229">
      <w:pPr>
        <w:rPr>
          <w:rFonts w:cs="Arial"/>
        </w:rPr>
      </w:pPr>
    </w:p>
    <w:p w14:paraId="479D3707" w14:textId="77777777" w:rsidR="006C5229" w:rsidRPr="00853ACD" w:rsidRDefault="006C5229" w:rsidP="001B792E">
      <w:pPr>
        <w:pStyle w:val="Bilagtekst2"/>
      </w:pPr>
      <w:bookmarkStart w:id="1172" w:name="_Toc483831216"/>
      <w:bookmarkStart w:id="1173" w:name="_Toc42771945"/>
      <w:bookmarkStart w:id="1174" w:name="_Toc42773339"/>
      <w:bookmarkStart w:id="1175" w:name="_Toc42781730"/>
      <w:bookmarkStart w:id="1176" w:name="_Toc143768194"/>
      <w:r w:rsidRPr="00853ACD">
        <w:t>Risikovurdering</w:t>
      </w:r>
      <w:bookmarkEnd w:id="1172"/>
      <w:bookmarkEnd w:id="1173"/>
      <w:bookmarkEnd w:id="1174"/>
      <w:bookmarkEnd w:id="1175"/>
      <w:bookmarkEnd w:id="1176"/>
    </w:p>
    <w:p w14:paraId="7554E679" w14:textId="77777777" w:rsidR="006C5229" w:rsidRPr="00853ACD" w:rsidRDefault="006C5229" w:rsidP="006C5229">
      <w:pPr>
        <w:rPr>
          <w:rFonts w:cs="Arial"/>
          <w:szCs w:val="20"/>
        </w:rPr>
      </w:pPr>
      <w:r w:rsidRPr="00853ACD">
        <w:rPr>
          <w:rFonts w:cs="Arial"/>
          <w:szCs w:val="20"/>
        </w:rPr>
        <w:lastRenderedPageBreak/>
        <w:t>Effektiviseringskravet indgår som en tilsagnsbetingelse for de kvalitetsfondsstøttede sygehusbyggerier, og arbejdet med at realisere effektiviseringsgevinster indgår således som en integreret del i projekternes risikostyringsarbejde. Risikoarbejdet skal bl.a. afdække hvor stor risiko, der er forbundet med såvel projektets samlede effektiviseringsarbejde som de centrale aktiviteter. Dette med henblik på, at tiltag, som har den økonomisk største betydning og højeste risiko, tildeles særlig opmærksomhed.</w:t>
      </w:r>
    </w:p>
    <w:p w14:paraId="551AB57A" w14:textId="77777777" w:rsidR="006C5229" w:rsidRPr="00853ACD" w:rsidRDefault="006C5229" w:rsidP="006C5229">
      <w:pPr>
        <w:rPr>
          <w:rFonts w:cs="Arial"/>
          <w:b/>
        </w:rPr>
      </w:pPr>
    </w:p>
    <w:p w14:paraId="7CB0FD88" w14:textId="77777777" w:rsidR="006C5229" w:rsidRPr="00853ACD" w:rsidRDefault="006C5229" w:rsidP="001B792E">
      <w:pPr>
        <w:pStyle w:val="Bilagtekst1"/>
      </w:pPr>
      <w:bookmarkStart w:id="1177" w:name="_Toc483831217"/>
      <w:bookmarkStart w:id="1178" w:name="_Toc42771946"/>
      <w:bookmarkStart w:id="1179" w:name="_Toc42773340"/>
      <w:bookmarkStart w:id="1180" w:name="_Toc42781731"/>
      <w:bookmarkStart w:id="1181" w:name="_Toc143768195"/>
      <w:r w:rsidRPr="00853ACD">
        <w:t>Afrapporteringens format</w:t>
      </w:r>
      <w:bookmarkEnd w:id="1177"/>
      <w:bookmarkEnd w:id="1178"/>
      <w:bookmarkEnd w:id="1179"/>
      <w:bookmarkEnd w:id="1180"/>
      <w:bookmarkEnd w:id="1181"/>
    </w:p>
    <w:p w14:paraId="2CFB400C" w14:textId="77777777" w:rsidR="006C5229" w:rsidRPr="00853ACD" w:rsidRDefault="006C5229" w:rsidP="006C5229">
      <w:pPr>
        <w:rPr>
          <w:rFonts w:cs="Arial"/>
          <w:szCs w:val="20"/>
        </w:rPr>
      </w:pPr>
      <w:r w:rsidRPr="00853ACD">
        <w:rPr>
          <w:rFonts w:cs="Arial"/>
        </w:rPr>
        <w:t>Rapporteringen forventes at være på et rapporteringsniveau, som svarer til regionernes redegørelse af effektiviseringspotentiale i forbindelse med ansøgning til endeligt tilsagn. Rapporteringen skal således omfatte en oversigt over de forventede effektiviseringsgevinster opdelt på de tre overordnede kategorier og en efterfølgende beskrivelse på den valgte underopdeling.</w:t>
      </w:r>
    </w:p>
    <w:p w14:paraId="3DD4C6BB" w14:textId="77777777" w:rsidR="006C5229" w:rsidRPr="00853ACD" w:rsidRDefault="006C5229" w:rsidP="006C5229">
      <w:pPr>
        <w:rPr>
          <w:rFonts w:cs="Arial"/>
        </w:rPr>
      </w:pPr>
    </w:p>
    <w:p w14:paraId="26D8BA85" w14:textId="1E8D98E3" w:rsidR="006C5229" w:rsidRPr="00853ACD" w:rsidRDefault="006C5229" w:rsidP="006C5229">
      <w:pPr>
        <w:rPr>
          <w:rFonts w:cs="Arial"/>
        </w:rPr>
        <w:sectPr w:rsidR="006C5229" w:rsidRPr="00853ACD" w:rsidSect="005F4F41">
          <w:headerReference w:type="even" r:id="rId18"/>
          <w:headerReference w:type="default" r:id="rId19"/>
          <w:footerReference w:type="even" r:id="rId20"/>
          <w:footerReference w:type="first" r:id="rId21"/>
          <w:pgSz w:w="11906" w:h="16838" w:code="9"/>
          <w:pgMar w:top="2126" w:right="2268" w:bottom="851" w:left="2268" w:header="709" w:footer="709" w:gutter="0"/>
          <w:cols w:space="708"/>
          <w:docGrid w:linePitch="299"/>
        </w:sectPr>
      </w:pPr>
      <w:r w:rsidRPr="00853ACD">
        <w:rPr>
          <w:rFonts w:cs="Arial"/>
        </w:rPr>
        <w:t>Rapportering vedr. effektiviseringsarbejdet skal omfatte en oversigtstabel af effektiviseringstiltag</w:t>
      </w:r>
      <w:r w:rsidR="00717905">
        <w:rPr>
          <w:rFonts w:cs="Arial"/>
        </w:rPr>
        <w:t>,</w:t>
      </w:r>
      <w:r w:rsidRPr="00853ACD">
        <w:rPr>
          <w:rFonts w:cs="Arial"/>
        </w:rPr>
        <w:t xml:space="preserve"> </w:t>
      </w:r>
      <w:r w:rsidRPr="00717905">
        <w:rPr>
          <w:rFonts w:cs="Arial"/>
          <w:i/>
        </w:rPr>
        <w:t xml:space="preserve">jf. </w:t>
      </w:r>
      <w:r w:rsidR="00285DE5" w:rsidRPr="00717905">
        <w:rPr>
          <w:rFonts w:cs="Arial"/>
          <w:i/>
        </w:rPr>
        <w:fldChar w:fldCharType="begin"/>
      </w:r>
      <w:r w:rsidR="00285DE5" w:rsidRPr="00717905">
        <w:rPr>
          <w:rFonts w:cs="Arial"/>
          <w:i/>
        </w:rPr>
        <w:instrText xml:space="preserve"> REF _Ref443489396 \r \h </w:instrText>
      </w:r>
      <w:r w:rsidR="00853ACD" w:rsidRPr="00717905">
        <w:rPr>
          <w:rFonts w:cs="Arial"/>
          <w:i/>
        </w:rPr>
        <w:instrText xml:space="preserve"> \* MERGEFORMAT </w:instrText>
      </w:r>
      <w:r w:rsidR="00285DE5" w:rsidRPr="00717905">
        <w:rPr>
          <w:rFonts w:cs="Arial"/>
          <w:i/>
        </w:rPr>
      </w:r>
      <w:r w:rsidR="00285DE5" w:rsidRPr="00717905">
        <w:rPr>
          <w:rFonts w:cs="Arial"/>
          <w:i/>
        </w:rPr>
        <w:fldChar w:fldCharType="separate"/>
      </w:r>
      <w:r w:rsidR="00431350">
        <w:rPr>
          <w:rFonts w:cs="Arial"/>
          <w:i/>
        </w:rPr>
        <w:t>Bilag 3.14</w:t>
      </w:r>
      <w:r w:rsidR="00285DE5" w:rsidRPr="00717905">
        <w:rPr>
          <w:rFonts w:cs="Arial"/>
          <w:i/>
        </w:rPr>
        <w:fldChar w:fldCharType="end"/>
      </w:r>
      <w:r w:rsidR="00717905">
        <w:rPr>
          <w:rFonts w:cs="Arial"/>
        </w:rPr>
        <w:t>,</w:t>
      </w:r>
      <w:r w:rsidR="00285DE5" w:rsidRPr="00853ACD">
        <w:rPr>
          <w:rFonts w:cs="Arial"/>
        </w:rPr>
        <w:t xml:space="preserve"> </w:t>
      </w:r>
      <w:r w:rsidRPr="00853ACD">
        <w:rPr>
          <w:rFonts w:cs="Arial"/>
        </w:rPr>
        <w:t>samt en skematisk beskrivelse af hvert enkelt tiltag</w:t>
      </w:r>
      <w:r w:rsidR="00717905">
        <w:rPr>
          <w:rFonts w:cs="Arial"/>
        </w:rPr>
        <w:t>,</w:t>
      </w:r>
      <w:r w:rsidRPr="00853ACD">
        <w:rPr>
          <w:rFonts w:cs="Arial"/>
        </w:rPr>
        <w:t xml:space="preserve"> </w:t>
      </w:r>
      <w:r w:rsidRPr="00717905">
        <w:rPr>
          <w:rFonts w:cs="Arial"/>
          <w:i/>
        </w:rPr>
        <w:t xml:space="preserve">jf. </w:t>
      </w:r>
      <w:r w:rsidR="00285DE5" w:rsidRPr="00717905">
        <w:rPr>
          <w:rFonts w:cs="Arial"/>
          <w:i/>
        </w:rPr>
        <w:fldChar w:fldCharType="begin"/>
      </w:r>
      <w:r w:rsidR="00285DE5" w:rsidRPr="00717905">
        <w:rPr>
          <w:rFonts w:cs="Arial"/>
          <w:i/>
        </w:rPr>
        <w:instrText xml:space="preserve"> REF _Ref443489408 \r \h </w:instrText>
      </w:r>
      <w:r w:rsidR="00853ACD" w:rsidRPr="00717905">
        <w:rPr>
          <w:rFonts w:cs="Arial"/>
          <w:i/>
        </w:rPr>
        <w:instrText xml:space="preserve"> \* MERGEFORMAT </w:instrText>
      </w:r>
      <w:r w:rsidR="00285DE5" w:rsidRPr="00717905">
        <w:rPr>
          <w:rFonts w:cs="Arial"/>
          <w:i/>
        </w:rPr>
      </w:r>
      <w:r w:rsidR="00285DE5" w:rsidRPr="00717905">
        <w:rPr>
          <w:rFonts w:cs="Arial"/>
          <w:i/>
        </w:rPr>
        <w:fldChar w:fldCharType="separate"/>
      </w:r>
      <w:r w:rsidR="00431350">
        <w:rPr>
          <w:rFonts w:cs="Arial"/>
          <w:i/>
        </w:rPr>
        <w:t>Bilag 3.15</w:t>
      </w:r>
      <w:r w:rsidR="00285DE5" w:rsidRPr="00717905">
        <w:rPr>
          <w:rFonts w:cs="Arial"/>
          <w:i/>
        </w:rPr>
        <w:fldChar w:fldCharType="end"/>
      </w:r>
      <w:r w:rsidRPr="00853ACD">
        <w:rPr>
          <w:rFonts w:cs="Arial"/>
        </w:rPr>
        <w:t>.</w:t>
      </w:r>
      <w:bookmarkEnd w:id="1080"/>
    </w:p>
    <w:p w14:paraId="637837D6" w14:textId="77777777" w:rsidR="006C5229" w:rsidRPr="00853ACD" w:rsidRDefault="006C5229" w:rsidP="003D2704">
      <w:pPr>
        <w:pStyle w:val="Bilag1"/>
      </w:pPr>
      <w:bookmarkStart w:id="1182" w:name="_Ref42698020"/>
      <w:bookmarkStart w:id="1183" w:name="_Toc42771947"/>
      <w:bookmarkStart w:id="1184" w:name="_Toc42773341"/>
      <w:bookmarkStart w:id="1185" w:name="_Toc42781732"/>
      <w:bookmarkStart w:id="1186" w:name="_Toc434939504"/>
      <w:bookmarkStart w:id="1187" w:name="_Toc483831218"/>
      <w:bookmarkStart w:id="1188" w:name="Bilag2"/>
      <w:bookmarkStart w:id="1189" w:name="_Toc143768196"/>
      <w:r w:rsidRPr="00853ACD">
        <w:lastRenderedPageBreak/>
        <w:t xml:space="preserve">Skemaer til </w:t>
      </w:r>
      <w:r w:rsidR="00DE6015" w:rsidRPr="00853ACD">
        <w:t xml:space="preserve">regionernes </w:t>
      </w:r>
      <w:r w:rsidRPr="00853ACD">
        <w:t>rapportering</w:t>
      </w:r>
      <w:bookmarkEnd w:id="1182"/>
      <w:bookmarkEnd w:id="1183"/>
      <w:bookmarkEnd w:id="1184"/>
      <w:bookmarkEnd w:id="1185"/>
      <w:bookmarkEnd w:id="1186"/>
      <w:bookmarkEnd w:id="1187"/>
      <w:bookmarkEnd w:id="1189"/>
    </w:p>
    <w:p w14:paraId="1602FD70" w14:textId="77777777" w:rsidR="006C5229" w:rsidRPr="00853ACD" w:rsidRDefault="006C5229" w:rsidP="006C5229">
      <w:pPr>
        <w:rPr>
          <w:rFonts w:cs="Arial"/>
        </w:rPr>
      </w:pPr>
    </w:p>
    <w:p w14:paraId="0BC16C5C" w14:textId="237A62E2" w:rsidR="006C5229" w:rsidRPr="00853ACD" w:rsidRDefault="006C5229" w:rsidP="007C6815">
      <w:pPr>
        <w:pStyle w:val="Bilag2"/>
      </w:pPr>
      <w:bookmarkStart w:id="1190" w:name="_Toc42775815"/>
      <w:bookmarkStart w:id="1191" w:name="_Toc42781733"/>
      <w:bookmarkStart w:id="1192" w:name="_Toc42850664"/>
      <w:bookmarkStart w:id="1193" w:name="_Toc42851565"/>
      <w:bookmarkStart w:id="1194" w:name="_Toc42852418"/>
      <w:bookmarkStart w:id="1195" w:name="_Toc42859521"/>
      <w:bookmarkStart w:id="1196" w:name="_Toc43114543"/>
      <w:bookmarkStart w:id="1197" w:name="_Toc42775816"/>
      <w:bookmarkStart w:id="1198" w:name="_Toc42781734"/>
      <w:bookmarkStart w:id="1199" w:name="_Toc42850665"/>
      <w:bookmarkStart w:id="1200" w:name="_Toc42851566"/>
      <w:bookmarkStart w:id="1201" w:name="_Toc42852419"/>
      <w:bookmarkStart w:id="1202" w:name="_Toc42859522"/>
      <w:bookmarkStart w:id="1203" w:name="_Toc43114544"/>
      <w:bookmarkStart w:id="1204" w:name="_Toc42775865"/>
      <w:bookmarkStart w:id="1205" w:name="_Toc42781783"/>
      <w:bookmarkStart w:id="1206" w:name="_Toc42850714"/>
      <w:bookmarkStart w:id="1207" w:name="_Toc42851615"/>
      <w:bookmarkStart w:id="1208" w:name="_Toc42852468"/>
      <w:bookmarkStart w:id="1209" w:name="_Toc42859571"/>
      <w:bookmarkStart w:id="1210" w:name="_Toc43114593"/>
      <w:bookmarkStart w:id="1211" w:name="_Toc42775866"/>
      <w:bookmarkStart w:id="1212" w:name="_Toc42781784"/>
      <w:bookmarkStart w:id="1213" w:name="_Toc42850715"/>
      <w:bookmarkStart w:id="1214" w:name="_Toc42851616"/>
      <w:bookmarkStart w:id="1215" w:name="_Toc42852469"/>
      <w:bookmarkStart w:id="1216" w:name="_Toc42859572"/>
      <w:bookmarkStart w:id="1217" w:name="_Toc43114594"/>
      <w:bookmarkStart w:id="1218" w:name="_Toc42775867"/>
      <w:bookmarkStart w:id="1219" w:name="_Toc42781785"/>
      <w:bookmarkStart w:id="1220" w:name="_Toc42850716"/>
      <w:bookmarkStart w:id="1221" w:name="_Toc42851617"/>
      <w:bookmarkStart w:id="1222" w:name="_Toc42852470"/>
      <w:bookmarkStart w:id="1223" w:name="_Toc42859573"/>
      <w:bookmarkStart w:id="1224" w:name="_Toc43114595"/>
      <w:bookmarkStart w:id="1225" w:name="_Toc42775868"/>
      <w:bookmarkStart w:id="1226" w:name="_Toc42781786"/>
      <w:bookmarkStart w:id="1227" w:name="_Toc42850717"/>
      <w:bookmarkStart w:id="1228" w:name="_Toc42851618"/>
      <w:bookmarkStart w:id="1229" w:name="_Toc42852471"/>
      <w:bookmarkStart w:id="1230" w:name="_Toc42859574"/>
      <w:bookmarkStart w:id="1231" w:name="_Toc43114596"/>
      <w:bookmarkStart w:id="1232" w:name="_Toc42775869"/>
      <w:bookmarkStart w:id="1233" w:name="_Toc42781787"/>
      <w:bookmarkStart w:id="1234" w:name="_Toc42850718"/>
      <w:bookmarkStart w:id="1235" w:name="_Toc42851619"/>
      <w:bookmarkStart w:id="1236" w:name="_Toc42852472"/>
      <w:bookmarkStart w:id="1237" w:name="_Toc42859575"/>
      <w:bookmarkStart w:id="1238" w:name="_Toc43114597"/>
      <w:bookmarkStart w:id="1239" w:name="_Toc42775870"/>
      <w:bookmarkStart w:id="1240" w:name="_Toc42781788"/>
      <w:bookmarkStart w:id="1241" w:name="_Toc42850719"/>
      <w:bookmarkStart w:id="1242" w:name="_Toc42851620"/>
      <w:bookmarkStart w:id="1243" w:name="_Toc42852473"/>
      <w:bookmarkStart w:id="1244" w:name="_Toc42859576"/>
      <w:bookmarkStart w:id="1245" w:name="_Toc43114598"/>
      <w:bookmarkStart w:id="1246" w:name="_Toc42775871"/>
      <w:bookmarkStart w:id="1247" w:name="_Toc42781789"/>
      <w:bookmarkStart w:id="1248" w:name="_Toc42850720"/>
      <w:bookmarkStart w:id="1249" w:name="_Toc42851621"/>
      <w:bookmarkStart w:id="1250" w:name="_Toc42852474"/>
      <w:bookmarkStart w:id="1251" w:name="_Toc42859577"/>
      <w:bookmarkStart w:id="1252" w:name="_Toc43114599"/>
      <w:bookmarkStart w:id="1253" w:name="_Toc42775872"/>
      <w:bookmarkStart w:id="1254" w:name="_Toc42781790"/>
      <w:bookmarkStart w:id="1255" w:name="_Toc42850721"/>
      <w:bookmarkStart w:id="1256" w:name="_Toc42851622"/>
      <w:bookmarkStart w:id="1257" w:name="_Toc42852475"/>
      <w:bookmarkStart w:id="1258" w:name="_Toc42859578"/>
      <w:bookmarkStart w:id="1259" w:name="_Toc43114600"/>
      <w:bookmarkStart w:id="1260" w:name="_Toc42775873"/>
      <w:bookmarkStart w:id="1261" w:name="_Toc42781791"/>
      <w:bookmarkStart w:id="1262" w:name="_Toc42850722"/>
      <w:bookmarkStart w:id="1263" w:name="_Toc42851623"/>
      <w:bookmarkStart w:id="1264" w:name="_Toc42852476"/>
      <w:bookmarkStart w:id="1265" w:name="_Toc42859579"/>
      <w:bookmarkStart w:id="1266" w:name="_Toc43114601"/>
      <w:bookmarkStart w:id="1267" w:name="_Toc42775874"/>
      <w:bookmarkStart w:id="1268" w:name="_Toc42781792"/>
      <w:bookmarkStart w:id="1269" w:name="_Toc42850723"/>
      <w:bookmarkStart w:id="1270" w:name="_Toc42851624"/>
      <w:bookmarkStart w:id="1271" w:name="_Toc42852477"/>
      <w:bookmarkStart w:id="1272" w:name="_Toc42859580"/>
      <w:bookmarkStart w:id="1273" w:name="_Toc43114602"/>
      <w:bookmarkStart w:id="1274" w:name="_Toc42775875"/>
      <w:bookmarkStart w:id="1275" w:name="_Toc42781793"/>
      <w:bookmarkStart w:id="1276" w:name="_Toc42850724"/>
      <w:bookmarkStart w:id="1277" w:name="_Toc42851625"/>
      <w:bookmarkStart w:id="1278" w:name="_Toc42852478"/>
      <w:bookmarkStart w:id="1279" w:name="_Toc42859581"/>
      <w:bookmarkStart w:id="1280" w:name="_Toc43114603"/>
      <w:bookmarkStart w:id="1281" w:name="_Toc42775876"/>
      <w:bookmarkStart w:id="1282" w:name="_Toc42781794"/>
      <w:bookmarkStart w:id="1283" w:name="_Toc42850725"/>
      <w:bookmarkStart w:id="1284" w:name="_Toc42851626"/>
      <w:bookmarkStart w:id="1285" w:name="_Toc42852479"/>
      <w:bookmarkStart w:id="1286" w:name="_Toc42859582"/>
      <w:bookmarkStart w:id="1287" w:name="_Toc43114604"/>
      <w:bookmarkStart w:id="1288" w:name="_Toc42775899"/>
      <w:bookmarkStart w:id="1289" w:name="_Toc42781817"/>
      <w:bookmarkStart w:id="1290" w:name="_Toc42850748"/>
      <w:bookmarkStart w:id="1291" w:name="_Toc42851649"/>
      <w:bookmarkStart w:id="1292" w:name="_Toc42852502"/>
      <w:bookmarkStart w:id="1293" w:name="_Toc42859605"/>
      <w:bookmarkStart w:id="1294" w:name="_Toc43114627"/>
      <w:bookmarkStart w:id="1295" w:name="_Toc42775901"/>
      <w:bookmarkStart w:id="1296" w:name="_Toc42781819"/>
      <w:bookmarkStart w:id="1297" w:name="_Toc42850750"/>
      <w:bookmarkStart w:id="1298" w:name="_Toc42851651"/>
      <w:bookmarkStart w:id="1299" w:name="_Toc42852504"/>
      <w:bookmarkStart w:id="1300" w:name="_Toc42859607"/>
      <w:bookmarkStart w:id="1301" w:name="_Toc43114629"/>
      <w:bookmarkStart w:id="1302" w:name="_Toc434939505"/>
      <w:bookmarkStart w:id="1303" w:name="_Ref443489319"/>
      <w:bookmarkStart w:id="1304" w:name="_Ref443489458"/>
      <w:bookmarkStart w:id="1305" w:name="_Ref443489504"/>
      <w:bookmarkStart w:id="1306" w:name="_Ref448481650"/>
      <w:bookmarkStart w:id="1307" w:name="_Ref448481659"/>
      <w:bookmarkStart w:id="1308" w:name="_Ref448481675"/>
      <w:bookmarkStart w:id="1309" w:name="_Ref448481684"/>
      <w:bookmarkStart w:id="1310" w:name="_Ref448481686"/>
      <w:bookmarkStart w:id="1311" w:name="_Ref448481895"/>
      <w:bookmarkStart w:id="1312" w:name="_Ref448481919"/>
      <w:bookmarkStart w:id="1313" w:name="_Toc483831219"/>
      <w:bookmarkStart w:id="1314" w:name="_Toc42781820"/>
      <w:bookmarkStart w:id="1315" w:name="_Ref42781986"/>
      <w:bookmarkStart w:id="1316" w:name="_Ref42782031"/>
      <w:bookmarkStart w:id="1317" w:name="_Ref42782168"/>
      <w:bookmarkStart w:id="1318" w:name="_Ref130474242"/>
      <w:bookmarkStart w:id="1319" w:name="_Ref132488851"/>
      <w:bookmarkStart w:id="1320" w:name="_Ref132489483"/>
      <w:bookmarkStart w:id="1321" w:name="_Ref132489511"/>
      <w:bookmarkStart w:id="1322" w:name="_Toc143768197"/>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r w:rsidRPr="00853ACD">
        <w:rPr>
          <w:rFonts w:asciiTheme="minorHAnsi" w:hAnsiTheme="minorHAnsi"/>
        </w:rPr>
        <w:t>S</w:t>
      </w:r>
      <w:bookmarkStart w:id="1323" w:name="_Toc42687370"/>
      <w:bookmarkStart w:id="1324" w:name="_Toc42698809"/>
      <w:bookmarkStart w:id="1325" w:name="_Toc42760975"/>
      <w:bookmarkStart w:id="1326" w:name="_Toc42761174"/>
      <w:bookmarkStart w:id="1327" w:name="_Ref42762021"/>
      <w:bookmarkStart w:id="1328" w:name="_Toc42762421"/>
      <w:bookmarkStart w:id="1329" w:name="_Toc42765542"/>
      <w:bookmarkStart w:id="1330" w:name="_Toc42771214"/>
      <w:bookmarkStart w:id="1331" w:name="_Toc42771948"/>
      <w:bookmarkStart w:id="1332" w:name="_Toc42773342"/>
      <w:r w:rsidRPr="00853ACD">
        <w:t>kema 1 – Kvartalsstatus på økonomi og byggefremdrift</w:t>
      </w:r>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23"/>
      <w:bookmarkEnd w:id="1324"/>
      <w:bookmarkEnd w:id="1325"/>
      <w:bookmarkEnd w:id="1326"/>
      <w:bookmarkEnd w:id="1327"/>
      <w:bookmarkEnd w:id="1328"/>
      <w:bookmarkEnd w:id="1329"/>
      <w:bookmarkEnd w:id="1330"/>
      <w:bookmarkEnd w:id="1331"/>
      <w:bookmarkEnd w:id="1332"/>
      <w:bookmarkEnd w:id="1319"/>
      <w:bookmarkEnd w:id="1320"/>
      <w:bookmarkEnd w:id="1321"/>
      <w:bookmarkEnd w:id="1322"/>
    </w:p>
    <w:p w14:paraId="1666C184" w14:textId="77777777" w:rsidR="006C5229" w:rsidRPr="00853ACD" w:rsidRDefault="006C5229" w:rsidP="006C5229"/>
    <w:tbl>
      <w:tblPr>
        <w:tblpPr w:leftFromText="141" w:rightFromText="141" w:vertAnchor="text" w:tblpY="1"/>
        <w:tblOverlap w:val="never"/>
        <w:tblW w:w="5000" w:type="pct"/>
        <w:tblCellMar>
          <w:left w:w="70" w:type="dxa"/>
          <w:right w:w="70" w:type="dxa"/>
        </w:tblCellMar>
        <w:tblLook w:val="04A0" w:firstRow="1" w:lastRow="0" w:firstColumn="1" w:lastColumn="0" w:noHBand="0" w:noVBand="1"/>
      </w:tblPr>
      <w:tblGrid>
        <w:gridCol w:w="5453"/>
        <w:gridCol w:w="1433"/>
        <w:gridCol w:w="783"/>
        <w:gridCol w:w="1038"/>
        <w:gridCol w:w="1032"/>
        <w:gridCol w:w="954"/>
        <w:gridCol w:w="1035"/>
        <w:gridCol w:w="1706"/>
        <w:gridCol w:w="2104"/>
      </w:tblGrid>
      <w:tr w:rsidR="006C5229" w:rsidRPr="00710DCA" w14:paraId="3E3918E3" w14:textId="77777777" w:rsidTr="00966CD7">
        <w:trPr>
          <w:trHeight w:val="300"/>
        </w:trPr>
        <w:tc>
          <w:tcPr>
            <w:tcW w:w="5000" w:type="pct"/>
            <w:gridSpan w:val="9"/>
            <w:tcBorders>
              <w:top w:val="nil"/>
              <w:left w:val="nil"/>
              <w:bottom w:val="nil"/>
              <w:right w:val="nil"/>
            </w:tcBorders>
            <w:shd w:val="clear" w:color="auto" w:fill="auto"/>
            <w:noWrap/>
            <w:vAlign w:val="center"/>
            <w:hideMark/>
          </w:tcPr>
          <w:p w14:paraId="7F1AB25A" w14:textId="77777777" w:rsidR="006C5229" w:rsidRPr="00710DCA" w:rsidRDefault="006C5229" w:rsidP="00966CD7">
            <w:pPr>
              <w:spacing w:line="240" w:lineRule="auto"/>
              <w:rPr>
                <w:b/>
                <w:bCs/>
                <w:color w:val="000000"/>
                <w:sz w:val="18"/>
                <w:szCs w:val="18"/>
              </w:rPr>
            </w:pPr>
            <w:r w:rsidRPr="00710DCA">
              <w:rPr>
                <w:b/>
                <w:bCs/>
                <w:color w:val="000000"/>
                <w:sz w:val="18"/>
                <w:szCs w:val="18"/>
              </w:rPr>
              <w:t xml:space="preserve">Skema 1: Kvartalsvis status på økonomi og byggefremdrift </w:t>
            </w:r>
          </w:p>
        </w:tc>
      </w:tr>
      <w:tr w:rsidR="00710DCA" w:rsidRPr="00710DCA" w14:paraId="6477006E" w14:textId="77777777" w:rsidTr="00C75ACC">
        <w:trPr>
          <w:trHeight w:val="315"/>
        </w:trPr>
        <w:tc>
          <w:tcPr>
            <w:tcW w:w="175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F7C8F69" w14:textId="77777777" w:rsidR="001B4A37" w:rsidRPr="00710DCA" w:rsidRDefault="001B4A37" w:rsidP="00966CD7">
            <w:pPr>
              <w:spacing w:line="240" w:lineRule="auto"/>
              <w:jc w:val="center"/>
              <w:rPr>
                <w:color w:val="000000"/>
                <w:sz w:val="18"/>
                <w:szCs w:val="18"/>
              </w:rPr>
            </w:pPr>
          </w:p>
        </w:tc>
        <w:tc>
          <w:tcPr>
            <w:tcW w:w="461" w:type="pct"/>
            <w:vMerge w:val="restart"/>
            <w:tcBorders>
              <w:top w:val="single" w:sz="4" w:space="0" w:color="auto"/>
              <w:left w:val="nil"/>
              <w:right w:val="single" w:sz="4" w:space="0" w:color="000000"/>
            </w:tcBorders>
            <w:shd w:val="clear" w:color="auto" w:fill="auto"/>
            <w:vAlign w:val="center"/>
          </w:tcPr>
          <w:p w14:paraId="58968BE8" w14:textId="7A8E76AB" w:rsidR="001B4A37" w:rsidRPr="00710DCA" w:rsidRDefault="00283526" w:rsidP="00966CD7">
            <w:pPr>
              <w:spacing w:line="240" w:lineRule="auto"/>
              <w:jc w:val="center"/>
              <w:rPr>
                <w:color w:val="000000"/>
                <w:sz w:val="18"/>
                <w:szCs w:val="18"/>
                <w:lang w:val="x-none"/>
              </w:rPr>
            </w:pPr>
            <w:r>
              <w:rPr>
                <w:b/>
                <w:bCs/>
                <w:color w:val="000000"/>
                <w:sz w:val="18"/>
                <w:szCs w:val="18"/>
              </w:rPr>
              <w:t>B</w:t>
            </w:r>
            <w:r w:rsidR="0042232D" w:rsidRPr="00710DCA">
              <w:rPr>
                <w:b/>
                <w:bCs/>
                <w:color w:val="000000"/>
                <w:sz w:val="18"/>
                <w:szCs w:val="18"/>
              </w:rPr>
              <w:t>udget i alt</w:t>
            </w:r>
          </w:p>
        </w:tc>
        <w:tc>
          <w:tcPr>
            <w:tcW w:w="1558" w:type="pct"/>
            <w:gridSpan w:val="5"/>
            <w:tcBorders>
              <w:top w:val="single" w:sz="4" w:space="0" w:color="auto"/>
              <w:left w:val="nil"/>
              <w:bottom w:val="single" w:sz="4" w:space="0" w:color="auto"/>
              <w:right w:val="single" w:sz="4" w:space="0" w:color="000000"/>
            </w:tcBorders>
            <w:shd w:val="clear" w:color="auto" w:fill="auto"/>
            <w:noWrap/>
            <w:vAlign w:val="center"/>
            <w:hideMark/>
          </w:tcPr>
          <w:p w14:paraId="2282182D" w14:textId="77777777" w:rsidR="001B4A37" w:rsidRPr="00710DCA" w:rsidRDefault="001B4A37" w:rsidP="00966CD7">
            <w:pPr>
              <w:spacing w:line="240" w:lineRule="auto"/>
              <w:jc w:val="center"/>
              <w:rPr>
                <w:color w:val="000000"/>
                <w:sz w:val="18"/>
                <w:szCs w:val="18"/>
              </w:rPr>
            </w:pPr>
            <w:r w:rsidRPr="00710DCA">
              <w:rPr>
                <w:color w:val="000000"/>
                <w:sz w:val="18"/>
                <w:szCs w:val="18"/>
              </w:rPr>
              <w:t>Forbrug og udgiftsbehov</w:t>
            </w:r>
          </w:p>
        </w:tc>
        <w:tc>
          <w:tcPr>
            <w:tcW w:w="1226" w:type="pct"/>
            <w:gridSpan w:val="2"/>
            <w:tcBorders>
              <w:top w:val="single" w:sz="4" w:space="0" w:color="auto"/>
              <w:left w:val="nil"/>
              <w:bottom w:val="single" w:sz="4" w:space="0" w:color="auto"/>
              <w:right w:val="single" w:sz="4" w:space="0" w:color="000000"/>
            </w:tcBorders>
            <w:shd w:val="clear" w:color="auto" w:fill="auto"/>
            <w:vAlign w:val="center"/>
            <w:hideMark/>
          </w:tcPr>
          <w:p w14:paraId="73E64877" w14:textId="77777777" w:rsidR="001B4A37" w:rsidRPr="00710DCA" w:rsidRDefault="001B4A37" w:rsidP="00966CD7">
            <w:pPr>
              <w:spacing w:line="240" w:lineRule="auto"/>
              <w:jc w:val="center"/>
              <w:rPr>
                <w:color w:val="000000"/>
                <w:sz w:val="18"/>
                <w:szCs w:val="18"/>
              </w:rPr>
            </w:pPr>
            <w:r w:rsidRPr="00710DCA">
              <w:rPr>
                <w:color w:val="000000"/>
                <w:sz w:val="18"/>
                <w:szCs w:val="18"/>
              </w:rPr>
              <w:t>Byggeriets fremdrift (stade)</w:t>
            </w:r>
          </w:p>
        </w:tc>
      </w:tr>
      <w:tr w:rsidR="00C75ACC" w:rsidRPr="00710DCA" w14:paraId="04A5CF18" w14:textId="77777777" w:rsidTr="00C75ACC">
        <w:trPr>
          <w:trHeight w:val="765"/>
        </w:trPr>
        <w:tc>
          <w:tcPr>
            <w:tcW w:w="1755" w:type="pct"/>
            <w:vMerge/>
            <w:tcBorders>
              <w:top w:val="single" w:sz="4" w:space="0" w:color="auto"/>
              <w:left w:val="single" w:sz="4" w:space="0" w:color="auto"/>
              <w:bottom w:val="single" w:sz="4" w:space="0" w:color="000000"/>
              <w:right w:val="single" w:sz="4" w:space="0" w:color="auto"/>
            </w:tcBorders>
            <w:vAlign w:val="center"/>
            <w:hideMark/>
          </w:tcPr>
          <w:p w14:paraId="445857E6" w14:textId="77777777" w:rsidR="00C75ACC" w:rsidRPr="00710DCA" w:rsidRDefault="00C75ACC" w:rsidP="00966CD7">
            <w:pPr>
              <w:spacing w:line="240" w:lineRule="auto"/>
              <w:rPr>
                <w:color w:val="000000"/>
                <w:sz w:val="18"/>
                <w:szCs w:val="18"/>
              </w:rPr>
            </w:pPr>
          </w:p>
        </w:tc>
        <w:tc>
          <w:tcPr>
            <w:tcW w:w="461" w:type="pct"/>
            <w:vMerge/>
            <w:tcBorders>
              <w:left w:val="nil"/>
              <w:bottom w:val="single" w:sz="4" w:space="0" w:color="auto"/>
              <w:right w:val="single" w:sz="4" w:space="0" w:color="000000"/>
            </w:tcBorders>
            <w:shd w:val="clear" w:color="auto" w:fill="auto"/>
            <w:vAlign w:val="center"/>
            <w:hideMark/>
          </w:tcPr>
          <w:p w14:paraId="4B2ED8C5" w14:textId="49EBFB56" w:rsidR="00C75ACC" w:rsidRPr="00710DCA" w:rsidRDefault="00C75ACC" w:rsidP="00966CD7">
            <w:pPr>
              <w:spacing w:line="240" w:lineRule="auto"/>
              <w:jc w:val="center"/>
              <w:rPr>
                <w:color w:val="000000"/>
                <w:sz w:val="18"/>
                <w:szCs w:val="18"/>
              </w:rPr>
            </w:pPr>
          </w:p>
        </w:tc>
        <w:tc>
          <w:tcPr>
            <w:tcW w:w="252" w:type="pct"/>
            <w:tcBorders>
              <w:top w:val="nil"/>
              <w:left w:val="single" w:sz="4" w:space="0" w:color="000000"/>
              <w:bottom w:val="single" w:sz="4" w:space="0" w:color="auto"/>
              <w:right w:val="single" w:sz="4" w:space="0" w:color="auto"/>
            </w:tcBorders>
            <w:shd w:val="clear" w:color="auto" w:fill="auto"/>
            <w:vAlign w:val="center"/>
            <w:hideMark/>
          </w:tcPr>
          <w:p w14:paraId="5F3ED648" w14:textId="77777777" w:rsidR="00C75ACC" w:rsidRPr="00710DCA" w:rsidRDefault="00C75ACC" w:rsidP="00966CD7">
            <w:pPr>
              <w:spacing w:line="240" w:lineRule="auto"/>
              <w:jc w:val="center"/>
              <w:rPr>
                <w:color w:val="000000"/>
                <w:sz w:val="18"/>
                <w:szCs w:val="18"/>
              </w:rPr>
            </w:pPr>
            <w:r w:rsidRPr="00710DCA">
              <w:rPr>
                <w:color w:val="000000"/>
                <w:sz w:val="18"/>
                <w:szCs w:val="18"/>
              </w:rPr>
              <w:t>Forbrug til dato</w:t>
            </w:r>
          </w:p>
        </w:tc>
        <w:tc>
          <w:tcPr>
            <w:tcW w:w="334" w:type="pct"/>
            <w:tcBorders>
              <w:top w:val="nil"/>
              <w:left w:val="nil"/>
              <w:bottom w:val="single" w:sz="4" w:space="0" w:color="auto"/>
              <w:right w:val="single" w:sz="4" w:space="0" w:color="auto"/>
            </w:tcBorders>
            <w:shd w:val="clear" w:color="auto" w:fill="auto"/>
            <w:vAlign w:val="center"/>
            <w:hideMark/>
          </w:tcPr>
          <w:p w14:paraId="08AF6466" w14:textId="77777777" w:rsidR="00C75ACC" w:rsidRPr="00710DCA" w:rsidRDefault="00C75ACC" w:rsidP="00966CD7">
            <w:pPr>
              <w:spacing w:line="240" w:lineRule="auto"/>
              <w:jc w:val="center"/>
              <w:rPr>
                <w:color w:val="000000"/>
                <w:sz w:val="18"/>
                <w:szCs w:val="18"/>
              </w:rPr>
            </w:pPr>
            <w:r w:rsidRPr="00710DCA">
              <w:rPr>
                <w:color w:val="000000"/>
                <w:sz w:val="18"/>
                <w:szCs w:val="18"/>
              </w:rPr>
              <w:t>Disponeret forbrug til dato</w:t>
            </w:r>
          </w:p>
        </w:tc>
        <w:tc>
          <w:tcPr>
            <w:tcW w:w="332" w:type="pct"/>
            <w:tcBorders>
              <w:top w:val="nil"/>
              <w:left w:val="nil"/>
              <w:bottom w:val="single" w:sz="4" w:space="0" w:color="auto"/>
              <w:right w:val="single" w:sz="4" w:space="0" w:color="auto"/>
            </w:tcBorders>
            <w:shd w:val="clear" w:color="auto" w:fill="auto"/>
            <w:vAlign w:val="center"/>
            <w:hideMark/>
          </w:tcPr>
          <w:p w14:paraId="4BAB412B" w14:textId="77777777" w:rsidR="00C75ACC" w:rsidRPr="00710DCA" w:rsidRDefault="00C75ACC" w:rsidP="00966CD7">
            <w:pPr>
              <w:spacing w:line="240" w:lineRule="auto"/>
              <w:jc w:val="center"/>
              <w:rPr>
                <w:color w:val="000000"/>
                <w:sz w:val="18"/>
                <w:szCs w:val="18"/>
              </w:rPr>
            </w:pPr>
            <w:r w:rsidRPr="00710DCA">
              <w:rPr>
                <w:color w:val="000000"/>
                <w:sz w:val="18"/>
                <w:szCs w:val="18"/>
              </w:rPr>
              <w:t>Forventet resterende forbrug</w:t>
            </w:r>
          </w:p>
        </w:tc>
        <w:tc>
          <w:tcPr>
            <w:tcW w:w="307" w:type="pct"/>
            <w:tcBorders>
              <w:top w:val="nil"/>
              <w:left w:val="nil"/>
              <w:bottom w:val="single" w:sz="4" w:space="0" w:color="auto"/>
              <w:right w:val="single" w:sz="4" w:space="0" w:color="auto"/>
            </w:tcBorders>
            <w:shd w:val="clear" w:color="auto" w:fill="auto"/>
            <w:vAlign w:val="center"/>
            <w:hideMark/>
          </w:tcPr>
          <w:p w14:paraId="03EFFD98" w14:textId="77777777" w:rsidR="00C75ACC" w:rsidRPr="00710DCA" w:rsidRDefault="00C75ACC" w:rsidP="00966CD7">
            <w:pPr>
              <w:spacing w:line="240" w:lineRule="auto"/>
              <w:jc w:val="center"/>
              <w:rPr>
                <w:color w:val="000000"/>
                <w:sz w:val="18"/>
                <w:szCs w:val="18"/>
              </w:rPr>
            </w:pPr>
            <w:r w:rsidRPr="00710DCA">
              <w:rPr>
                <w:color w:val="000000"/>
                <w:sz w:val="18"/>
                <w:szCs w:val="18"/>
              </w:rPr>
              <w:t>Forventet samlet forbrug</w:t>
            </w:r>
          </w:p>
        </w:tc>
        <w:tc>
          <w:tcPr>
            <w:tcW w:w="333" w:type="pct"/>
            <w:vMerge w:val="restart"/>
            <w:tcBorders>
              <w:top w:val="nil"/>
              <w:left w:val="nil"/>
              <w:right w:val="single" w:sz="4" w:space="0" w:color="auto"/>
            </w:tcBorders>
            <w:shd w:val="clear" w:color="auto" w:fill="auto"/>
            <w:vAlign w:val="center"/>
            <w:hideMark/>
          </w:tcPr>
          <w:p w14:paraId="47A619AD" w14:textId="3E9101D8" w:rsidR="00C75ACC" w:rsidRPr="00710DCA" w:rsidRDefault="00C75ACC" w:rsidP="00966CD7">
            <w:pPr>
              <w:spacing w:line="240" w:lineRule="auto"/>
              <w:jc w:val="center"/>
              <w:rPr>
                <w:color w:val="000000"/>
                <w:sz w:val="18"/>
                <w:szCs w:val="18"/>
              </w:rPr>
            </w:pPr>
            <w:r w:rsidRPr="00710DCA">
              <w:rPr>
                <w:color w:val="000000"/>
                <w:sz w:val="18"/>
                <w:szCs w:val="18"/>
              </w:rPr>
              <w:t>Evt. difference</w:t>
            </w:r>
            <w:r>
              <w:rPr>
                <w:color w:val="000000"/>
                <w:sz w:val="18"/>
                <w:szCs w:val="18"/>
              </w:rPr>
              <w:t xml:space="preserve"> ml. </w:t>
            </w:r>
          </w:p>
          <w:p w14:paraId="28E06412" w14:textId="4A33DF35" w:rsidR="00C75ACC" w:rsidRPr="00710DCA" w:rsidRDefault="00C75ACC" w:rsidP="00544175">
            <w:pPr>
              <w:spacing w:line="240" w:lineRule="auto"/>
              <w:jc w:val="center"/>
              <w:rPr>
                <w:color w:val="000000"/>
                <w:sz w:val="18"/>
                <w:szCs w:val="18"/>
              </w:rPr>
            </w:pPr>
            <w:r w:rsidRPr="00710DCA">
              <w:rPr>
                <w:color w:val="000000"/>
                <w:sz w:val="18"/>
                <w:szCs w:val="18"/>
              </w:rPr>
              <w:t>budget og forventet forbrug (</w:t>
            </w:r>
            <w:proofErr w:type="spellStart"/>
            <w:r w:rsidRPr="00710DCA">
              <w:rPr>
                <w:color w:val="000000"/>
                <w:sz w:val="18"/>
                <w:szCs w:val="18"/>
              </w:rPr>
              <w:t>a-e</w:t>
            </w:r>
            <w:proofErr w:type="spellEnd"/>
            <w:r w:rsidRPr="00710DCA">
              <w:rPr>
                <w:color w:val="000000"/>
                <w:sz w:val="18"/>
                <w:szCs w:val="18"/>
              </w:rPr>
              <w:t>)</w:t>
            </w:r>
          </w:p>
        </w:tc>
        <w:tc>
          <w:tcPr>
            <w:tcW w:w="549" w:type="pct"/>
            <w:vMerge w:val="restart"/>
            <w:tcBorders>
              <w:top w:val="nil"/>
              <w:left w:val="single" w:sz="4" w:space="0" w:color="auto"/>
              <w:bottom w:val="single" w:sz="4" w:space="0" w:color="000000"/>
              <w:right w:val="single" w:sz="4" w:space="0" w:color="auto"/>
            </w:tcBorders>
            <w:shd w:val="clear" w:color="auto" w:fill="auto"/>
            <w:vAlign w:val="center"/>
            <w:hideMark/>
          </w:tcPr>
          <w:p w14:paraId="13875531" w14:textId="77777777" w:rsidR="00C75ACC" w:rsidRDefault="00C75ACC" w:rsidP="00966CD7">
            <w:pPr>
              <w:spacing w:line="240" w:lineRule="auto"/>
              <w:jc w:val="center"/>
              <w:rPr>
                <w:color w:val="000000"/>
                <w:sz w:val="18"/>
                <w:szCs w:val="18"/>
              </w:rPr>
            </w:pPr>
            <w:r w:rsidRPr="00710DCA">
              <w:rPr>
                <w:color w:val="000000"/>
                <w:sz w:val="18"/>
                <w:szCs w:val="18"/>
              </w:rPr>
              <w:t xml:space="preserve">Planlagt </w:t>
            </w:r>
          </w:p>
          <w:p w14:paraId="436BD4B0" w14:textId="549C842B" w:rsidR="00C75ACC" w:rsidRPr="00710DCA" w:rsidRDefault="00C75ACC" w:rsidP="00966CD7">
            <w:pPr>
              <w:spacing w:line="240" w:lineRule="auto"/>
              <w:jc w:val="center"/>
              <w:rPr>
                <w:color w:val="000000"/>
                <w:sz w:val="18"/>
                <w:szCs w:val="18"/>
              </w:rPr>
            </w:pPr>
            <w:r w:rsidRPr="00710DCA">
              <w:rPr>
                <w:color w:val="000000"/>
                <w:sz w:val="18"/>
                <w:szCs w:val="18"/>
              </w:rPr>
              <w:t>færdiggørelsesgrad</w:t>
            </w:r>
          </w:p>
        </w:tc>
        <w:tc>
          <w:tcPr>
            <w:tcW w:w="677" w:type="pct"/>
            <w:vMerge w:val="restart"/>
            <w:tcBorders>
              <w:top w:val="nil"/>
              <w:left w:val="single" w:sz="4" w:space="0" w:color="auto"/>
              <w:bottom w:val="single" w:sz="4" w:space="0" w:color="000000"/>
              <w:right w:val="single" w:sz="4" w:space="0" w:color="auto"/>
            </w:tcBorders>
            <w:shd w:val="clear" w:color="auto" w:fill="auto"/>
            <w:vAlign w:val="center"/>
            <w:hideMark/>
          </w:tcPr>
          <w:p w14:paraId="56AA0C08" w14:textId="77777777" w:rsidR="00C75ACC" w:rsidRDefault="00C75ACC" w:rsidP="00966CD7">
            <w:pPr>
              <w:spacing w:line="240" w:lineRule="auto"/>
              <w:jc w:val="center"/>
              <w:rPr>
                <w:color w:val="000000"/>
                <w:sz w:val="18"/>
                <w:szCs w:val="18"/>
              </w:rPr>
            </w:pPr>
            <w:r w:rsidRPr="00710DCA">
              <w:rPr>
                <w:color w:val="000000"/>
                <w:sz w:val="18"/>
                <w:szCs w:val="18"/>
              </w:rPr>
              <w:t xml:space="preserve">Realiseret </w:t>
            </w:r>
          </w:p>
          <w:p w14:paraId="1ACB4F16" w14:textId="00A86151" w:rsidR="00C75ACC" w:rsidRPr="00710DCA" w:rsidRDefault="00C75ACC" w:rsidP="00966CD7">
            <w:pPr>
              <w:spacing w:line="240" w:lineRule="auto"/>
              <w:jc w:val="center"/>
              <w:rPr>
                <w:color w:val="000000"/>
                <w:sz w:val="18"/>
                <w:szCs w:val="18"/>
              </w:rPr>
            </w:pPr>
            <w:r w:rsidRPr="00710DCA">
              <w:rPr>
                <w:color w:val="000000"/>
                <w:sz w:val="18"/>
                <w:szCs w:val="18"/>
              </w:rPr>
              <w:t>færdiggørelsesgrad</w:t>
            </w:r>
          </w:p>
        </w:tc>
      </w:tr>
      <w:tr w:rsidR="00C75ACC" w:rsidRPr="00710DCA" w14:paraId="1693DDE5" w14:textId="77777777" w:rsidTr="00C75ACC">
        <w:trPr>
          <w:trHeight w:val="765"/>
        </w:trPr>
        <w:tc>
          <w:tcPr>
            <w:tcW w:w="1755" w:type="pct"/>
            <w:vMerge/>
            <w:tcBorders>
              <w:top w:val="single" w:sz="4" w:space="0" w:color="auto"/>
              <w:left w:val="single" w:sz="4" w:space="0" w:color="auto"/>
              <w:bottom w:val="single" w:sz="4" w:space="0" w:color="000000"/>
              <w:right w:val="single" w:sz="4" w:space="0" w:color="auto"/>
            </w:tcBorders>
            <w:vAlign w:val="center"/>
            <w:hideMark/>
          </w:tcPr>
          <w:p w14:paraId="680685DC" w14:textId="77777777" w:rsidR="00C75ACC" w:rsidRPr="00710DCA" w:rsidRDefault="00C75ACC" w:rsidP="00966CD7">
            <w:pPr>
              <w:spacing w:line="240" w:lineRule="auto"/>
              <w:rPr>
                <w:color w:val="000000"/>
                <w:sz w:val="18"/>
                <w:szCs w:val="18"/>
              </w:rPr>
            </w:pPr>
          </w:p>
        </w:tc>
        <w:tc>
          <w:tcPr>
            <w:tcW w:w="461" w:type="pct"/>
            <w:tcBorders>
              <w:top w:val="nil"/>
              <w:left w:val="nil"/>
              <w:bottom w:val="single" w:sz="4" w:space="0" w:color="auto"/>
              <w:right w:val="single" w:sz="4" w:space="0" w:color="auto"/>
            </w:tcBorders>
            <w:shd w:val="clear" w:color="auto" w:fill="auto"/>
            <w:vAlign w:val="center"/>
            <w:hideMark/>
          </w:tcPr>
          <w:p w14:paraId="059F2568" w14:textId="77777777" w:rsidR="00C75ACC" w:rsidRPr="00710DCA" w:rsidRDefault="00C75ACC" w:rsidP="00966CD7">
            <w:pPr>
              <w:spacing w:line="240" w:lineRule="auto"/>
              <w:jc w:val="center"/>
              <w:rPr>
                <w:color w:val="000000"/>
                <w:sz w:val="18"/>
                <w:szCs w:val="18"/>
              </w:rPr>
            </w:pPr>
            <w:r w:rsidRPr="00710DCA">
              <w:rPr>
                <w:color w:val="000000"/>
                <w:sz w:val="18"/>
                <w:szCs w:val="18"/>
              </w:rPr>
              <w:t>(a)</w:t>
            </w:r>
          </w:p>
        </w:tc>
        <w:tc>
          <w:tcPr>
            <w:tcW w:w="252" w:type="pct"/>
            <w:tcBorders>
              <w:top w:val="nil"/>
              <w:left w:val="nil"/>
              <w:bottom w:val="single" w:sz="4" w:space="0" w:color="auto"/>
              <w:right w:val="single" w:sz="4" w:space="0" w:color="auto"/>
            </w:tcBorders>
            <w:shd w:val="clear" w:color="auto" w:fill="auto"/>
            <w:vAlign w:val="center"/>
            <w:hideMark/>
          </w:tcPr>
          <w:p w14:paraId="456AA99F" w14:textId="77777777" w:rsidR="00C75ACC" w:rsidRPr="00710DCA" w:rsidRDefault="00C75ACC" w:rsidP="00966CD7">
            <w:pPr>
              <w:spacing w:line="240" w:lineRule="auto"/>
              <w:jc w:val="center"/>
              <w:rPr>
                <w:color w:val="000000"/>
                <w:sz w:val="18"/>
                <w:szCs w:val="18"/>
              </w:rPr>
            </w:pPr>
            <w:r w:rsidRPr="00710DCA">
              <w:rPr>
                <w:color w:val="000000"/>
                <w:sz w:val="18"/>
                <w:szCs w:val="18"/>
              </w:rPr>
              <w:t>(b)</w:t>
            </w:r>
          </w:p>
        </w:tc>
        <w:tc>
          <w:tcPr>
            <w:tcW w:w="334" w:type="pct"/>
            <w:tcBorders>
              <w:top w:val="nil"/>
              <w:left w:val="nil"/>
              <w:bottom w:val="single" w:sz="4" w:space="0" w:color="auto"/>
              <w:right w:val="single" w:sz="4" w:space="0" w:color="auto"/>
            </w:tcBorders>
            <w:shd w:val="clear" w:color="auto" w:fill="auto"/>
            <w:vAlign w:val="center"/>
            <w:hideMark/>
          </w:tcPr>
          <w:p w14:paraId="27FA245C" w14:textId="77777777" w:rsidR="00C75ACC" w:rsidRPr="00710DCA" w:rsidRDefault="00C75ACC" w:rsidP="00966CD7">
            <w:pPr>
              <w:spacing w:line="240" w:lineRule="auto"/>
              <w:jc w:val="center"/>
              <w:rPr>
                <w:color w:val="000000"/>
                <w:sz w:val="18"/>
                <w:szCs w:val="18"/>
              </w:rPr>
            </w:pPr>
            <w:r w:rsidRPr="00710DCA">
              <w:rPr>
                <w:color w:val="000000"/>
                <w:sz w:val="18"/>
                <w:szCs w:val="18"/>
              </w:rPr>
              <w:t>(c)</w:t>
            </w:r>
          </w:p>
        </w:tc>
        <w:tc>
          <w:tcPr>
            <w:tcW w:w="332" w:type="pct"/>
            <w:tcBorders>
              <w:top w:val="nil"/>
              <w:left w:val="nil"/>
              <w:bottom w:val="single" w:sz="4" w:space="0" w:color="auto"/>
              <w:right w:val="single" w:sz="4" w:space="0" w:color="auto"/>
            </w:tcBorders>
            <w:shd w:val="clear" w:color="auto" w:fill="auto"/>
            <w:vAlign w:val="center"/>
            <w:hideMark/>
          </w:tcPr>
          <w:p w14:paraId="4251B0F8" w14:textId="77777777" w:rsidR="00C75ACC" w:rsidRPr="00710DCA" w:rsidRDefault="00C75ACC" w:rsidP="00966CD7">
            <w:pPr>
              <w:spacing w:line="240" w:lineRule="auto"/>
              <w:jc w:val="center"/>
              <w:rPr>
                <w:color w:val="000000"/>
                <w:sz w:val="18"/>
                <w:szCs w:val="18"/>
              </w:rPr>
            </w:pPr>
            <w:r w:rsidRPr="00710DCA">
              <w:rPr>
                <w:color w:val="000000"/>
                <w:sz w:val="18"/>
                <w:szCs w:val="18"/>
              </w:rPr>
              <w:t>(d)</w:t>
            </w:r>
          </w:p>
        </w:tc>
        <w:tc>
          <w:tcPr>
            <w:tcW w:w="307" w:type="pct"/>
            <w:tcBorders>
              <w:top w:val="nil"/>
              <w:left w:val="nil"/>
              <w:bottom w:val="single" w:sz="4" w:space="0" w:color="auto"/>
              <w:right w:val="single" w:sz="4" w:space="0" w:color="auto"/>
            </w:tcBorders>
            <w:shd w:val="clear" w:color="auto" w:fill="auto"/>
            <w:vAlign w:val="center"/>
            <w:hideMark/>
          </w:tcPr>
          <w:p w14:paraId="52FEE1E0" w14:textId="77777777" w:rsidR="00C75ACC" w:rsidRPr="00710DCA" w:rsidRDefault="00C75ACC" w:rsidP="00966CD7">
            <w:pPr>
              <w:spacing w:line="240" w:lineRule="auto"/>
              <w:jc w:val="center"/>
              <w:rPr>
                <w:color w:val="000000"/>
                <w:sz w:val="18"/>
                <w:szCs w:val="18"/>
              </w:rPr>
            </w:pPr>
            <w:r w:rsidRPr="00710DCA">
              <w:rPr>
                <w:color w:val="000000"/>
                <w:sz w:val="18"/>
                <w:szCs w:val="18"/>
              </w:rPr>
              <w:t>(e=</w:t>
            </w:r>
            <w:proofErr w:type="spellStart"/>
            <w:r w:rsidRPr="00710DCA">
              <w:rPr>
                <w:color w:val="000000"/>
                <w:sz w:val="18"/>
                <w:szCs w:val="18"/>
              </w:rPr>
              <w:t>b+c+d</w:t>
            </w:r>
            <w:proofErr w:type="spellEnd"/>
            <w:r w:rsidRPr="00710DCA">
              <w:rPr>
                <w:color w:val="000000"/>
                <w:sz w:val="18"/>
                <w:szCs w:val="18"/>
              </w:rPr>
              <w:t>)</w:t>
            </w:r>
          </w:p>
        </w:tc>
        <w:tc>
          <w:tcPr>
            <w:tcW w:w="333" w:type="pct"/>
            <w:vMerge/>
            <w:tcBorders>
              <w:left w:val="nil"/>
              <w:bottom w:val="single" w:sz="4" w:space="0" w:color="auto"/>
              <w:right w:val="single" w:sz="4" w:space="0" w:color="auto"/>
            </w:tcBorders>
            <w:shd w:val="clear" w:color="auto" w:fill="auto"/>
            <w:vAlign w:val="center"/>
            <w:hideMark/>
          </w:tcPr>
          <w:p w14:paraId="172C28AB" w14:textId="656AA76E" w:rsidR="00C75ACC" w:rsidRPr="00710DCA" w:rsidRDefault="00C75ACC" w:rsidP="00966CD7">
            <w:pPr>
              <w:spacing w:line="240" w:lineRule="auto"/>
              <w:jc w:val="center"/>
              <w:rPr>
                <w:color w:val="000000"/>
                <w:sz w:val="18"/>
                <w:szCs w:val="18"/>
              </w:rPr>
            </w:pPr>
          </w:p>
        </w:tc>
        <w:tc>
          <w:tcPr>
            <w:tcW w:w="549" w:type="pct"/>
            <w:vMerge/>
            <w:tcBorders>
              <w:top w:val="nil"/>
              <w:left w:val="single" w:sz="4" w:space="0" w:color="auto"/>
              <w:bottom w:val="single" w:sz="4" w:space="0" w:color="000000"/>
              <w:right w:val="single" w:sz="4" w:space="0" w:color="auto"/>
            </w:tcBorders>
            <w:vAlign w:val="center"/>
            <w:hideMark/>
          </w:tcPr>
          <w:p w14:paraId="1420D6E1" w14:textId="77777777" w:rsidR="00C75ACC" w:rsidRPr="00710DCA" w:rsidRDefault="00C75ACC" w:rsidP="00966CD7">
            <w:pPr>
              <w:spacing w:line="240" w:lineRule="auto"/>
              <w:rPr>
                <w:color w:val="000000"/>
                <w:sz w:val="18"/>
                <w:szCs w:val="18"/>
              </w:rPr>
            </w:pPr>
          </w:p>
        </w:tc>
        <w:tc>
          <w:tcPr>
            <w:tcW w:w="677" w:type="pct"/>
            <w:vMerge/>
            <w:tcBorders>
              <w:top w:val="nil"/>
              <w:left w:val="single" w:sz="4" w:space="0" w:color="auto"/>
              <w:bottom w:val="single" w:sz="4" w:space="0" w:color="000000"/>
              <w:right w:val="single" w:sz="4" w:space="0" w:color="auto"/>
            </w:tcBorders>
            <w:vAlign w:val="center"/>
            <w:hideMark/>
          </w:tcPr>
          <w:p w14:paraId="4AE03667" w14:textId="77777777" w:rsidR="00C75ACC" w:rsidRPr="00710DCA" w:rsidRDefault="00C75ACC" w:rsidP="00966CD7">
            <w:pPr>
              <w:spacing w:line="240" w:lineRule="auto"/>
              <w:rPr>
                <w:color w:val="000000"/>
                <w:sz w:val="18"/>
                <w:szCs w:val="18"/>
              </w:rPr>
            </w:pPr>
          </w:p>
        </w:tc>
      </w:tr>
      <w:tr w:rsidR="00710DCA" w:rsidRPr="00710DCA" w14:paraId="1D8DF855" w14:textId="77777777" w:rsidTr="00710DCA">
        <w:trPr>
          <w:trHeight w:val="300"/>
        </w:trPr>
        <w:tc>
          <w:tcPr>
            <w:tcW w:w="1755" w:type="pct"/>
            <w:tcBorders>
              <w:top w:val="nil"/>
              <w:left w:val="single" w:sz="4" w:space="0" w:color="auto"/>
              <w:bottom w:val="single" w:sz="4" w:space="0" w:color="auto"/>
              <w:right w:val="single" w:sz="4" w:space="0" w:color="auto"/>
            </w:tcBorders>
            <w:shd w:val="clear" w:color="auto" w:fill="auto"/>
            <w:noWrap/>
            <w:vAlign w:val="center"/>
          </w:tcPr>
          <w:p w14:paraId="65283258" w14:textId="77777777" w:rsidR="00710DCA" w:rsidRPr="00710DCA" w:rsidRDefault="00710DCA" w:rsidP="00966CD7">
            <w:pPr>
              <w:spacing w:line="240" w:lineRule="auto"/>
              <w:rPr>
                <w:b/>
                <w:bCs/>
                <w:color w:val="000000"/>
                <w:sz w:val="18"/>
                <w:szCs w:val="18"/>
              </w:rPr>
            </w:pPr>
          </w:p>
        </w:tc>
        <w:tc>
          <w:tcPr>
            <w:tcW w:w="2019" w:type="pct"/>
            <w:gridSpan w:val="6"/>
            <w:tcBorders>
              <w:top w:val="nil"/>
              <w:left w:val="nil"/>
              <w:bottom w:val="single" w:sz="4" w:space="0" w:color="auto"/>
              <w:right w:val="single" w:sz="4" w:space="0" w:color="auto"/>
            </w:tcBorders>
            <w:shd w:val="clear" w:color="auto" w:fill="auto"/>
            <w:noWrap/>
            <w:vAlign w:val="center"/>
          </w:tcPr>
          <w:p w14:paraId="55F1BD5B" w14:textId="2D07B703" w:rsidR="00710DCA" w:rsidRPr="00710DCA" w:rsidRDefault="00710DCA" w:rsidP="00710DCA">
            <w:pPr>
              <w:spacing w:line="240" w:lineRule="auto"/>
              <w:jc w:val="center"/>
              <w:rPr>
                <w:color w:val="000000"/>
                <w:sz w:val="18"/>
                <w:szCs w:val="18"/>
              </w:rPr>
            </w:pPr>
            <w:r>
              <w:rPr>
                <w:color w:val="000000"/>
                <w:sz w:val="18"/>
                <w:szCs w:val="18"/>
              </w:rPr>
              <w:t xml:space="preserve">--------- </w:t>
            </w:r>
            <w:r w:rsidRPr="00710DCA">
              <w:rPr>
                <w:color w:val="000000"/>
                <w:sz w:val="18"/>
                <w:szCs w:val="18"/>
              </w:rPr>
              <w:t>Mio. kr. (faste prise</w:t>
            </w:r>
            <w:r w:rsidR="007017E0">
              <w:rPr>
                <w:color w:val="000000"/>
                <w:sz w:val="18"/>
                <w:szCs w:val="18"/>
              </w:rPr>
              <w:t>r - angiv valgt pl</w:t>
            </w:r>
            <w:r w:rsidRPr="00710DCA">
              <w:rPr>
                <w:color w:val="000000"/>
                <w:sz w:val="18"/>
                <w:szCs w:val="18"/>
              </w:rPr>
              <w:t>)</w:t>
            </w:r>
            <w:r>
              <w:rPr>
                <w:color w:val="000000"/>
                <w:sz w:val="18"/>
                <w:szCs w:val="18"/>
              </w:rPr>
              <w:t xml:space="preserve"> ---------</w:t>
            </w:r>
          </w:p>
        </w:tc>
        <w:tc>
          <w:tcPr>
            <w:tcW w:w="549" w:type="pct"/>
            <w:tcBorders>
              <w:top w:val="nil"/>
              <w:left w:val="nil"/>
              <w:bottom w:val="single" w:sz="4" w:space="0" w:color="auto"/>
              <w:right w:val="single" w:sz="4" w:space="0" w:color="auto"/>
            </w:tcBorders>
            <w:shd w:val="clear" w:color="auto" w:fill="auto"/>
            <w:noWrap/>
            <w:vAlign w:val="center"/>
          </w:tcPr>
          <w:p w14:paraId="35FA37CE" w14:textId="0EA7449B" w:rsidR="00710DCA" w:rsidRPr="00710DCA" w:rsidRDefault="00710DCA" w:rsidP="00966CD7">
            <w:pPr>
              <w:spacing w:line="240" w:lineRule="auto"/>
              <w:rPr>
                <w:color w:val="000000"/>
                <w:sz w:val="18"/>
                <w:szCs w:val="18"/>
              </w:rPr>
            </w:pPr>
            <w:r w:rsidRPr="00710DCA">
              <w:rPr>
                <w:color w:val="000000"/>
                <w:sz w:val="18"/>
                <w:szCs w:val="18"/>
              </w:rPr>
              <w:t>Pct.</w:t>
            </w:r>
          </w:p>
        </w:tc>
        <w:tc>
          <w:tcPr>
            <w:tcW w:w="677" w:type="pct"/>
            <w:tcBorders>
              <w:top w:val="nil"/>
              <w:left w:val="nil"/>
              <w:bottom w:val="single" w:sz="4" w:space="0" w:color="auto"/>
              <w:right w:val="single" w:sz="4" w:space="0" w:color="auto"/>
            </w:tcBorders>
            <w:shd w:val="clear" w:color="auto" w:fill="auto"/>
            <w:noWrap/>
            <w:vAlign w:val="center"/>
          </w:tcPr>
          <w:p w14:paraId="5B3BBB51" w14:textId="72DD9EF3" w:rsidR="00710DCA" w:rsidRPr="00710DCA" w:rsidRDefault="00710DCA" w:rsidP="00966CD7">
            <w:pPr>
              <w:spacing w:line="240" w:lineRule="auto"/>
              <w:rPr>
                <w:color w:val="000000"/>
                <w:sz w:val="18"/>
                <w:szCs w:val="18"/>
              </w:rPr>
            </w:pPr>
            <w:r>
              <w:rPr>
                <w:color w:val="000000"/>
                <w:sz w:val="18"/>
                <w:szCs w:val="18"/>
              </w:rPr>
              <w:t>Pct.</w:t>
            </w:r>
          </w:p>
        </w:tc>
      </w:tr>
      <w:tr w:rsidR="00710DCA" w:rsidRPr="00710DCA" w14:paraId="71C505F8" w14:textId="77777777" w:rsidTr="00C75ACC">
        <w:trPr>
          <w:trHeight w:val="300"/>
        </w:trPr>
        <w:tc>
          <w:tcPr>
            <w:tcW w:w="1755" w:type="pct"/>
            <w:tcBorders>
              <w:top w:val="nil"/>
              <w:left w:val="single" w:sz="4" w:space="0" w:color="auto"/>
              <w:bottom w:val="single" w:sz="4" w:space="0" w:color="auto"/>
              <w:right w:val="single" w:sz="4" w:space="0" w:color="auto"/>
            </w:tcBorders>
            <w:shd w:val="clear" w:color="auto" w:fill="auto"/>
            <w:noWrap/>
            <w:vAlign w:val="center"/>
            <w:hideMark/>
          </w:tcPr>
          <w:p w14:paraId="790AD9F3" w14:textId="02F84877" w:rsidR="001B4A37" w:rsidRPr="00710DCA" w:rsidRDefault="001B4A37" w:rsidP="00966CD7">
            <w:pPr>
              <w:spacing w:line="240" w:lineRule="auto"/>
              <w:rPr>
                <w:b/>
                <w:bCs/>
                <w:color w:val="000000"/>
                <w:sz w:val="18"/>
                <w:szCs w:val="18"/>
              </w:rPr>
            </w:pPr>
            <w:r w:rsidRPr="00710DCA">
              <w:rPr>
                <w:b/>
                <w:bCs/>
                <w:color w:val="000000"/>
                <w:sz w:val="18"/>
                <w:szCs w:val="18"/>
              </w:rPr>
              <w:t>Delprojektoversigt</w:t>
            </w:r>
          </w:p>
        </w:tc>
        <w:tc>
          <w:tcPr>
            <w:tcW w:w="461" w:type="pct"/>
            <w:tcBorders>
              <w:top w:val="nil"/>
              <w:left w:val="nil"/>
              <w:bottom w:val="single" w:sz="4" w:space="0" w:color="auto"/>
              <w:right w:val="single" w:sz="4" w:space="0" w:color="auto"/>
            </w:tcBorders>
            <w:shd w:val="clear" w:color="auto" w:fill="auto"/>
            <w:noWrap/>
            <w:vAlign w:val="center"/>
            <w:hideMark/>
          </w:tcPr>
          <w:p w14:paraId="4154E85D" w14:textId="77777777" w:rsidR="001B4A37" w:rsidRPr="00710DCA" w:rsidRDefault="001B4A37" w:rsidP="00966CD7">
            <w:pPr>
              <w:spacing w:line="240" w:lineRule="auto"/>
              <w:rPr>
                <w:color w:val="000000"/>
                <w:sz w:val="18"/>
                <w:szCs w:val="18"/>
              </w:rPr>
            </w:pPr>
            <w:r w:rsidRPr="00710DCA">
              <w:rPr>
                <w:color w:val="000000"/>
                <w:sz w:val="18"/>
                <w:szCs w:val="18"/>
              </w:rPr>
              <w:t> </w:t>
            </w:r>
          </w:p>
        </w:tc>
        <w:tc>
          <w:tcPr>
            <w:tcW w:w="252" w:type="pct"/>
            <w:tcBorders>
              <w:top w:val="nil"/>
              <w:left w:val="nil"/>
              <w:bottom w:val="single" w:sz="4" w:space="0" w:color="auto"/>
              <w:right w:val="single" w:sz="4" w:space="0" w:color="auto"/>
            </w:tcBorders>
            <w:shd w:val="clear" w:color="auto" w:fill="auto"/>
            <w:noWrap/>
            <w:vAlign w:val="center"/>
            <w:hideMark/>
          </w:tcPr>
          <w:p w14:paraId="71631059" w14:textId="77777777" w:rsidR="001B4A37" w:rsidRPr="00710DCA" w:rsidRDefault="001B4A37" w:rsidP="00966CD7">
            <w:pPr>
              <w:spacing w:line="240" w:lineRule="auto"/>
              <w:rPr>
                <w:color w:val="000000"/>
                <w:sz w:val="18"/>
                <w:szCs w:val="18"/>
              </w:rPr>
            </w:pPr>
            <w:r w:rsidRPr="00710DCA">
              <w:rPr>
                <w:color w:val="000000"/>
                <w:sz w:val="18"/>
                <w:szCs w:val="18"/>
              </w:rPr>
              <w:t> </w:t>
            </w:r>
          </w:p>
        </w:tc>
        <w:tc>
          <w:tcPr>
            <w:tcW w:w="334" w:type="pct"/>
            <w:tcBorders>
              <w:top w:val="nil"/>
              <w:left w:val="nil"/>
              <w:bottom w:val="single" w:sz="4" w:space="0" w:color="auto"/>
              <w:right w:val="single" w:sz="4" w:space="0" w:color="auto"/>
            </w:tcBorders>
            <w:shd w:val="clear" w:color="auto" w:fill="auto"/>
            <w:noWrap/>
            <w:vAlign w:val="center"/>
            <w:hideMark/>
          </w:tcPr>
          <w:p w14:paraId="00771B00" w14:textId="77777777" w:rsidR="001B4A37" w:rsidRPr="00710DCA" w:rsidRDefault="001B4A37" w:rsidP="00966CD7">
            <w:pPr>
              <w:spacing w:line="240" w:lineRule="auto"/>
              <w:rPr>
                <w:color w:val="000000"/>
                <w:sz w:val="18"/>
                <w:szCs w:val="18"/>
              </w:rPr>
            </w:pPr>
            <w:r w:rsidRPr="00710DCA">
              <w:rPr>
                <w:color w:val="000000"/>
                <w:sz w:val="18"/>
                <w:szCs w:val="18"/>
              </w:rPr>
              <w:t> </w:t>
            </w:r>
          </w:p>
        </w:tc>
        <w:tc>
          <w:tcPr>
            <w:tcW w:w="332" w:type="pct"/>
            <w:tcBorders>
              <w:top w:val="nil"/>
              <w:left w:val="nil"/>
              <w:bottom w:val="single" w:sz="4" w:space="0" w:color="auto"/>
              <w:right w:val="single" w:sz="4" w:space="0" w:color="auto"/>
            </w:tcBorders>
            <w:shd w:val="clear" w:color="auto" w:fill="auto"/>
            <w:noWrap/>
            <w:vAlign w:val="center"/>
            <w:hideMark/>
          </w:tcPr>
          <w:p w14:paraId="74537B6E" w14:textId="77777777" w:rsidR="001B4A37" w:rsidRPr="00710DCA" w:rsidRDefault="001B4A37" w:rsidP="00966CD7">
            <w:pPr>
              <w:spacing w:line="240" w:lineRule="auto"/>
              <w:rPr>
                <w:color w:val="000000"/>
                <w:sz w:val="18"/>
                <w:szCs w:val="18"/>
              </w:rPr>
            </w:pPr>
            <w:r w:rsidRPr="00710DCA">
              <w:rPr>
                <w:color w:val="000000"/>
                <w:sz w:val="18"/>
                <w:szCs w:val="18"/>
              </w:rPr>
              <w:t> </w:t>
            </w:r>
          </w:p>
        </w:tc>
        <w:tc>
          <w:tcPr>
            <w:tcW w:w="307" w:type="pct"/>
            <w:tcBorders>
              <w:top w:val="nil"/>
              <w:left w:val="nil"/>
              <w:bottom w:val="single" w:sz="4" w:space="0" w:color="auto"/>
              <w:right w:val="single" w:sz="4" w:space="0" w:color="auto"/>
            </w:tcBorders>
            <w:shd w:val="clear" w:color="auto" w:fill="auto"/>
            <w:noWrap/>
            <w:vAlign w:val="center"/>
            <w:hideMark/>
          </w:tcPr>
          <w:p w14:paraId="41B32026" w14:textId="77777777" w:rsidR="001B4A37" w:rsidRPr="00710DCA" w:rsidRDefault="001B4A37" w:rsidP="00966CD7">
            <w:pPr>
              <w:spacing w:line="240" w:lineRule="auto"/>
              <w:rPr>
                <w:color w:val="000000"/>
                <w:sz w:val="18"/>
                <w:szCs w:val="18"/>
              </w:rPr>
            </w:pPr>
            <w:r w:rsidRPr="00710DCA">
              <w:rPr>
                <w:color w:val="000000"/>
                <w:sz w:val="18"/>
                <w:szCs w:val="18"/>
              </w:rPr>
              <w:t> </w:t>
            </w:r>
          </w:p>
        </w:tc>
        <w:tc>
          <w:tcPr>
            <w:tcW w:w="333" w:type="pct"/>
            <w:tcBorders>
              <w:top w:val="nil"/>
              <w:left w:val="nil"/>
              <w:bottom w:val="single" w:sz="4" w:space="0" w:color="auto"/>
              <w:right w:val="single" w:sz="4" w:space="0" w:color="auto"/>
            </w:tcBorders>
            <w:shd w:val="clear" w:color="auto" w:fill="auto"/>
            <w:noWrap/>
            <w:vAlign w:val="center"/>
            <w:hideMark/>
          </w:tcPr>
          <w:p w14:paraId="0FE53A7C" w14:textId="77777777" w:rsidR="001B4A37" w:rsidRPr="00710DCA" w:rsidRDefault="001B4A37" w:rsidP="00966CD7">
            <w:pPr>
              <w:spacing w:line="240" w:lineRule="auto"/>
              <w:rPr>
                <w:color w:val="000000"/>
                <w:sz w:val="18"/>
                <w:szCs w:val="18"/>
              </w:rPr>
            </w:pPr>
            <w:r w:rsidRPr="00710DCA">
              <w:rPr>
                <w:color w:val="000000"/>
                <w:sz w:val="18"/>
                <w:szCs w:val="18"/>
              </w:rPr>
              <w:t> </w:t>
            </w:r>
          </w:p>
        </w:tc>
        <w:tc>
          <w:tcPr>
            <w:tcW w:w="549" w:type="pct"/>
            <w:tcBorders>
              <w:top w:val="nil"/>
              <w:left w:val="nil"/>
              <w:bottom w:val="single" w:sz="4" w:space="0" w:color="auto"/>
              <w:right w:val="single" w:sz="4" w:space="0" w:color="auto"/>
            </w:tcBorders>
            <w:shd w:val="clear" w:color="auto" w:fill="auto"/>
            <w:noWrap/>
            <w:vAlign w:val="center"/>
            <w:hideMark/>
          </w:tcPr>
          <w:p w14:paraId="68015101" w14:textId="77777777" w:rsidR="001B4A37" w:rsidRPr="00710DCA" w:rsidRDefault="001B4A37" w:rsidP="00966CD7">
            <w:pPr>
              <w:spacing w:line="240" w:lineRule="auto"/>
              <w:rPr>
                <w:color w:val="000000"/>
                <w:sz w:val="18"/>
                <w:szCs w:val="18"/>
              </w:rPr>
            </w:pPr>
            <w:r w:rsidRPr="00710DCA">
              <w:rPr>
                <w:color w:val="000000"/>
                <w:sz w:val="18"/>
                <w:szCs w:val="18"/>
              </w:rPr>
              <w:t> </w:t>
            </w:r>
          </w:p>
        </w:tc>
        <w:tc>
          <w:tcPr>
            <w:tcW w:w="677" w:type="pct"/>
            <w:tcBorders>
              <w:top w:val="nil"/>
              <w:left w:val="nil"/>
              <w:bottom w:val="single" w:sz="4" w:space="0" w:color="auto"/>
              <w:right w:val="single" w:sz="4" w:space="0" w:color="auto"/>
            </w:tcBorders>
            <w:shd w:val="clear" w:color="auto" w:fill="auto"/>
            <w:noWrap/>
            <w:vAlign w:val="center"/>
            <w:hideMark/>
          </w:tcPr>
          <w:p w14:paraId="158D88C7" w14:textId="77777777" w:rsidR="001B4A37" w:rsidRPr="00710DCA" w:rsidRDefault="001B4A37" w:rsidP="00966CD7">
            <w:pPr>
              <w:spacing w:line="240" w:lineRule="auto"/>
              <w:rPr>
                <w:color w:val="000000"/>
                <w:sz w:val="18"/>
                <w:szCs w:val="18"/>
              </w:rPr>
            </w:pPr>
            <w:r w:rsidRPr="00710DCA">
              <w:rPr>
                <w:color w:val="000000"/>
                <w:sz w:val="18"/>
                <w:szCs w:val="18"/>
              </w:rPr>
              <w:t> </w:t>
            </w:r>
          </w:p>
        </w:tc>
      </w:tr>
      <w:tr w:rsidR="00710DCA" w:rsidRPr="00710DCA" w14:paraId="601EA5C6" w14:textId="77777777" w:rsidTr="00C75ACC">
        <w:trPr>
          <w:trHeight w:val="300"/>
        </w:trPr>
        <w:tc>
          <w:tcPr>
            <w:tcW w:w="1755" w:type="pct"/>
            <w:tcBorders>
              <w:top w:val="nil"/>
              <w:left w:val="single" w:sz="4" w:space="0" w:color="auto"/>
              <w:bottom w:val="single" w:sz="4" w:space="0" w:color="auto"/>
              <w:right w:val="single" w:sz="4" w:space="0" w:color="auto"/>
            </w:tcBorders>
            <w:shd w:val="clear" w:color="auto" w:fill="auto"/>
            <w:noWrap/>
            <w:vAlign w:val="center"/>
            <w:hideMark/>
          </w:tcPr>
          <w:p w14:paraId="2E82E678" w14:textId="77777777" w:rsidR="001B4A37" w:rsidRPr="00710DCA" w:rsidRDefault="001B4A37" w:rsidP="00966CD7">
            <w:pPr>
              <w:spacing w:line="240" w:lineRule="auto"/>
              <w:rPr>
                <w:color w:val="000000"/>
                <w:sz w:val="18"/>
                <w:szCs w:val="18"/>
              </w:rPr>
            </w:pPr>
            <w:r w:rsidRPr="00710DCA">
              <w:rPr>
                <w:color w:val="000000"/>
                <w:sz w:val="18"/>
                <w:szCs w:val="18"/>
              </w:rPr>
              <w:t>Delprojekt A</w:t>
            </w:r>
          </w:p>
        </w:tc>
        <w:tc>
          <w:tcPr>
            <w:tcW w:w="461" w:type="pct"/>
            <w:tcBorders>
              <w:top w:val="nil"/>
              <w:left w:val="nil"/>
              <w:bottom w:val="single" w:sz="4" w:space="0" w:color="auto"/>
              <w:right w:val="single" w:sz="4" w:space="0" w:color="auto"/>
            </w:tcBorders>
            <w:shd w:val="clear" w:color="auto" w:fill="auto"/>
            <w:noWrap/>
            <w:vAlign w:val="center"/>
            <w:hideMark/>
          </w:tcPr>
          <w:p w14:paraId="4772D9D0" w14:textId="77777777" w:rsidR="001B4A37" w:rsidRPr="00710DCA" w:rsidRDefault="001B4A37" w:rsidP="00966CD7">
            <w:pPr>
              <w:spacing w:line="240" w:lineRule="auto"/>
              <w:rPr>
                <w:color w:val="000000"/>
                <w:sz w:val="18"/>
                <w:szCs w:val="18"/>
              </w:rPr>
            </w:pPr>
            <w:r w:rsidRPr="00710DCA">
              <w:rPr>
                <w:color w:val="000000"/>
                <w:sz w:val="18"/>
                <w:szCs w:val="18"/>
              </w:rPr>
              <w:t> </w:t>
            </w:r>
          </w:p>
        </w:tc>
        <w:tc>
          <w:tcPr>
            <w:tcW w:w="252" w:type="pct"/>
            <w:tcBorders>
              <w:top w:val="nil"/>
              <w:left w:val="nil"/>
              <w:bottom w:val="single" w:sz="4" w:space="0" w:color="auto"/>
              <w:right w:val="single" w:sz="4" w:space="0" w:color="auto"/>
            </w:tcBorders>
            <w:shd w:val="clear" w:color="auto" w:fill="auto"/>
            <w:noWrap/>
            <w:vAlign w:val="center"/>
            <w:hideMark/>
          </w:tcPr>
          <w:p w14:paraId="1C1AD59C" w14:textId="77777777" w:rsidR="001B4A37" w:rsidRPr="00710DCA" w:rsidRDefault="001B4A37" w:rsidP="00966CD7">
            <w:pPr>
              <w:spacing w:line="240" w:lineRule="auto"/>
              <w:rPr>
                <w:color w:val="000000"/>
                <w:sz w:val="18"/>
                <w:szCs w:val="18"/>
              </w:rPr>
            </w:pPr>
            <w:r w:rsidRPr="00710DCA">
              <w:rPr>
                <w:color w:val="000000"/>
                <w:sz w:val="18"/>
                <w:szCs w:val="18"/>
              </w:rPr>
              <w:t> </w:t>
            </w:r>
          </w:p>
        </w:tc>
        <w:tc>
          <w:tcPr>
            <w:tcW w:w="334" w:type="pct"/>
            <w:tcBorders>
              <w:top w:val="nil"/>
              <w:left w:val="nil"/>
              <w:bottom w:val="single" w:sz="4" w:space="0" w:color="auto"/>
              <w:right w:val="single" w:sz="4" w:space="0" w:color="auto"/>
            </w:tcBorders>
            <w:shd w:val="clear" w:color="auto" w:fill="auto"/>
            <w:noWrap/>
            <w:vAlign w:val="center"/>
            <w:hideMark/>
          </w:tcPr>
          <w:p w14:paraId="4C817B5E" w14:textId="77777777" w:rsidR="001B4A37" w:rsidRPr="00710DCA" w:rsidRDefault="001B4A37" w:rsidP="00966CD7">
            <w:pPr>
              <w:spacing w:line="240" w:lineRule="auto"/>
              <w:rPr>
                <w:color w:val="000000"/>
                <w:sz w:val="18"/>
                <w:szCs w:val="18"/>
              </w:rPr>
            </w:pPr>
            <w:r w:rsidRPr="00710DCA">
              <w:rPr>
                <w:color w:val="000000"/>
                <w:sz w:val="18"/>
                <w:szCs w:val="18"/>
              </w:rPr>
              <w:t> </w:t>
            </w:r>
          </w:p>
        </w:tc>
        <w:tc>
          <w:tcPr>
            <w:tcW w:w="332" w:type="pct"/>
            <w:tcBorders>
              <w:top w:val="nil"/>
              <w:left w:val="nil"/>
              <w:bottom w:val="single" w:sz="4" w:space="0" w:color="auto"/>
              <w:right w:val="single" w:sz="4" w:space="0" w:color="auto"/>
            </w:tcBorders>
            <w:shd w:val="clear" w:color="auto" w:fill="auto"/>
            <w:noWrap/>
            <w:vAlign w:val="center"/>
            <w:hideMark/>
          </w:tcPr>
          <w:p w14:paraId="1E6699BF" w14:textId="77777777" w:rsidR="001B4A37" w:rsidRPr="00710DCA" w:rsidRDefault="001B4A37" w:rsidP="00966CD7">
            <w:pPr>
              <w:spacing w:line="240" w:lineRule="auto"/>
              <w:rPr>
                <w:color w:val="000000"/>
                <w:sz w:val="18"/>
                <w:szCs w:val="18"/>
              </w:rPr>
            </w:pPr>
            <w:r w:rsidRPr="00710DCA">
              <w:rPr>
                <w:color w:val="000000"/>
                <w:sz w:val="18"/>
                <w:szCs w:val="18"/>
              </w:rPr>
              <w:t> </w:t>
            </w:r>
          </w:p>
        </w:tc>
        <w:tc>
          <w:tcPr>
            <w:tcW w:w="307" w:type="pct"/>
            <w:tcBorders>
              <w:top w:val="nil"/>
              <w:left w:val="nil"/>
              <w:bottom w:val="single" w:sz="4" w:space="0" w:color="auto"/>
              <w:right w:val="single" w:sz="4" w:space="0" w:color="auto"/>
            </w:tcBorders>
            <w:shd w:val="clear" w:color="auto" w:fill="auto"/>
            <w:noWrap/>
            <w:vAlign w:val="center"/>
            <w:hideMark/>
          </w:tcPr>
          <w:p w14:paraId="6124EAA2" w14:textId="77777777" w:rsidR="001B4A37" w:rsidRPr="00710DCA" w:rsidRDefault="001B4A37" w:rsidP="00966CD7">
            <w:pPr>
              <w:spacing w:line="240" w:lineRule="auto"/>
              <w:rPr>
                <w:color w:val="000000"/>
                <w:sz w:val="18"/>
                <w:szCs w:val="18"/>
              </w:rPr>
            </w:pPr>
            <w:r w:rsidRPr="00710DCA">
              <w:rPr>
                <w:color w:val="000000"/>
                <w:sz w:val="18"/>
                <w:szCs w:val="18"/>
              </w:rPr>
              <w:t> </w:t>
            </w:r>
          </w:p>
        </w:tc>
        <w:tc>
          <w:tcPr>
            <w:tcW w:w="333" w:type="pct"/>
            <w:tcBorders>
              <w:top w:val="nil"/>
              <w:left w:val="nil"/>
              <w:bottom w:val="single" w:sz="4" w:space="0" w:color="auto"/>
              <w:right w:val="single" w:sz="4" w:space="0" w:color="auto"/>
            </w:tcBorders>
            <w:shd w:val="clear" w:color="auto" w:fill="auto"/>
            <w:noWrap/>
            <w:vAlign w:val="center"/>
            <w:hideMark/>
          </w:tcPr>
          <w:p w14:paraId="604A362C" w14:textId="77777777" w:rsidR="001B4A37" w:rsidRPr="00710DCA" w:rsidRDefault="001B4A37" w:rsidP="00966CD7">
            <w:pPr>
              <w:spacing w:line="240" w:lineRule="auto"/>
              <w:rPr>
                <w:color w:val="000000"/>
                <w:sz w:val="18"/>
                <w:szCs w:val="18"/>
              </w:rPr>
            </w:pPr>
            <w:r w:rsidRPr="00710DCA">
              <w:rPr>
                <w:color w:val="000000"/>
                <w:sz w:val="18"/>
                <w:szCs w:val="18"/>
              </w:rPr>
              <w:t> </w:t>
            </w:r>
          </w:p>
        </w:tc>
        <w:tc>
          <w:tcPr>
            <w:tcW w:w="549" w:type="pct"/>
            <w:tcBorders>
              <w:top w:val="nil"/>
              <w:left w:val="nil"/>
              <w:bottom w:val="single" w:sz="4" w:space="0" w:color="auto"/>
              <w:right w:val="single" w:sz="4" w:space="0" w:color="auto"/>
            </w:tcBorders>
            <w:shd w:val="clear" w:color="auto" w:fill="auto"/>
            <w:noWrap/>
            <w:vAlign w:val="center"/>
            <w:hideMark/>
          </w:tcPr>
          <w:p w14:paraId="1A0D105A" w14:textId="77777777" w:rsidR="001B4A37" w:rsidRPr="00710DCA" w:rsidRDefault="001B4A37" w:rsidP="00966CD7">
            <w:pPr>
              <w:spacing w:line="240" w:lineRule="auto"/>
              <w:rPr>
                <w:color w:val="000000"/>
                <w:sz w:val="18"/>
                <w:szCs w:val="18"/>
              </w:rPr>
            </w:pPr>
            <w:r w:rsidRPr="00710DCA">
              <w:rPr>
                <w:color w:val="000000"/>
                <w:sz w:val="18"/>
                <w:szCs w:val="18"/>
              </w:rPr>
              <w:t> </w:t>
            </w:r>
          </w:p>
        </w:tc>
        <w:tc>
          <w:tcPr>
            <w:tcW w:w="677" w:type="pct"/>
            <w:tcBorders>
              <w:top w:val="nil"/>
              <w:left w:val="nil"/>
              <w:bottom w:val="single" w:sz="4" w:space="0" w:color="auto"/>
              <w:right w:val="single" w:sz="4" w:space="0" w:color="auto"/>
            </w:tcBorders>
            <w:shd w:val="clear" w:color="auto" w:fill="auto"/>
            <w:noWrap/>
            <w:vAlign w:val="center"/>
            <w:hideMark/>
          </w:tcPr>
          <w:p w14:paraId="0239026C" w14:textId="77777777" w:rsidR="001B4A37" w:rsidRPr="00710DCA" w:rsidRDefault="001B4A37" w:rsidP="00966CD7">
            <w:pPr>
              <w:spacing w:line="240" w:lineRule="auto"/>
              <w:rPr>
                <w:color w:val="000000"/>
                <w:sz w:val="18"/>
                <w:szCs w:val="18"/>
              </w:rPr>
            </w:pPr>
            <w:r w:rsidRPr="00710DCA">
              <w:rPr>
                <w:color w:val="000000"/>
                <w:sz w:val="18"/>
                <w:szCs w:val="18"/>
              </w:rPr>
              <w:t> </w:t>
            </w:r>
          </w:p>
        </w:tc>
      </w:tr>
      <w:tr w:rsidR="00710DCA" w:rsidRPr="00710DCA" w14:paraId="6D71550F" w14:textId="77777777" w:rsidTr="00C75ACC">
        <w:trPr>
          <w:trHeight w:val="300"/>
        </w:trPr>
        <w:tc>
          <w:tcPr>
            <w:tcW w:w="1755" w:type="pct"/>
            <w:tcBorders>
              <w:top w:val="nil"/>
              <w:left w:val="single" w:sz="4" w:space="0" w:color="auto"/>
              <w:bottom w:val="single" w:sz="4" w:space="0" w:color="auto"/>
              <w:right w:val="single" w:sz="4" w:space="0" w:color="auto"/>
            </w:tcBorders>
            <w:shd w:val="clear" w:color="auto" w:fill="auto"/>
            <w:noWrap/>
            <w:vAlign w:val="center"/>
            <w:hideMark/>
          </w:tcPr>
          <w:p w14:paraId="12CA9425" w14:textId="77777777" w:rsidR="001B4A37" w:rsidRPr="00710DCA" w:rsidRDefault="001B4A37" w:rsidP="00966CD7">
            <w:pPr>
              <w:spacing w:line="240" w:lineRule="auto"/>
              <w:rPr>
                <w:color w:val="000000"/>
                <w:sz w:val="18"/>
                <w:szCs w:val="18"/>
              </w:rPr>
            </w:pPr>
            <w:r w:rsidRPr="00710DCA">
              <w:rPr>
                <w:color w:val="000000"/>
                <w:sz w:val="18"/>
                <w:szCs w:val="18"/>
              </w:rPr>
              <w:t>Delprojekt B</w:t>
            </w:r>
          </w:p>
        </w:tc>
        <w:tc>
          <w:tcPr>
            <w:tcW w:w="461" w:type="pct"/>
            <w:tcBorders>
              <w:top w:val="nil"/>
              <w:left w:val="nil"/>
              <w:bottom w:val="single" w:sz="4" w:space="0" w:color="auto"/>
              <w:right w:val="single" w:sz="4" w:space="0" w:color="auto"/>
            </w:tcBorders>
            <w:shd w:val="clear" w:color="auto" w:fill="auto"/>
            <w:noWrap/>
            <w:vAlign w:val="center"/>
            <w:hideMark/>
          </w:tcPr>
          <w:p w14:paraId="65BADBFC" w14:textId="77777777" w:rsidR="001B4A37" w:rsidRPr="00710DCA" w:rsidRDefault="001B4A37" w:rsidP="00966CD7">
            <w:pPr>
              <w:spacing w:line="240" w:lineRule="auto"/>
              <w:rPr>
                <w:color w:val="000000"/>
                <w:sz w:val="18"/>
                <w:szCs w:val="18"/>
              </w:rPr>
            </w:pPr>
            <w:r w:rsidRPr="00710DCA">
              <w:rPr>
                <w:color w:val="000000"/>
                <w:sz w:val="18"/>
                <w:szCs w:val="18"/>
              </w:rPr>
              <w:t> </w:t>
            </w:r>
          </w:p>
        </w:tc>
        <w:tc>
          <w:tcPr>
            <w:tcW w:w="252" w:type="pct"/>
            <w:tcBorders>
              <w:top w:val="nil"/>
              <w:left w:val="nil"/>
              <w:bottom w:val="single" w:sz="4" w:space="0" w:color="auto"/>
              <w:right w:val="single" w:sz="4" w:space="0" w:color="auto"/>
            </w:tcBorders>
            <w:shd w:val="clear" w:color="auto" w:fill="auto"/>
            <w:noWrap/>
            <w:vAlign w:val="center"/>
            <w:hideMark/>
          </w:tcPr>
          <w:p w14:paraId="4C96415E" w14:textId="77777777" w:rsidR="001B4A37" w:rsidRPr="00710DCA" w:rsidRDefault="001B4A37" w:rsidP="00966CD7">
            <w:pPr>
              <w:spacing w:line="240" w:lineRule="auto"/>
              <w:rPr>
                <w:color w:val="000000"/>
                <w:sz w:val="18"/>
                <w:szCs w:val="18"/>
              </w:rPr>
            </w:pPr>
            <w:r w:rsidRPr="00710DCA">
              <w:rPr>
                <w:color w:val="000000"/>
                <w:sz w:val="18"/>
                <w:szCs w:val="18"/>
              </w:rPr>
              <w:t> </w:t>
            </w:r>
          </w:p>
        </w:tc>
        <w:tc>
          <w:tcPr>
            <w:tcW w:w="334" w:type="pct"/>
            <w:tcBorders>
              <w:top w:val="nil"/>
              <w:left w:val="nil"/>
              <w:bottom w:val="single" w:sz="4" w:space="0" w:color="auto"/>
              <w:right w:val="single" w:sz="4" w:space="0" w:color="auto"/>
            </w:tcBorders>
            <w:shd w:val="clear" w:color="auto" w:fill="auto"/>
            <w:noWrap/>
            <w:vAlign w:val="center"/>
            <w:hideMark/>
          </w:tcPr>
          <w:p w14:paraId="3B568AE4" w14:textId="77777777" w:rsidR="001B4A37" w:rsidRPr="00710DCA" w:rsidRDefault="001B4A37" w:rsidP="00966CD7">
            <w:pPr>
              <w:spacing w:line="240" w:lineRule="auto"/>
              <w:rPr>
                <w:color w:val="000000"/>
                <w:sz w:val="18"/>
                <w:szCs w:val="18"/>
              </w:rPr>
            </w:pPr>
            <w:r w:rsidRPr="00710DCA">
              <w:rPr>
                <w:color w:val="000000"/>
                <w:sz w:val="18"/>
                <w:szCs w:val="18"/>
              </w:rPr>
              <w:t> </w:t>
            </w:r>
          </w:p>
        </w:tc>
        <w:tc>
          <w:tcPr>
            <w:tcW w:w="332" w:type="pct"/>
            <w:tcBorders>
              <w:top w:val="nil"/>
              <w:left w:val="nil"/>
              <w:bottom w:val="single" w:sz="4" w:space="0" w:color="auto"/>
              <w:right w:val="single" w:sz="4" w:space="0" w:color="auto"/>
            </w:tcBorders>
            <w:shd w:val="clear" w:color="auto" w:fill="auto"/>
            <w:noWrap/>
            <w:vAlign w:val="center"/>
            <w:hideMark/>
          </w:tcPr>
          <w:p w14:paraId="021B1B35" w14:textId="77777777" w:rsidR="001B4A37" w:rsidRPr="00710DCA" w:rsidRDefault="001B4A37" w:rsidP="00966CD7">
            <w:pPr>
              <w:spacing w:line="240" w:lineRule="auto"/>
              <w:rPr>
                <w:color w:val="000000"/>
                <w:sz w:val="18"/>
                <w:szCs w:val="18"/>
              </w:rPr>
            </w:pPr>
            <w:r w:rsidRPr="00710DCA">
              <w:rPr>
                <w:color w:val="000000"/>
                <w:sz w:val="18"/>
                <w:szCs w:val="18"/>
              </w:rPr>
              <w:t> </w:t>
            </w:r>
          </w:p>
        </w:tc>
        <w:tc>
          <w:tcPr>
            <w:tcW w:w="307" w:type="pct"/>
            <w:tcBorders>
              <w:top w:val="nil"/>
              <w:left w:val="nil"/>
              <w:bottom w:val="single" w:sz="4" w:space="0" w:color="auto"/>
              <w:right w:val="single" w:sz="4" w:space="0" w:color="auto"/>
            </w:tcBorders>
            <w:shd w:val="clear" w:color="auto" w:fill="auto"/>
            <w:noWrap/>
            <w:vAlign w:val="center"/>
            <w:hideMark/>
          </w:tcPr>
          <w:p w14:paraId="64EF7394" w14:textId="77777777" w:rsidR="001B4A37" w:rsidRPr="00710DCA" w:rsidRDefault="001B4A37" w:rsidP="00966CD7">
            <w:pPr>
              <w:spacing w:line="240" w:lineRule="auto"/>
              <w:rPr>
                <w:color w:val="000000"/>
                <w:sz w:val="18"/>
                <w:szCs w:val="18"/>
              </w:rPr>
            </w:pPr>
            <w:r w:rsidRPr="00710DCA">
              <w:rPr>
                <w:color w:val="000000"/>
                <w:sz w:val="18"/>
                <w:szCs w:val="18"/>
              </w:rPr>
              <w:t> </w:t>
            </w:r>
          </w:p>
        </w:tc>
        <w:tc>
          <w:tcPr>
            <w:tcW w:w="333" w:type="pct"/>
            <w:tcBorders>
              <w:top w:val="nil"/>
              <w:left w:val="nil"/>
              <w:bottom w:val="single" w:sz="4" w:space="0" w:color="auto"/>
              <w:right w:val="single" w:sz="4" w:space="0" w:color="auto"/>
            </w:tcBorders>
            <w:shd w:val="clear" w:color="auto" w:fill="auto"/>
            <w:noWrap/>
            <w:vAlign w:val="center"/>
            <w:hideMark/>
          </w:tcPr>
          <w:p w14:paraId="5131DEDE" w14:textId="77777777" w:rsidR="001B4A37" w:rsidRPr="00710DCA" w:rsidRDefault="001B4A37" w:rsidP="00966CD7">
            <w:pPr>
              <w:spacing w:line="240" w:lineRule="auto"/>
              <w:rPr>
                <w:color w:val="000000"/>
                <w:sz w:val="18"/>
                <w:szCs w:val="18"/>
              </w:rPr>
            </w:pPr>
            <w:r w:rsidRPr="00710DCA">
              <w:rPr>
                <w:color w:val="000000"/>
                <w:sz w:val="18"/>
                <w:szCs w:val="18"/>
              </w:rPr>
              <w:t> </w:t>
            </w:r>
          </w:p>
        </w:tc>
        <w:tc>
          <w:tcPr>
            <w:tcW w:w="549" w:type="pct"/>
            <w:tcBorders>
              <w:top w:val="nil"/>
              <w:left w:val="nil"/>
              <w:bottom w:val="single" w:sz="4" w:space="0" w:color="auto"/>
              <w:right w:val="single" w:sz="4" w:space="0" w:color="auto"/>
            </w:tcBorders>
            <w:shd w:val="clear" w:color="auto" w:fill="auto"/>
            <w:noWrap/>
            <w:vAlign w:val="center"/>
            <w:hideMark/>
          </w:tcPr>
          <w:p w14:paraId="013FBCED" w14:textId="77777777" w:rsidR="001B4A37" w:rsidRPr="00710DCA" w:rsidRDefault="001B4A37" w:rsidP="00966CD7">
            <w:pPr>
              <w:spacing w:line="240" w:lineRule="auto"/>
              <w:rPr>
                <w:color w:val="000000"/>
                <w:sz w:val="18"/>
                <w:szCs w:val="18"/>
              </w:rPr>
            </w:pPr>
            <w:r w:rsidRPr="00710DCA">
              <w:rPr>
                <w:color w:val="000000"/>
                <w:sz w:val="18"/>
                <w:szCs w:val="18"/>
              </w:rPr>
              <w:t> </w:t>
            </w:r>
          </w:p>
        </w:tc>
        <w:tc>
          <w:tcPr>
            <w:tcW w:w="677" w:type="pct"/>
            <w:tcBorders>
              <w:top w:val="nil"/>
              <w:left w:val="nil"/>
              <w:bottom w:val="single" w:sz="4" w:space="0" w:color="auto"/>
              <w:right w:val="single" w:sz="4" w:space="0" w:color="auto"/>
            </w:tcBorders>
            <w:shd w:val="clear" w:color="auto" w:fill="auto"/>
            <w:noWrap/>
            <w:vAlign w:val="center"/>
            <w:hideMark/>
          </w:tcPr>
          <w:p w14:paraId="053F6E26" w14:textId="77777777" w:rsidR="001B4A37" w:rsidRPr="00710DCA" w:rsidRDefault="001B4A37" w:rsidP="00966CD7">
            <w:pPr>
              <w:spacing w:line="240" w:lineRule="auto"/>
              <w:rPr>
                <w:color w:val="000000"/>
                <w:sz w:val="18"/>
                <w:szCs w:val="18"/>
              </w:rPr>
            </w:pPr>
            <w:r w:rsidRPr="00710DCA">
              <w:rPr>
                <w:color w:val="000000"/>
                <w:sz w:val="18"/>
                <w:szCs w:val="18"/>
              </w:rPr>
              <w:t> </w:t>
            </w:r>
          </w:p>
        </w:tc>
      </w:tr>
      <w:tr w:rsidR="00710DCA" w:rsidRPr="00710DCA" w14:paraId="270FE4C1" w14:textId="77777777" w:rsidTr="00C75ACC">
        <w:trPr>
          <w:trHeight w:val="300"/>
        </w:trPr>
        <w:tc>
          <w:tcPr>
            <w:tcW w:w="1755" w:type="pct"/>
            <w:tcBorders>
              <w:top w:val="nil"/>
              <w:left w:val="single" w:sz="4" w:space="0" w:color="auto"/>
              <w:bottom w:val="single" w:sz="4" w:space="0" w:color="auto"/>
              <w:right w:val="single" w:sz="4" w:space="0" w:color="auto"/>
            </w:tcBorders>
            <w:shd w:val="clear" w:color="auto" w:fill="auto"/>
            <w:noWrap/>
            <w:vAlign w:val="center"/>
            <w:hideMark/>
          </w:tcPr>
          <w:p w14:paraId="2FD9210F" w14:textId="77777777" w:rsidR="001B4A37" w:rsidRPr="00710DCA" w:rsidRDefault="001B4A37" w:rsidP="00966CD7">
            <w:pPr>
              <w:spacing w:line="240" w:lineRule="auto"/>
              <w:rPr>
                <w:color w:val="000000"/>
                <w:sz w:val="18"/>
                <w:szCs w:val="18"/>
              </w:rPr>
            </w:pPr>
            <w:r w:rsidRPr="00710DCA">
              <w:rPr>
                <w:color w:val="000000"/>
                <w:sz w:val="18"/>
                <w:szCs w:val="18"/>
              </w:rPr>
              <w:t>Delprojekt C</w:t>
            </w:r>
          </w:p>
        </w:tc>
        <w:tc>
          <w:tcPr>
            <w:tcW w:w="461" w:type="pct"/>
            <w:tcBorders>
              <w:top w:val="nil"/>
              <w:left w:val="nil"/>
              <w:bottom w:val="single" w:sz="4" w:space="0" w:color="auto"/>
              <w:right w:val="single" w:sz="4" w:space="0" w:color="auto"/>
            </w:tcBorders>
            <w:shd w:val="clear" w:color="auto" w:fill="auto"/>
            <w:noWrap/>
            <w:vAlign w:val="center"/>
            <w:hideMark/>
          </w:tcPr>
          <w:p w14:paraId="2BA6209B" w14:textId="77777777" w:rsidR="001B4A37" w:rsidRPr="00710DCA" w:rsidRDefault="001B4A37" w:rsidP="00966CD7">
            <w:pPr>
              <w:spacing w:line="240" w:lineRule="auto"/>
              <w:rPr>
                <w:color w:val="000000"/>
                <w:sz w:val="18"/>
                <w:szCs w:val="18"/>
              </w:rPr>
            </w:pPr>
            <w:r w:rsidRPr="00710DCA">
              <w:rPr>
                <w:color w:val="000000"/>
                <w:sz w:val="18"/>
                <w:szCs w:val="18"/>
              </w:rPr>
              <w:t> </w:t>
            </w:r>
          </w:p>
        </w:tc>
        <w:tc>
          <w:tcPr>
            <w:tcW w:w="252" w:type="pct"/>
            <w:tcBorders>
              <w:top w:val="nil"/>
              <w:left w:val="nil"/>
              <w:bottom w:val="single" w:sz="4" w:space="0" w:color="auto"/>
              <w:right w:val="single" w:sz="4" w:space="0" w:color="auto"/>
            </w:tcBorders>
            <w:shd w:val="clear" w:color="auto" w:fill="auto"/>
            <w:noWrap/>
            <w:vAlign w:val="center"/>
            <w:hideMark/>
          </w:tcPr>
          <w:p w14:paraId="1F3DB5F3" w14:textId="77777777" w:rsidR="001B4A37" w:rsidRPr="00710DCA" w:rsidRDefault="001B4A37" w:rsidP="00966CD7">
            <w:pPr>
              <w:spacing w:line="240" w:lineRule="auto"/>
              <w:rPr>
                <w:color w:val="000000"/>
                <w:sz w:val="18"/>
                <w:szCs w:val="18"/>
              </w:rPr>
            </w:pPr>
            <w:r w:rsidRPr="00710DCA">
              <w:rPr>
                <w:color w:val="000000"/>
                <w:sz w:val="18"/>
                <w:szCs w:val="18"/>
              </w:rPr>
              <w:t> </w:t>
            </w:r>
          </w:p>
        </w:tc>
        <w:tc>
          <w:tcPr>
            <w:tcW w:w="334" w:type="pct"/>
            <w:tcBorders>
              <w:top w:val="nil"/>
              <w:left w:val="nil"/>
              <w:bottom w:val="single" w:sz="4" w:space="0" w:color="auto"/>
              <w:right w:val="single" w:sz="4" w:space="0" w:color="auto"/>
            </w:tcBorders>
            <w:shd w:val="clear" w:color="auto" w:fill="auto"/>
            <w:noWrap/>
            <w:vAlign w:val="center"/>
            <w:hideMark/>
          </w:tcPr>
          <w:p w14:paraId="1D79E460" w14:textId="77777777" w:rsidR="001B4A37" w:rsidRPr="00710DCA" w:rsidRDefault="001B4A37" w:rsidP="00966CD7">
            <w:pPr>
              <w:spacing w:line="240" w:lineRule="auto"/>
              <w:rPr>
                <w:color w:val="000000"/>
                <w:sz w:val="18"/>
                <w:szCs w:val="18"/>
              </w:rPr>
            </w:pPr>
            <w:r w:rsidRPr="00710DCA">
              <w:rPr>
                <w:color w:val="000000"/>
                <w:sz w:val="18"/>
                <w:szCs w:val="18"/>
              </w:rPr>
              <w:t> </w:t>
            </w:r>
          </w:p>
        </w:tc>
        <w:tc>
          <w:tcPr>
            <w:tcW w:w="332" w:type="pct"/>
            <w:tcBorders>
              <w:top w:val="nil"/>
              <w:left w:val="nil"/>
              <w:bottom w:val="single" w:sz="4" w:space="0" w:color="auto"/>
              <w:right w:val="single" w:sz="4" w:space="0" w:color="auto"/>
            </w:tcBorders>
            <w:shd w:val="clear" w:color="auto" w:fill="auto"/>
            <w:noWrap/>
            <w:vAlign w:val="center"/>
            <w:hideMark/>
          </w:tcPr>
          <w:p w14:paraId="683AFA15" w14:textId="77777777" w:rsidR="001B4A37" w:rsidRPr="00710DCA" w:rsidRDefault="001B4A37" w:rsidP="00966CD7">
            <w:pPr>
              <w:spacing w:line="240" w:lineRule="auto"/>
              <w:rPr>
                <w:color w:val="000000"/>
                <w:sz w:val="18"/>
                <w:szCs w:val="18"/>
              </w:rPr>
            </w:pPr>
            <w:r w:rsidRPr="00710DCA">
              <w:rPr>
                <w:color w:val="000000"/>
                <w:sz w:val="18"/>
                <w:szCs w:val="18"/>
              </w:rPr>
              <w:t> </w:t>
            </w:r>
          </w:p>
        </w:tc>
        <w:tc>
          <w:tcPr>
            <w:tcW w:w="307" w:type="pct"/>
            <w:tcBorders>
              <w:top w:val="nil"/>
              <w:left w:val="nil"/>
              <w:bottom w:val="single" w:sz="4" w:space="0" w:color="auto"/>
              <w:right w:val="single" w:sz="4" w:space="0" w:color="auto"/>
            </w:tcBorders>
            <w:shd w:val="clear" w:color="auto" w:fill="auto"/>
            <w:noWrap/>
            <w:vAlign w:val="center"/>
            <w:hideMark/>
          </w:tcPr>
          <w:p w14:paraId="3998F536" w14:textId="77777777" w:rsidR="001B4A37" w:rsidRPr="00710DCA" w:rsidRDefault="001B4A37" w:rsidP="00966CD7">
            <w:pPr>
              <w:spacing w:line="240" w:lineRule="auto"/>
              <w:rPr>
                <w:color w:val="000000"/>
                <w:sz w:val="18"/>
                <w:szCs w:val="18"/>
              </w:rPr>
            </w:pPr>
            <w:r w:rsidRPr="00710DCA">
              <w:rPr>
                <w:color w:val="000000"/>
                <w:sz w:val="18"/>
                <w:szCs w:val="18"/>
              </w:rPr>
              <w:t> </w:t>
            </w:r>
          </w:p>
        </w:tc>
        <w:tc>
          <w:tcPr>
            <w:tcW w:w="333" w:type="pct"/>
            <w:tcBorders>
              <w:top w:val="nil"/>
              <w:left w:val="nil"/>
              <w:bottom w:val="single" w:sz="4" w:space="0" w:color="auto"/>
              <w:right w:val="single" w:sz="4" w:space="0" w:color="auto"/>
            </w:tcBorders>
            <w:shd w:val="clear" w:color="auto" w:fill="auto"/>
            <w:noWrap/>
            <w:vAlign w:val="center"/>
            <w:hideMark/>
          </w:tcPr>
          <w:p w14:paraId="3C03DC94" w14:textId="77777777" w:rsidR="001B4A37" w:rsidRPr="00710DCA" w:rsidRDefault="001B4A37" w:rsidP="00966CD7">
            <w:pPr>
              <w:spacing w:line="240" w:lineRule="auto"/>
              <w:rPr>
                <w:color w:val="000000"/>
                <w:sz w:val="18"/>
                <w:szCs w:val="18"/>
              </w:rPr>
            </w:pPr>
            <w:r w:rsidRPr="00710DCA">
              <w:rPr>
                <w:color w:val="000000"/>
                <w:sz w:val="18"/>
                <w:szCs w:val="18"/>
              </w:rPr>
              <w:t> </w:t>
            </w:r>
          </w:p>
        </w:tc>
        <w:tc>
          <w:tcPr>
            <w:tcW w:w="549" w:type="pct"/>
            <w:tcBorders>
              <w:top w:val="nil"/>
              <w:left w:val="nil"/>
              <w:bottom w:val="single" w:sz="4" w:space="0" w:color="auto"/>
              <w:right w:val="single" w:sz="4" w:space="0" w:color="auto"/>
            </w:tcBorders>
            <w:shd w:val="clear" w:color="auto" w:fill="auto"/>
            <w:noWrap/>
            <w:vAlign w:val="center"/>
            <w:hideMark/>
          </w:tcPr>
          <w:p w14:paraId="7B31E9F0" w14:textId="77777777" w:rsidR="001B4A37" w:rsidRPr="00710DCA" w:rsidRDefault="001B4A37" w:rsidP="00966CD7">
            <w:pPr>
              <w:spacing w:line="240" w:lineRule="auto"/>
              <w:rPr>
                <w:color w:val="000000"/>
                <w:sz w:val="18"/>
                <w:szCs w:val="18"/>
              </w:rPr>
            </w:pPr>
            <w:r w:rsidRPr="00710DCA">
              <w:rPr>
                <w:color w:val="000000"/>
                <w:sz w:val="18"/>
                <w:szCs w:val="18"/>
              </w:rPr>
              <w:t> </w:t>
            </w:r>
          </w:p>
        </w:tc>
        <w:tc>
          <w:tcPr>
            <w:tcW w:w="677" w:type="pct"/>
            <w:tcBorders>
              <w:top w:val="nil"/>
              <w:left w:val="nil"/>
              <w:bottom w:val="single" w:sz="4" w:space="0" w:color="auto"/>
              <w:right w:val="single" w:sz="4" w:space="0" w:color="auto"/>
            </w:tcBorders>
            <w:shd w:val="clear" w:color="auto" w:fill="auto"/>
            <w:noWrap/>
            <w:vAlign w:val="center"/>
            <w:hideMark/>
          </w:tcPr>
          <w:p w14:paraId="44E883AA" w14:textId="77777777" w:rsidR="001B4A37" w:rsidRPr="00710DCA" w:rsidRDefault="001B4A37" w:rsidP="00966CD7">
            <w:pPr>
              <w:spacing w:line="240" w:lineRule="auto"/>
              <w:rPr>
                <w:color w:val="000000"/>
                <w:sz w:val="18"/>
                <w:szCs w:val="18"/>
              </w:rPr>
            </w:pPr>
            <w:r w:rsidRPr="00710DCA">
              <w:rPr>
                <w:color w:val="000000"/>
                <w:sz w:val="18"/>
                <w:szCs w:val="18"/>
              </w:rPr>
              <w:t> </w:t>
            </w:r>
          </w:p>
        </w:tc>
      </w:tr>
      <w:tr w:rsidR="00710DCA" w:rsidRPr="00710DCA" w14:paraId="24081717" w14:textId="77777777" w:rsidTr="00C75ACC">
        <w:trPr>
          <w:trHeight w:val="300"/>
        </w:trPr>
        <w:tc>
          <w:tcPr>
            <w:tcW w:w="1755" w:type="pct"/>
            <w:tcBorders>
              <w:top w:val="nil"/>
              <w:left w:val="single" w:sz="4" w:space="0" w:color="auto"/>
              <w:bottom w:val="single" w:sz="4" w:space="0" w:color="auto"/>
              <w:right w:val="single" w:sz="4" w:space="0" w:color="auto"/>
            </w:tcBorders>
            <w:shd w:val="clear" w:color="auto" w:fill="auto"/>
            <w:noWrap/>
            <w:vAlign w:val="center"/>
            <w:hideMark/>
          </w:tcPr>
          <w:p w14:paraId="27C78B58" w14:textId="77777777" w:rsidR="001B4A37" w:rsidRPr="00710DCA" w:rsidRDefault="001B4A37" w:rsidP="00966CD7">
            <w:pPr>
              <w:spacing w:line="240" w:lineRule="auto"/>
              <w:rPr>
                <w:color w:val="000000"/>
                <w:sz w:val="18"/>
                <w:szCs w:val="18"/>
              </w:rPr>
            </w:pPr>
            <w:r w:rsidRPr="00710DCA">
              <w:rPr>
                <w:color w:val="000000"/>
                <w:sz w:val="18"/>
                <w:szCs w:val="18"/>
              </w:rPr>
              <w:t xml:space="preserve">Delprojekt D </w:t>
            </w:r>
          </w:p>
        </w:tc>
        <w:tc>
          <w:tcPr>
            <w:tcW w:w="461" w:type="pct"/>
            <w:tcBorders>
              <w:top w:val="nil"/>
              <w:left w:val="nil"/>
              <w:bottom w:val="single" w:sz="4" w:space="0" w:color="auto"/>
              <w:right w:val="single" w:sz="4" w:space="0" w:color="auto"/>
            </w:tcBorders>
            <w:shd w:val="clear" w:color="auto" w:fill="auto"/>
            <w:noWrap/>
            <w:vAlign w:val="center"/>
            <w:hideMark/>
          </w:tcPr>
          <w:p w14:paraId="0F9EE8C7" w14:textId="77777777" w:rsidR="001B4A37" w:rsidRPr="00710DCA" w:rsidRDefault="001B4A37" w:rsidP="00966CD7">
            <w:pPr>
              <w:spacing w:line="240" w:lineRule="auto"/>
              <w:rPr>
                <w:color w:val="000000"/>
                <w:sz w:val="18"/>
                <w:szCs w:val="18"/>
              </w:rPr>
            </w:pPr>
            <w:r w:rsidRPr="00710DCA">
              <w:rPr>
                <w:color w:val="000000"/>
                <w:sz w:val="18"/>
                <w:szCs w:val="18"/>
              </w:rPr>
              <w:t> </w:t>
            </w:r>
          </w:p>
        </w:tc>
        <w:tc>
          <w:tcPr>
            <w:tcW w:w="252" w:type="pct"/>
            <w:tcBorders>
              <w:top w:val="nil"/>
              <w:left w:val="nil"/>
              <w:bottom w:val="single" w:sz="4" w:space="0" w:color="auto"/>
              <w:right w:val="single" w:sz="4" w:space="0" w:color="auto"/>
            </w:tcBorders>
            <w:shd w:val="clear" w:color="auto" w:fill="auto"/>
            <w:noWrap/>
            <w:vAlign w:val="center"/>
            <w:hideMark/>
          </w:tcPr>
          <w:p w14:paraId="5E54C5D3" w14:textId="77777777" w:rsidR="001B4A37" w:rsidRPr="00710DCA" w:rsidRDefault="001B4A37" w:rsidP="00966CD7">
            <w:pPr>
              <w:spacing w:line="240" w:lineRule="auto"/>
              <w:rPr>
                <w:color w:val="000000"/>
                <w:sz w:val="18"/>
                <w:szCs w:val="18"/>
              </w:rPr>
            </w:pPr>
            <w:r w:rsidRPr="00710DCA">
              <w:rPr>
                <w:color w:val="000000"/>
                <w:sz w:val="18"/>
                <w:szCs w:val="18"/>
              </w:rPr>
              <w:t> </w:t>
            </w:r>
          </w:p>
        </w:tc>
        <w:tc>
          <w:tcPr>
            <w:tcW w:w="334" w:type="pct"/>
            <w:tcBorders>
              <w:top w:val="nil"/>
              <w:left w:val="nil"/>
              <w:bottom w:val="single" w:sz="4" w:space="0" w:color="auto"/>
              <w:right w:val="single" w:sz="4" w:space="0" w:color="auto"/>
            </w:tcBorders>
            <w:shd w:val="clear" w:color="auto" w:fill="auto"/>
            <w:noWrap/>
            <w:vAlign w:val="center"/>
            <w:hideMark/>
          </w:tcPr>
          <w:p w14:paraId="75361DF2" w14:textId="77777777" w:rsidR="001B4A37" w:rsidRPr="00710DCA" w:rsidRDefault="001B4A37" w:rsidP="00966CD7">
            <w:pPr>
              <w:spacing w:line="240" w:lineRule="auto"/>
              <w:rPr>
                <w:color w:val="000000"/>
                <w:sz w:val="18"/>
                <w:szCs w:val="18"/>
              </w:rPr>
            </w:pPr>
            <w:r w:rsidRPr="00710DCA">
              <w:rPr>
                <w:color w:val="000000"/>
                <w:sz w:val="18"/>
                <w:szCs w:val="18"/>
              </w:rPr>
              <w:t> </w:t>
            </w:r>
          </w:p>
        </w:tc>
        <w:tc>
          <w:tcPr>
            <w:tcW w:w="332" w:type="pct"/>
            <w:tcBorders>
              <w:top w:val="nil"/>
              <w:left w:val="nil"/>
              <w:bottom w:val="single" w:sz="4" w:space="0" w:color="auto"/>
              <w:right w:val="single" w:sz="4" w:space="0" w:color="auto"/>
            </w:tcBorders>
            <w:shd w:val="clear" w:color="auto" w:fill="auto"/>
            <w:noWrap/>
            <w:vAlign w:val="center"/>
            <w:hideMark/>
          </w:tcPr>
          <w:p w14:paraId="3827B524" w14:textId="77777777" w:rsidR="001B4A37" w:rsidRPr="00710DCA" w:rsidRDefault="001B4A37" w:rsidP="00966CD7">
            <w:pPr>
              <w:spacing w:line="240" w:lineRule="auto"/>
              <w:rPr>
                <w:color w:val="000000"/>
                <w:sz w:val="18"/>
                <w:szCs w:val="18"/>
              </w:rPr>
            </w:pPr>
            <w:r w:rsidRPr="00710DCA">
              <w:rPr>
                <w:color w:val="000000"/>
                <w:sz w:val="18"/>
                <w:szCs w:val="18"/>
              </w:rPr>
              <w:t> </w:t>
            </w:r>
          </w:p>
        </w:tc>
        <w:tc>
          <w:tcPr>
            <w:tcW w:w="307" w:type="pct"/>
            <w:tcBorders>
              <w:top w:val="nil"/>
              <w:left w:val="nil"/>
              <w:bottom w:val="single" w:sz="4" w:space="0" w:color="auto"/>
              <w:right w:val="single" w:sz="4" w:space="0" w:color="auto"/>
            </w:tcBorders>
            <w:shd w:val="clear" w:color="auto" w:fill="auto"/>
            <w:noWrap/>
            <w:vAlign w:val="center"/>
            <w:hideMark/>
          </w:tcPr>
          <w:p w14:paraId="665CF307" w14:textId="77777777" w:rsidR="001B4A37" w:rsidRPr="00710DCA" w:rsidRDefault="001B4A37" w:rsidP="00966CD7">
            <w:pPr>
              <w:spacing w:line="240" w:lineRule="auto"/>
              <w:rPr>
                <w:color w:val="000000"/>
                <w:sz w:val="18"/>
                <w:szCs w:val="18"/>
              </w:rPr>
            </w:pPr>
            <w:r w:rsidRPr="00710DCA">
              <w:rPr>
                <w:color w:val="000000"/>
                <w:sz w:val="18"/>
                <w:szCs w:val="18"/>
              </w:rPr>
              <w:t> </w:t>
            </w:r>
          </w:p>
        </w:tc>
        <w:tc>
          <w:tcPr>
            <w:tcW w:w="333" w:type="pct"/>
            <w:tcBorders>
              <w:top w:val="nil"/>
              <w:left w:val="nil"/>
              <w:bottom w:val="single" w:sz="4" w:space="0" w:color="auto"/>
              <w:right w:val="single" w:sz="4" w:space="0" w:color="auto"/>
            </w:tcBorders>
            <w:shd w:val="clear" w:color="auto" w:fill="auto"/>
            <w:noWrap/>
            <w:vAlign w:val="center"/>
            <w:hideMark/>
          </w:tcPr>
          <w:p w14:paraId="16E4424A" w14:textId="77777777" w:rsidR="001B4A37" w:rsidRPr="00710DCA" w:rsidRDefault="001B4A37" w:rsidP="00966CD7">
            <w:pPr>
              <w:spacing w:line="240" w:lineRule="auto"/>
              <w:rPr>
                <w:color w:val="000000"/>
                <w:sz w:val="18"/>
                <w:szCs w:val="18"/>
              </w:rPr>
            </w:pPr>
            <w:r w:rsidRPr="00710DCA">
              <w:rPr>
                <w:color w:val="000000"/>
                <w:sz w:val="18"/>
                <w:szCs w:val="18"/>
              </w:rPr>
              <w:t> </w:t>
            </w:r>
          </w:p>
        </w:tc>
        <w:tc>
          <w:tcPr>
            <w:tcW w:w="549" w:type="pct"/>
            <w:tcBorders>
              <w:top w:val="nil"/>
              <w:left w:val="nil"/>
              <w:bottom w:val="single" w:sz="4" w:space="0" w:color="auto"/>
              <w:right w:val="single" w:sz="4" w:space="0" w:color="auto"/>
            </w:tcBorders>
            <w:shd w:val="clear" w:color="auto" w:fill="auto"/>
            <w:noWrap/>
            <w:vAlign w:val="center"/>
            <w:hideMark/>
          </w:tcPr>
          <w:p w14:paraId="4DCFD631" w14:textId="77777777" w:rsidR="001B4A37" w:rsidRPr="00710DCA" w:rsidRDefault="001B4A37" w:rsidP="00966CD7">
            <w:pPr>
              <w:spacing w:line="240" w:lineRule="auto"/>
              <w:rPr>
                <w:color w:val="000000"/>
                <w:sz w:val="18"/>
                <w:szCs w:val="18"/>
              </w:rPr>
            </w:pPr>
            <w:r w:rsidRPr="00710DCA">
              <w:rPr>
                <w:color w:val="000000"/>
                <w:sz w:val="18"/>
                <w:szCs w:val="18"/>
              </w:rPr>
              <w:t> </w:t>
            </w:r>
          </w:p>
        </w:tc>
        <w:tc>
          <w:tcPr>
            <w:tcW w:w="677" w:type="pct"/>
            <w:tcBorders>
              <w:top w:val="nil"/>
              <w:left w:val="nil"/>
              <w:bottom w:val="single" w:sz="4" w:space="0" w:color="auto"/>
              <w:right w:val="single" w:sz="4" w:space="0" w:color="auto"/>
            </w:tcBorders>
            <w:shd w:val="clear" w:color="auto" w:fill="auto"/>
            <w:noWrap/>
            <w:vAlign w:val="center"/>
            <w:hideMark/>
          </w:tcPr>
          <w:p w14:paraId="3958F051" w14:textId="77777777" w:rsidR="001B4A37" w:rsidRPr="00710DCA" w:rsidRDefault="001B4A37" w:rsidP="00966CD7">
            <w:pPr>
              <w:spacing w:line="240" w:lineRule="auto"/>
              <w:rPr>
                <w:color w:val="000000"/>
                <w:sz w:val="18"/>
                <w:szCs w:val="18"/>
              </w:rPr>
            </w:pPr>
            <w:r w:rsidRPr="00710DCA">
              <w:rPr>
                <w:color w:val="000000"/>
                <w:sz w:val="18"/>
                <w:szCs w:val="18"/>
              </w:rPr>
              <w:t> </w:t>
            </w:r>
          </w:p>
        </w:tc>
      </w:tr>
      <w:tr w:rsidR="00710DCA" w:rsidRPr="00710DCA" w14:paraId="7E492444" w14:textId="77777777" w:rsidTr="00C75ACC">
        <w:trPr>
          <w:trHeight w:val="300"/>
        </w:trPr>
        <w:tc>
          <w:tcPr>
            <w:tcW w:w="1755" w:type="pct"/>
            <w:tcBorders>
              <w:top w:val="nil"/>
              <w:left w:val="single" w:sz="4" w:space="0" w:color="auto"/>
              <w:bottom w:val="single" w:sz="4" w:space="0" w:color="auto"/>
              <w:right w:val="single" w:sz="4" w:space="0" w:color="auto"/>
            </w:tcBorders>
            <w:shd w:val="clear" w:color="auto" w:fill="auto"/>
            <w:noWrap/>
            <w:vAlign w:val="center"/>
            <w:hideMark/>
          </w:tcPr>
          <w:p w14:paraId="656A81A7" w14:textId="77777777" w:rsidR="001B4A37" w:rsidRPr="00710DCA" w:rsidRDefault="001B4A37" w:rsidP="00966CD7">
            <w:pPr>
              <w:spacing w:line="240" w:lineRule="auto"/>
              <w:rPr>
                <w:color w:val="000000"/>
                <w:sz w:val="18"/>
                <w:szCs w:val="18"/>
              </w:rPr>
            </w:pPr>
            <w:r w:rsidRPr="00710DCA">
              <w:rPr>
                <w:color w:val="000000"/>
                <w:sz w:val="18"/>
                <w:szCs w:val="18"/>
              </w:rPr>
              <w:t>Delprojekt E</w:t>
            </w:r>
          </w:p>
        </w:tc>
        <w:tc>
          <w:tcPr>
            <w:tcW w:w="461" w:type="pct"/>
            <w:tcBorders>
              <w:top w:val="nil"/>
              <w:left w:val="nil"/>
              <w:bottom w:val="single" w:sz="4" w:space="0" w:color="auto"/>
              <w:right w:val="single" w:sz="4" w:space="0" w:color="auto"/>
            </w:tcBorders>
            <w:shd w:val="clear" w:color="auto" w:fill="auto"/>
            <w:noWrap/>
            <w:vAlign w:val="center"/>
            <w:hideMark/>
          </w:tcPr>
          <w:p w14:paraId="1C8281E9" w14:textId="77777777" w:rsidR="001B4A37" w:rsidRPr="00710DCA" w:rsidRDefault="001B4A37" w:rsidP="00966CD7">
            <w:pPr>
              <w:spacing w:line="240" w:lineRule="auto"/>
              <w:rPr>
                <w:color w:val="000000"/>
                <w:sz w:val="18"/>
                <w:szCs w:val="18"/>
              </w:rPr>
            </w:pPr>
            <w:r w:rsidRPr="00710DCA">
              <w:rPr>
                <w:color w:val="000000"/>
                <w:sz w:val="18"/>
                <w:szCs w:val="18"/>
              </w:rPr>
              <w:t> </w:t>
            </w:r>
          </w:p>
        </w:tc>
        <w:tc>
          <w:tcPr>
            <w:tcW w:w="252" w:type="pct"/>
            <w:tcBorders>
              <w:top w:val="nil"/>
              <w:left w:val="nil"/>
              <w:bottom w:val="single" w:sz="4" w:space="0" w:color="auto"/>
              <w:right w:val="single" w:sz="4" w:space="0" w:color="auto"/>
            </w:tcBorders>
            <w:shd w:val="clear" w:color="auto" w:fill="auto"/>
            <w:noWrap/>
            <w:vAlign w:val="center"/>
            <w:hideMark/>
          </w:tcPr>
          <w:p w14:paraId="55BE99FD" w14:textId="77777777" w:rsidR="001B4A37" w:rsidRPr="00710DCA" w:rsidRDefault="001B4A37" w:rsidP="00966CD7">
            <w:pPr>
              <w:spacing w:line="240" w:lineRule="auto"/>
              <w:rPr>
                <w:color w:val="000000"/>
                <w:sz w:val="18"/>
                <w:szCs w:val="18"/>
              </w:rPr>
            </w:pPr>
            <w:r w:rsidRPr="00710DCA">
              <w:rPr>
                <w:color w:val="000000"/>
                <w:sz w:val="18"/>
                <w:szCs w:val="18"/>
              </w:rPr>
              <w:t> </w:t>
            </w:r>
          </w:p>
        </w:tc>
        <w:tc>
          <w:tcPr>
            <w:tcW w:w="334" w:type="pct"/>
            <w:tcBorders>
              <w:top w:val="nil"/>
              <w:left w:val="nil"/>
              <w:bottom w:val="single" w:sz="4" w:space="0" w:color="auto"/>
              <w:right w:val="single" w:sz="4" w:space="0" w:color="auto"/>
            </w:tcBorders>
            <w:shd w:val="clear" w:color="auto" w:fill="auto"/>
            <w:noWrap/>
            <w:vAlign w:val="center"/>
            <w:hideMark/>
          </w:tcPr>
          <w:p w14:paraId="0C2670A8" w14:textId="77777777" w:rsidR="001B4A37" w:rsidRPr="00710DCA" w:rsidRDefault="001B4A37" w:rsidP="00966CD7">
            <w:pPr>
              <w:spacing w:line="240" w:lineRule="auto"/>
              <w:rPr>
                <w:color w:val="000000"/>
                <w:sz w:val="18"/>
                <w:szCs w:val="18"/>
              </w:rPr>
            </w:pPr>
            <w:r w:rsidRPr="00710DCA">
              <w:rPr>
                <w:color w:val="000000"/>
                <w:sz w:val="18"/>
                <w:szCs w:val="18"/>
              </w:rPr>
              <w:t> </w:t>
            </w:r>
          </w:p>
        </w:tc>
        <w:tc>
          <w:tcPr>
            <w:tcW w:w="332" w:type="pct"/>
            <w:tcBorders>
              <w:top w:val="nil"/>
              <w:left w:val="nil"/>
              <w:bottom w:val="single" w:sz="4" w:space="0" w:color="auto"/>
              <w:right w:val="single" w:sz="4" w:space="0" w:color="auto"/>
            </w:tcBorders>
            <w:shd w:val="clear" w:color="auto" w:fill="auto"/>
            <w:noWrap/>
            <w:vAlign w:val="center"/>
            <w:hideMark/>
          </w:tcPr>
          <w:p w14:paraId="39BC862B" w14:textId="77777777" w:rsidR="001B4A37" w:rsidRPr="00710DCA" w:rsidRDefault="001B4A37" w:rsidP="00966CD7">
            <w:pPr>
              <w:spacing w:line="240" w:lineRule="auto"/>
              <w:rPr>
                <w:color w:val="000000"/>
                <w:sz w:val="18"/>
                <w:szCs w:val="18"/>
              </w:rPr>
            </w:pPr>
            <w:r w:rsidRPr="00710DCA">
              <w:rPr>
                <w:color w:val="000000"/>
                <w:sz w:val="18"/>
                <w:szCs w:val="18"/>
              </w:rPr>
              <w:t> </w:t>
            </w:r>
          </w:p>
        </w:tc>
        <w:tc>
          <w:tcPr>
            <w:tcW w:w="307" w:type="pct"/>
            <w:tcBorders>
              <w:top w:val="nil"/>
              <w:left w:val="nil"/>
              <w:bottom w:val="single" w:sz="4" w:space="0" w:color="auto"/>
              <w:right w:val="single" w:sz="4" w:space="0" w:color="auto"/>
            </w:tcBorders>
            <w:shd w:val="clear" w:color="auto" w:fill="auto"/>
            <w:noWrap/>
            <w:vAlign w:val="center"/>
            <w:hideMark/>
          </w:tcPr>
          <w:p w14:paraId="1073EEC0" w14:textId="77777777" w:rsidR="001B4A37" w:rsidRPr="00710DCA" w:rsidRDefault="001B4A37" w:rsidP="00966CD7">
            <w:pPr>
              <w:spacing w:line="240" w:lineRule="auto"/>
              <w:rPr>
                <w:color w:val="000000"/>
                <w:sz w:val="18"/>
                <w:szCs w:val="18"/>
              </w:rPr>
            </w:pPr>
            <w:r w:rsidRPr="00710DCA">
              <w:rPr>
                <w:color w:val="000000"/>
                <w:sz w:val="18"/>
                <w:szCs w:val="18"/>
              </w:rPr>
              <w:t> </w:t>
            </w:r>
          </w:p>
        </w:tc>
        <w:tc>
          <w:tcPr>
            <w:tcW w:w="333" w:type="pct"/>
            <w:tcBorders>
              <w:top w:val="nil"/>
              <w:left w:val="nil"/>
              <w:bottom w:val="single" w:sz="4" w:space="0" w:color="auto"/>
              <w:right w:val="single" w:sz="4" w:space="0" w:color="auto"/>
            </w:tcBorders>
            <w:shd w:val="clear" w:color="auto" w:fill="auto"/>
            <w:noWrap/>
            <w:vAlign w:val="center"/>
            <w:hideMark/>
          </w:tcPr>
          <w:p w14:paraId="4A9AE808" w14:textId="77777777" w:rsidR="001B4A37" w:rsidRPr="00710DCA" w:rsidRDefault="001B4A37" w:rsidP="00966CD7">
            <w:pPr>
              <w:spacing w:line="240" w:lineRule="auto"/>
              <w:rPr>
                <w:color w:val="000000"/>
                <w:sz w:val="18"/>
                <w:szCs w:val="18"/>
              </w:rPr>
            </w:pPr>
            <w:r w:rsidRPr="00710DCA">
              <w:rPr>
                <w:color w:val="000000"/>
                <w:sz w:val="18"/>
                <w:szCs w:val="18"/>
              </w:rPr>
              <w:t> </w:t>
            </w:r>
          </w:p>
        </w:tc>
        <w:tc>
          <w:tcPr>
            <w:tcW w:w="549" w:type="pct"/>
            <w:tcBorders>
              <w:top w:val="nil"/>
              <w:left w:val="nil"/>
              <w:bottom w:val="single" w:sz="4" w:space="0" w:color="auto"/>
              <w:right w:val="single" w:sz="4" w:space="0" w:color="auto"/>
            </w:tcBorders>
            <w:shd w:val="clear" w:color="auto" w:fill="auto"/>
            <w:noWrap/>
            <w:vAlign w:val="center"/>
            <w:hideMark/>
          </w:tcPr>
          <w:p w14:paraId="33C46229" w14:textId="77777777" w:rsidR="001B4A37" w:rsidRPr="00710DCA" w:rsidRDefault="001B4A37" w:rsidP="00966CD7">
            <w:pPr>
              <w:spacing w:line="240" w:lineRule="auto"/>
              <w:rPr>
                <w:color w:val="000000"/>
                <w:sz w:val="18"/>
                <w:szCs w:val="18"/>
              </w:rPr>
            </w:pPr>
            <w:r w:rsidRPr="00710DCA">
              <w:rPr>
                <w:color w:val="000000"/>
                <w:sz w:val="18"/>
                <w:szCs w:val="18"/>
              </w:rPr>
              <w:t> </w:t>
            </w:r>
          </w:p>
        </w:tc>
        <w:tc>
          <w:tcPr>
            <w:tcW w:w="677" w:type="pct"/>
            <w:tcBorders>
              <w:top w:val="nil"/>
              <w:left w:val="nil"/>
              <w:bottom w:val="single" w:sz="4" w:space="0" w:color="auto"/>
              <w:right w:val="single" w:sz="4" w:space="0" w:color="auto"/>
            </w:tcBorders>
            <w:shd w:val="clear" w:color="auto" w:fill="auto"/>
            <w:noWrap/>
            <w:vAlign w:val="center"/>
            <w:hideMark/>
          </w:tcPr>
          <w:p w14:paraId="0FF67DEA" w14:textId="77777777" w:rsidR="001B4A37" w:rsidRPr="00710DCA" w:rsidRDefault="001B4A37" w:rsidP="00966CD7">
            <w:pPr>
              <w:spacing w:line="240" w:lineRule="auto"/>
              <w:rPr>
                <w:color w:val="000000"/>
                <w:sz w:val="18"/>
                <w:szCs w:val="18"/>
              </w:rPr>
            </w:pPr>
            <w:r w:rsidRPr="00710DCA">
              <w:rPr>
                <w:color w:val="000000"/>
                <w:sz w:val="18"/>
                <w:szCs w:val="18"/>
              </w:rPr>
              <w:t> </w:t>
            </w:r>
          </w:p>
        </w:tc>
      </w:tr>
      <w:tr w:rsidR="00710DCA" w:rsidRPr="00710DCA" w14:paraId="2935D4BA" w14:textId="77777777" w:rsidTr="00C75ACC">
        <w:trPr>
          <w:trHeight w:val="300"/>
        </w:trPr>
        <w:tc>
          <w:tcPr>
            <w:tcW w:w="1755" w:type="pct"/>
            <w:tcBorders>
              <w:top w:val="nil"/>
              <w:left w:val="single" w:sz="4" w:space="0" w:color="auto"/>
              <w:bottom w:val="single" w:sz="4" w:space="0" w:color="auto"/>
              <w:right w:val="single" w:sz="4" w:space="0" w:color="auto"/>
            </w:tcBorders>
            <w:shd w:val="clear" w:color="auto" w:fill="auto"/>
            <w:noWrap/>
            <w:vAlign w:val="bottom"/>
            <w:hideMark/>
          </w:tcPr>
          <w:p w14:paraId="57012FA0" w14:textId="77777777" w:rsidR="001B4A37" w:rsidRPr="00710DCA" w:rsidRDefault="001B4A37" w:rsidP="00966CD7">
            <w:pPr>
              <w:spacing w:line="240" w:lineRule="auto"/>
              <w:rPr>
                <w:color w:val="000000"/>
                <w:sz w:val="18"/>
                <w:szCs w:val="18"/>
              </w:rPr>
            </w:pPr>
            <w:r w:rsidRPr="00710DCA">
              <w:rPr>
                <w:color w:val="000000"/>
                <w:sz w:val="18"/>
                <w:szCs w:val="18"/>
              </w:rPr>
              <w:t> </w:t>
            </w:r>
          </w:p>
        </w:tc>
        <w:tc>
          <w:tcPr>
            <w:tcW w:w="461" w:type="pct"/>
            <w:tcBorders>
              <w:top w:val="nil"/>
              <w:left w:val="nil"/>
              <w:bottom w:val="single" w:sz="4" w:space="0" w:color="auto"/>
              <w:right w:val="single" w:sz="4" w:space="0" w:color="auto"/>
            </w:tcBorders>
            <w:shd w:val="clear" w:color="auto" w:fill="auto"/>
            <w:noWrap/>
            <w:vAlign w:val="bottom"/>
            <w:hideMark/>
          </w:tcPr>
          <w:p w14:paraId="30B055F4" w14:textId="77777777" w:rsidR="001B4A37" w:rsidRPr="00710DCA" w:rsidRDefault="001B4A37" w:rsidP="00966CD7">
            <w:pPr>
              <w:spacing w:line="240" w:lineRule="auto"/>
              <w:rPr>
                <w:color w:val="000000"/>
                <w:sz w:val="18"/>
                <w:szCs w:val="18"/>
              </w:rPr>
            </w:pPr>
            <w:r w:rsidRPr="00710DCA">
              <w:rPr>
                <w:color w:val="000000"/>
                <w:sz w:val="18"/>
                <w:szCs w:val="18"/>
              </w:rPr>
              <w:t> </w:t>
            </w:r>
          </w:p>
        </w:tc>
        <w:tc>
          <w:tcPr>
            <w:tcW w:w="252" w:type="pct"/>
            <w:tcBorders>
              <w:top w:val="nil"/>
              <w:left w:val="nil"/>
              <w:bottom w:val="single" w:sz="4" w:space="0" w:color="auto"/>
              <w:right w:val="single" w:sz="4" w:space="0" w:color="auto"/>
            </w:tcBorders>
            <w:shd w:val="clear" w:color="auto" w:fill="auto"/>
            <w:noWrap/>
            <w:vAlign w:val="bottom"/>
            <w:hideMark/>
          </w:tcPr>
          <w:p w14:paraId="77DE446F" w14:textId="77777777" w:rsidR="001B4A37" w:rsidRPr="00710DCA" w:rsidRDefault="001B4A37" w:rsidP="00966CD7">
            <w:pPr>
              <w:spacing w:line="240" w:lineRule="auto"/>
              <w:rPr>
                <w:color w:val="000000"/>
                <w:sz w:val="18"/>
                <w:szCs w:val="18"/>
              </w:rPr>
            </w:pPr>
            <w:r w:rsidRPr="00710DCA">
              <w:rPr>
                <w:color w:val="000000"/>
                <w:sz w:val="18"/>
                <w:szCs w:val="18"/>
              </w:rPr>
              <w:t> </w:t>
            </w:r>
          </w:p>
        </w:tc>
        <w:tc>
          <w:tcPr>
            <w:tcW w:w="334" w:type="pct"/>
            <w:tcBorders>
              <w:top w:val="nil"/>
              <w:left w:val="nil"/>
              <w:bottom w:val="single" w:sz="4" w:space="0" w:color="auto"/>
              <w:right w:val="single" w:sz="4" w:space="0" w:color="auto"/>
            </w:tcBorders>
            <w:shd w:val="clear" w:color="auto" w:fill="auto"/>
            <w:noWrap/>
            <w:vAlign w:val="bottom"/>
            <w:hideMark/>
          </w:tcPr>
          <w:p w14:paraId="24F44B84" w14:textId="77777777" w:rsidR="001B4A37" w:rsidRPr="00710DCA" w:rsidRDefault="001B4A37" w:rsidP="00966CD7">
            <w:pPr>
              <w:spacing w:line="240" w:lineRule="auto"/>
              <w:rPr>
                <w:color w:val="000000"/>
                <w:sz w:val="18"/>
                <w:szCs w:val="18"/>
              </w:rPr>
            </w:pPr>
            <w:r w:rsidRPr="00710DCA">
              <w:rPr>
                <w:color w:val="000000"/>
                <w:sz w:val="18"/>
                <w:szCs w:val="18"/>
              </w:rPr>
              <w:t> </w:t>
            </w:r>
          </w:p>
        </w:tc>
        <w:tc>
          <w:tcPr>
            <w:tcW w:w="332" w:type="pct"/>
            <w:tcBorders>
              <w:top w:val="nil"/>
              <w:left w:val="nil"/>
              <w:bottom w:val="single" w:sz="4" w:space="0" w:color="auto"/>
              <w:right w:val="single" w:sz="4" w:space="0" w:color="auto"/>
            </w:tcBorders>
            <w:shd w:val="clear" w:color="auto" w:fill="auto"/>
            <w:noWrap/>
            <w:vAlign w:val="bottom"/>
            <w:hideMark/>
          </w:tcPr>
          <w:p w14:paraId="4B01BDBA" w14:textId="77777777" w:rsidR="001B4A37" w:rsidRPr="00710DCA" w:rsidRDefault="001B4A37" w:rsidP="00966CD7">
            <w:pPr>
              <w:spacing w:line="240" w:lineRule="auto"/>
              <w:rPr>
                <w:color w:val="000000"/>
                <w:sz w:val="18"/>
                <w:szCs w:val="18"/>
              </w:rPr>
            </w:pPr>
            <w:r w:rsidRPr="00710DCA">
              <w:rPr>
                <w:color w:val="000000"/>
                <w:sz w:val="18"/>
                <w:szCs w:val="18"/>
              </w:rPr>
              <w:t> </w:t>
            </w:r>
          </w:p>
        </w:tc>
        <w:tc>
          <w:tcPr>
            <w:tcW w:w="307" w:type="pct"/>
            <w:tcBorders>
              <w:top w:val="nil"/>
              <w:left w:val="nil"/>
              <w:bottom w:val="single" w:sz="4" w:space="0" w:color="auto"/>
              <w:right w:val="single" w:sz="4" w:space="0" w:color="auto"/>
            </w:tcBorders>
            <w:shd w:val="clear" w:color="auto" w:fill="auto"/>
            <w:noWrap/>
            <w:vAlign w:val="bottom"/>
            <w:hideMark/>
          </w:tcPr>
          <w:p w14:paraId="1CD859F2" w14:textId="77777777" w:rsidR="001B4A37" w:rsidRPr="00710DCA" w:rsidRDefault="001B4A37" w:rsidP="00966CD7">
            <w:pPr>
              <w:spacing w:line="240" w:lineRule="auto"/>
              <w:rPr>
                <w:color w:val="000000"/>
                <w:sz w:val="18"/>
                <w:szCs w:val="18"/>
              </w:rPr>
            </w:pPr>
            <w:r w:rsidRPr="00710DCA">
              <w:rPr>
                <w:color w:val="000000"/>
                <w:sz w:val="18"/>
                <w:szCs w:val="18"/>
              </w:rPr>
              <w:t> </w:t>
            </w:r>
          </w:p>
        </w:tc>
        <w:tc>
          <w:tcPr>
            <w:tcW w:w="333" w:type="pct"/>
            <w:tcBorders>
              <w:top w:val="nil"/>
              <w:left w:val="nil"/>
              <w:bottom w:val="single" w:sz="4" w:space="0" w:color="auto"/>
              <w:right w:val="single" w:sz="4" w:space="0" w:color="auto"/>
            </w:tcBorders>
            <w:shd w:val="clear" w:color="auto" w:fill="auto"/>
            <w:noWrap/>
            <w:vAlign w:val="bottom"/>
            <w:hideMark/>
          </w:tcPr>
          <w:p w14:paraId="32FF566E" w14:textId="77777777" w:rsidR="001B4A37" w:rsidRPr="00710DCA" w:rsidRDefault="001B4A37" w:rsidP="00966CD7">
            <w:pPr>
              <w:spacing w:line="240" w:lineRule="auto"/>
              <w:rPr>
                <w:color w:val="000000"/>
                <w:sz w:val="18"/>
                <w:szCs w:val="18"/>
              </w:rPr>
            </w:pPr>
            <w:r w:rsidRPr="00710DCA">
              <w:rPr>
                <w:color w:val="000000"/>
                <w:sz w:val="18"/>
                <w:szCs w:val="18"/>
              </w:rPr>
              <w:t> </w:t>
            </w:r>
          </w:p>
        </w:tc>
        <w:tc>
          <w:tcPr>
            <w:tcW w:w="549" w:type="pct"/>
            <w:tcBorders>
              <w:top w:val="nil"/>
              <w:left w:val="nil"/>
              <w:bottom w:val="single" w:sz="4" w:space="0" w:color="auto"/>
              <w:right w:val="single" w:sz="4" w:space="0" w:color="auto"/>
            </w:tcBorders>
            <w:shd w:val="clear" w:color="auto" w:fill="auto"/>
            <w:noWrap/>
            <w:vAlign w:val="bottom"/>
            <w:hideMark/>
          </w:tcPr>
          <w:p w14:paraId="08A398AD" w14:textId="77777777" w:rsidR="001B4A37" w:rsidRPr="00710DCA" w:rsidRDefault="001B4A37" w:rsidP="00966CD7">
            <w:pPr>
              <w:spacing w:line="240" w:lineRule="auto"/>
              <w:rPr>
                <w:color w:val="000000"/>
                <w:sz w:val="18"/>
                <w:szCs w:val="18"/>
              </w:rPr>
            </w:pPr>
            <w:r w:rsidRPr="00710DCA">
              <w:rPr>
                <w:color w:val="000000"/>
                <w:sz w:val="18"/>
                <w:szCs w:val="18"/>
              </w:rPr>
              <w:t> </w:t>
            </w:r>
          </w:p>
        </w:tc>
        <w:tc>
          <w:tcPr>
            <w:tcW w:w="677" w:type="pct"/>
            <w:tcBorders>
              <w:top w:val="nil"/>
              <w:left w:val="nil"/>
              <w:bottom w:val="single" w:sz="4" w:space="0" w:color="auto"/>
              <w:right w:val="single" w:sz="4" w:space="0" w:color="auto"/>
            </w:tcBorders>
            <w:shd w:val="clear" w:color="auto" w:fill="auto"/>
            <w:noWrap/>
            <w:vAlign w:val="bottom"/>
            <w:hideMark/>
          </w:tcPr>
          <w:p w14:paraId="0724C8BE" w14:textId="77777777" w:rsidR="001B4A37" w:rsidRPr="00710DCA" w:rsidRDefault="001B4A37" w:rsidP="00966CD7">
            <w:pPr>
              <w:spacing w:line="240" w:lineRule="auto"/>
              <w:rPr>
                <w:color w:val="000000"/>
                <w:sz w:val="18"/>
                <w:szCs w:val="18"/>
              </w:rPr>
            </w:pPr>
            <w:r w:rsidRPr="00710DCA">
              <w:rPr>
                <w:color w:val="000000"/>
                <w:sz w:val="18"/>
                <w:szCs w:val="18"/>
              </w:rPr>
              <w:t> </w:t>
            </w:r>
          </w:p>
        </w:tc>
      </w:tr>
      <w:tr w:rsidR="00710DCA" w:rsidRPr="00710DCA" w14:paraId="49E87174" w14:textId="77777777" w:rsidTr="00C75ACC">
        <w:trPr>
          <w:trHeight w:val="300"/>
        </w:trPr>
        <w:tc>
          <w:tcPr>
            <w:tcW w:w="1755" w:type="pct"/>
            <w:tcBorders>
              <w:top w:val="nil"/>
              <w:left w:val="single" w:sz="4" w:space="0" w:color="auto"/>
              <w:bottom w:val="single" w:sz="4" w:space="0" w:color="auto"/>
              <w:right w:val="single" w:sz="4" w:space="0" w:color="auto"/>
            </w:tcBorders>
            <w:shd w:val="clear" w:color="auto" w:fill="auto"/>
            <w:noWrap/>
            <w:vAlign w:val="center"/>
            <w:hideMark/>
          </w:tcPr>
          <w:p w14:paraId="112EA3C9" w14:textId="1B6760A7" w:rsidR="001B4A37" w:rsidRPr="00710DCA" w:rsidRDefault="00950828" w:rsidP="00966CD7">
            <w:pPr>
              <w:spacing w:line="240" w:lineRule="auto"/>
              <w:rPr>
                <w:color w:val="000000"/>
                <w:sz w:val="18"/>
                <w:szCs w:val="18"/>
              </w:rPr>
            </w:pPr>
            <w:r>
              <w:rPr>
                <w:color w:val="000000"/>
                <w:sz w:val="18"/>
                <w:szCs w:val="18"/>
              </w:rPr>
              <w:t>Centrale reserver</w:t>
            </w:r>
          </w:p>
        </w:tc>
        <w:tc>
          <w:tcPr>
            <w:tcW w:w="461" w:type="pct"/>
            <w:tcBorders>
              <w:top w:val="nil"/>
              <w:left w:val="nil"/>
              <w:bottom w:val="single" w:sz="4" w:space="0" w:color="auto"/>
              <w:right w:val="single" w:sz="4" w:space="0" w:color="auto"/>
            </w:tcBorders>
            <w:shd w:val="clear" w:color="auto" w:fill="auto"/>
            <w:noWrap/>
            <w:vAlign w:val="center"/>
            <w:hideMark/>
          </w:tcPr>
          <w:p w14:paraId="61A352B5" w14:textId="77777777" w:rsidR="001B4A37" w:rsidRPr="00710DCA" w:rsidRDefault="001B4A37" w:rsidP="00966CD7">
            <w:pPr>
              <w:spacing w:line="240" w:lineRule="auto"/>
              <w:rPr>
                <w:color w:val="000000"/>
                <w:sz w:val="18"/>
                <w:szCs w:val="18"/>
              </w:rPr>
            </w:pPr>
            <w:r w:rsidRPr="00710DCA">
              <w:rPr>
                <w:color w:val="000000"/>
                <w:sz w:val="18"/>
                <w:szCs w:val="18"/>
              </w:rPr>
              <w:t> </w:t>
            </w:r>
          </w:p>
        </w:tc>
        <w:tc>
          <w:tcPr>
            <w:tcW w:w="252" w:type="pct"/>
            <w:tcBorders>
              <w:top w:val="nil"/>
              <w:left w:val="nil"/>
              <w:bottom w:val="single" w:sz="4" w:space="0" w:color="auto"/>
              <w:right w:val="single" w:sz="4" w:space="0" w:color="auto"/>
            </w:tcBorders>
            <w:shd w:val="clear" w:color="auto" w:fill="auto"/>
            <w:noWrap/>
            <w:vAlign w:val="center"/>
            <w:hideMark/>
          </w:tcPr>
          <w:p w14:paraId="51A8D14E" w14:textId="77777777" w:rsidR="001B4A37" w:rsidRPr="00710DCA" w:rsidRDefault="001B4A37" w:rsidP="00966CD7">
            <w:pPr>
              <w:spacing w:line="240" w:lineRule="auto"/>
              <w:rPr>
                <w:color w:val="000000"/>
                <w:sz w:val="18"/>
                <w:szCs w:val="18"/>
              </w:rPr>
            </w:pPr>
            <w:r w:rsidRPr="00710DCA">
              <w:rPr>
                <w:color w:val="000000"/>
                <w:sz w:val="18"/>
                <w:szCs w:val="18"/>
              </w:rPr>
              <w:t> </w:t>
            </w:r>
          </w:p>
        </w:tc>
        <w:tc>
          <w:tcPr>
            <w:tcW w:w="334" w:type="pct"/>
            <w:tcBorders>
              <w:top w:val="nil"/>
              <w:left w:val="nil"/>
              <w:bottom w:val="single" w:sz="4" w:space="0" w:color="auto"/>
              <w:right w:val="single" w:sz="4" w:space="0" w:color="auto"/>
            </w:tcBorders>
            <w:shd w:val="clear" w:color="auto" w:fill="auto"/>
            <w:noWrap/>
            <w:vAlign w:val="center"/>
            <w:hideMark/>
          </w:tcPr>
          <w:p w14:paraId="54727839" w14:textId="77777777" w:rsidR="001B4A37" w:rsidRPr="00710DCA" w:rsidRDefault="001B4A37" w:rsidP="00966CD7">
            <w:pPr>
              <w:spacing w:line="240" w:lineRule="auto"/>
              <w:rPr>
                <w:color w:val="000000"/>
                <w:sz w:val="18"/>
                <w:szCs w:val="18"/>
              </w:rPr>
            </w:pPr>
            <w:r w:rsidRPr="00710DCA">
              <w:rPr>
                <w:color w:val="000000"/>
                <w:sz w:val="18"/>
                <w:szCs w:val="18"/>
              </w:rPr>
              <w:t> </w:t>
            </w:r>
          </w:p>
        </w:tc>
        <w:tc>
          <w:tcPr>
            <w:tcW w:w="332" w:type="pct"/>
            <w:tcBorders>
              <w:top w:val="nil"/>
              <w:left w:val="nil"/>
              <w:bottom w:val="single" w:sz="4" w:space="0" w:color="auto"/>
              <w:right w:val="single" w:sz="4" w:space="0" w:color="auto"/>
            </w:tcBorders>
            <w:shd w:val="clear" w:color="auto" w:fill="auto"/>
            <w:noWrap/>
            <w:vAlign w:val="center"/>
            <w:hideMark/>
          </w:tcPr>
          <w:p w14:paraId="467B0935" w14:textId="77777777" w:rsidR="001B4A37" w:rsidRPr="00710DCA" w:rsidRDefault="001B4A37" w:rsidP="00966CD7">
            <w:pPr>
              <w:spacing w:line="240" w:lineRule="auto"/>
              <w:rPr>
                <w:color w:val="000000"/>
                <w:sz w:val="18"/>
                <w:szCs w:val="18"/>
              </w:rPr>
            </w:pPr>
            <w:r w:rsidRPr="00710DCA">
              <w:rPr>
                <w:color w:val="000000"/>
                <w:sz w:val="18"/>
                <w:szCs w:val="18"/>
              </w:rPr>
              <w:t> </w:t>
            </w:r>
          </w:p>
        </w:tc>
        <w:tc>
          <w:tcPr>
            <w:tcW w:w="307" w:type="pct"/>
            <w:tcBorders>
              <w:top w:val="nil"/>
              <w:left w:val="nil"/>
              <w:bottom w:val="single" w:sz="4" w:space="0" w:color="auto"/>
              <w:right w:val="single" w:sz="4" w:space="0" w:color="auto"/>
            </w:tcBorders>
            <w:shd w:val="clear" w:color="auto" w:fill="auto"/>
            <w:noWrap/>
            <w:vAlign w:val="center"/>
            <w:hideMark/>
          </w:tcPr>
          <w:p w14:paraId="791D22AC" w14:textId="77777777" w:rsidR="001B4A37" w:rsidRPr="00710DCA" w:rsidRDefault="001B4A37" w:rsidP="00966CD7">
            <w:pPr>
              <w:spacing w:line="240" w:lineRule="auto"/>
              <w:rPr>
                <w:color w:val="000000"/>
                <w:sz w:val="18"/>
                <w:szCs w:val="18"/>
              </w:rPr>
            </w:pPr>
            <w:r w:rsidRPr="00710DCA">
              <w:rPr>
                <w:color w:val="000000"/>
                <w:sz w:val="18"/>
                <w:szCs w:val="18"/>
              </w:rPr>
              <w:t> </w:t>
            </w:r>
          </w:p>
        </w:tc>
        <w:tc>
          <w:tcPr>
            <w:tcW w:w="333" w:type="pct"/>
            <w:tcBorders>
              <w:top w:val="nil"/>
              <w:left w:val="nil"/>
              <w:bottom w:val="single" w:sz="4" w:space="0" w:color="auto"/>
              <w:right w:val="single" w:sz="4" w:space="0" w:color="auto"/>
            </w:tcBorders>
            <w:shd w:val="clear" w:color="auto" w:fill="auto"/>
            <w:noWrap/>
            <w:vAlign w:val="center"/>
            <w:hideMark/>
          </w:tcPr>
          <w:p w14:paraId="6DC81A51" w14:textId="77777777" w:rsidR="001B4A37" w:rsidRPr="00710DCA" w:rsidRDefault="001B4A37" w:rsidP="00966CD7">
            <w:pPr>
              <w:spacing w:line="240" w:lineRule="auto"/>
              <w:rPr>
                <w:color w:val="000000"/>
                <w:sz w:val="18"/>
                <w:szCs w:val="18"/>
              </w:rPr>
            </w:pPr>
            <w:r w:rsidRPr="00710DCA">
              <w:rPr>
                <w:color w:val="000000"/>
                <w:sz w:val="18"/>
                <w:szCs w:val="18"/>
              </w:rPr>
              <w:t> </w:t>
            </w:r>
          </w:p>
        </w:tc>
        <w:tc>
          <w:tcPr>
            <w:tcW w:w="549" w:type="pct"/>
            <w:tcBorders>
              <w:top w:val="nil"/>
              <w:left w:val="nil"/>
              <w:bottom w:val="single" w:sz="4" w:space="0" w:color="auto"/>
              <w:right w:val="single" w:sz="4" w:space="0" w:color="auto"/>
            </w:tcBorders>
            <w:shd w:val="clear" w:color="auto" w:fill="auto"/>
            <w:noWrap/>
            <w:vAlign w:val="center"/>
            <w:hideMark/>
          </w:tcPr>
          <w:p w14:paraId="30A67CC1" w14:textId="77777777" w:rsidR="001B4A37" w:rsidRPr="00710DCA" w:rsidRDefault="001B4A37" w:rsidP="00966CD7">
            <w:pPr>
              <w:spacing w:line="240" w:lineRule="auto"/>
              <w:jc w:val="center"/>
              <w:rPr>
                <w:color w:val="000000"/>
                <w:sz w:val="18"/>
                <w:szCs w:val="18"/>
              </w:rPr>
            </w:pPr>
            <w:r w:rsidRPr="00710DCA">
              <w:rPr>
                <w:color w:val="000000"/>
                <w:sz w:val="18"/>
                <w:szCs w:val="18"/>
              </w:rPr>
              <w:t>-</w:t>
            </w:r>
          </w:p>
        </w:tc>
        <w:tc>
          <w:tcPr>
            <w:tcW w:w="677" w:type="pct"/>
            <w:tcBorders>
              <w:top w:val="nil"/>
              <w:left w:val="nil"/>
              <w:bottom w:val="single" w:sz="4" w:space="0" w:color="auto"/>
              <w:right w:val="single" w:sz="4" w:space="0" w:color="auto"/>
            </w:tcBorders>
            <w:shd w:val="clear" w:color="auto" w:fill="auto"/>
            <w:noWrap/>
            <w:vAlign w:val="center"/>
            <w:hideMark/>
          </w:tcPr>
          <w:p w14:paraId="7E0CBE2B" w14:textId="77777777" w:rsidR="001B4A37" w:rsidRPr="00710DCA" w:rsidRDefault="001B4A37" w:rsidP="00966CD7">
            <w:pPr>
              <w:spacing w:line="240" w:lineRule="auto"/>
              <w:jc w:val="center"/>
              <w:rPr>
                <w:color w:val="000000"/>
                <w:sz w:val="18"/>
                <w:szCs w:val="18"/>
              </w:rPr>
            </w:pPr>
            <w:r w:rsidRPr="00710DCA">
              <w:rPr>
                <w:color w:val="000000"/>
                <w:sz w:val="18"/>
                <w:szCs w:val="18"/>
              </w:rPr>
              <w:t>-</w:t>
            </w:r>
          </w:p>
        </w:tc>
      </w:tr>
      <w:tr w:rsidR="00710DCA" w:rsidRPr="00710DCA" w14:paraId="3CD9790F" w14:textId="77777777" w:rsidTr="00C75ACC">
        <w:trPr>
          <w:trHeight w:val="300"/>
        </w:trPr>
        <w:tc>
          <w:tcPr>
            <w:tcW w:w="1755" w:type="pct"/>
            <w:tcBorders>
              <w:top w:val="nil"/>
              <w:left w:val="single" w:sz="4" w:space="0" w:color="auto"/>
              <w:bottom w:val="single" w:sz="4" w:space="0" w:color="auto"/>
              <w:right w:val="single" w:sz="4" w:space="0" w:color="auto"/>
            </w:tcBorders>
            <w:shd w:val="clear" w:color="auto" w:fill="auto"/>
            <w:noWrap/>
            <w:vAlign w:val="center"/>
            <w:hideMark/>
          </w:tcPr>
          <w:p w14:paraId="60FA77E3" w14:textId="77777777" w:rsidR="001B4A37" w:rsidRPr="00710DCA" w:rsidRDefault="001B4A37" w:rsidP="00966CD7">
            <w:pPr>
              <w:spacing w:line="240" w:lineRule="auto"/>
              <w:rPr>
                <w:color w:val="000000"/>
                <w:sz w:val="18"/>
                <w:szCs w:val="18"/>
              </w:rPr>
            </w:pPr>
            <w:r w:rsidRPr="00710DCA">
              <w:rPr>
                <w:color w:val="000000"/>
                <w:sz w:val="18"/>
                <w:szCs w:val="18"/>
              </w:rPr>
              <w:t> </w:t>
            </w:r>
          </w:p>
        </w:tc>
        <w:tc>
          <w:tcPr>
            <w:tcW w:w="461" w:type="pct"/>
            <w:tcBorders>
              <w:top w:val="nil"/>
              <w:left w:val="nil"/>
              <w:bottom w:val="single" w:sz="4" w:space="0" w:color="auto"/>
              <w:right w:val="single" w:sz="4" w:space="0" w:color="auto"/>
            </w:tcBorders>
            <w:shd w:val="clear" w:color="auto" w:fill="auto"/>
            <w:noWrap/>
            <w:vAlign w:val="center"/>
            <w:hideMark/>
          </w:tcPr>
          <w:p w14:paraId="4C3E8156" w14:textId="77777777" w:rsidR="001B4A37" w:rsidRPr="00710DCA" w:rsidRDefault="001B4A37" w:rsidP="00966CD7">
            <w:pPr>
              <w:spacing w:line="240" w:lineRule="auto"/>
              <w:rPr>
                <w:color w:val="000000"/>
                <w:sz w:val="18"/>
                <w:szCs w:val="18"/>
              </w:rPr>
            </w:pPr>
            <w:r w:rsidRPr="00710DCA">
              <w:rPr>
                <w:color w:val="000000"/>
                <w:sz w:val="18"/>
                <w:szCs w:val="18"/>
              </w:rPr>
              <w:t> </w:t>
            </w:r>
          </w:p>
        </w:tc>
        <w:tc>
          <w:tcPr>
            <w:tcW w:w="252" w:type="pct"/>
            <w:tcBorders>
              <w:top w:val="nil"/>
              <w:left w:val="nil"/>
              <w:bottom w:val="single" w:sz="4" w:space="0" w:color="auto"/>
              <w:right w:val="single" w:sz="4" w:space="0" w:color="auto"/>
            </w:tcBorders>
            <w:shd w:val="clear" w:color="auto" w:fill="auto"/>
            <w:noWrap/>
            <w:vAlign w:val="center"/>
            <w:hideMark/>
          </w:tcPr>
          <w:p w14:paraId="14F4A9BF" w14:textId="77777777" w:rsidR="001B4A37" w:rsidRPr="00710DCA" w:rsidRDefault="001B4A37" w:rsidP="00966CD7">
            <w:pPr>
              <w:spacing w:line="240" w:lineRule="auto"/>
              <w:rPr>
                <w:color w:val="000000"/>
                <w:sz w:val="18"/>
                <w:szCs w:val="18"/>
              </w:rPr>
            </w:pPr>
            <w:r w:rsidRPr="00710DCA">
              <w:rPr>
                <w:color w:val="000000"/>
                <w:sz w:val="18"/>
                <w:szCs w:val="18"/>
              </w:rPr>
              <w:t> </w:t>
            </w:r>
          </w:p>
        </w:tc>
        <w:tc>
          <w:tcPr>
            <w:tcW w:w="334" w:type="pct"/>
            <w:tcBorders>
              <w:top w:val="nil"/>
              <w:left w:val="nil"/>
              <w:bottom w:val="single" w:sz="4" w:space="0" w:color="auto"/>
              <w:right w:val="single" w:sz="4" w:space="0" w:color="auto"/>
            </w:tcBorders>
            <w:shd w:val="clear" w:color="auto" w:fill="auto"/>
            <w:noWrap/>
            <w:vAlign w:val="center"/>
            <w:hideMark/>
          </w:tcPr>
          <w:p w14:paraId="0920AE46" w14:textId="77777777" w:rsidR="001B4A37" w:rsidRPr="00710DCA" w:rsidRDefault="001B4A37" w:rsidP="00966CD7">
            <w:pPr>
              <w:spacing w:line="240" w:lineRule="auto"/>
              <w:rPr>
                <w:color w:val="000000"/>
                <w:sz w:val="18"/>
                <w:szCs w:val="18"/>
              </w:rPr>
            </w:pPr>
            <w:r w:rsidRPr="00710DCA">
              <w:rPr>
                <w:color w:val="000000"/>
                <w:sz w:val="18"/>
                <w:szCs w:val="18"/>
              </w:rPr>
              <w:t> </w:t>
            </w:r>
          </w:p>
        </w:tc>
        <w:tc>
          <w:tcPr>
            <w:tcW w:w="332" w:type="pct"/>
            <w:tcBorders>
              <w:top w:val="nil"/>
              <w:left w:val="nil"/>
              <w:bottom w:val="single" w:sz="4" w:space="0" w:color="auto"/>
              <w:right w:val="single" w:sz="4" w:space="0" w:color="auto"/>
            </w:tcBorders>
            <w:shd w:val="clear" w:color="auto" w:fill="auto"/>
            <w:noWrap/>
            <w:vAlign w:val="center"/>
            <w:hideMark/>
          </w:tcPr>
          <w:p w14:paraId="45CA7B83" w14:textId="77777777" w:rsidR="001B4A37" w:rsidRPr="00710DCA" w:rsidRDefault="001B4A37" w:rsidP="00966CD7">
            <w:pPr>
              <w:spacing w:line="240" w:lineRule="auto"/>
              <w:rPr>
                <w:color w:val="000000"/>
                <w:sz w:val="18"/>
                <w:szCs w:val="18"/>
              </w:rPr>
            </w:pPr>
            <w:r w:rsidRPr="00710DCA">
              <w:rPr>
                <w:color w:val="000000"/>
                <w:sz w:val="18"/>
                <w:szCs w:val="18"/>
              </w:rPr>
              <w:t> </w:t>
            </w:r>
          </w:p>
        </w:tc>
        <w:tc>
          <w:tcPr>
            <w:tcW w:w="307" w:type="pct"/>
            <w:tcBorders>
              <w:top w:val="nil"/>
              <w:left w:val="nil"/>
              <w:bottom w:val="single" w:sz="4" w:space="0" w:color="auto"/>
              <w:right w:val="single" w:sz="4" w:space="0" w:color="auto"/>
            </w:tcBorders>
            <w:shd w:val="clear" w:color="auto" w:fill="auto"/>
            <w:noWrap/>
            <w:vAlign w:val="center"/>
            <w:hideMark/>
          </w:tcPr>
          <w:p w14:paraId="03F12064" w14:textId="77777777" w:rsidR="001B4A37" w:rsidRPr="00710DCA" w:rsidRDefault="001B4A37" w:rsidP="00966CD7">
            <w:pPr>
              <w:spacing w:line="240" w:lineRule="auto"/>
              <w:rPr>
                <w:color w:val="000000"/>
                <w:sz w:val="18"/>
                <w:szCs w:val="18"/>
              </w:rPr>
            </w:pPr>
            <w:r w:rsidRPr="00710DCA">
              <w:rPr>
                <w:color w:val="000000"/>
                <w:sz w:val="18"/>
                <w:szCs w:val="18"/>
              </w:rPr>
              <w:t> </w:t>
            </w:r>
          </w:p>
        </w:tc>
        <w:tc>
          <w:tcPr>
            <w:tcW w:w="333" w:type="pct"/>
            <w:tcBorders>
              <w:top w:val="nil"/>
              <w:left w:val="nil"/>
              <w:bottom w:val="single" w:sz="4" w:space="0" w:color="auto"/>
              <w:right w:val="single" w:sz="4" w:space="0" w:color="auto"/>
            </w:tcBorders>
            <w:shd w:val="clear" w:color="auto" w:fill="auto"/>
            <w:noWrap/>
            <w:vAlign w:val="center"/>
            <w:hideMark/>
          </w:tcPr>
          <w:p w14:paraId="547460F6" w14:textId="77777777" w:rsidR="001B4A37" w:rsidRPr="00710DCA" w:rsidRDefault="001B4A37" w:rsidP="00966CD7">
            <w:pPr>
              <w:spacing w:line="240" w:lineRule="auto"/>
              <w:rPr>
                <w:color w:val="000000"/>
                <w:sz w:val="18"/>
                <w:szCs w:val="18"/>
              </w:rPr>
            </w:pPr>
            <w:r w:rsidRPr="00710DCA">
              <w:rPr>
                <w:color w:val="000000"/>
                <w:sz w:val="18"/>
                <w:szCs w:val="18"/>
              </w:rPr>
              <w:t> </w:t>
            </w:r>
          </w:p>
        </w:tc>
        <w:tc>
          <w:tcPr>
            <w:tcW w:w="549" w:type="pct"/>
            <w:tcBorders>
              <w:top w:val="nil"/>
              <w:left w:val="nil"/>
              <w:bottom w:val="single" w:sz="4" w:space="0" w:color="auto"/>
              <w:right w:val="single" w:sz="4" w:space="0" w:color="auto"/>
            </w:tcBorders>
            <w:shd w:val="clear" w:color="auto" w:fill="auto"/>
            <w:noWrap/>
            <w:vAlign w:val="center"/>
            <w:hideMark/>
          </w:tcPr>
          <w:p w14:paraId="0FB8A5E5" w14:textId="77777777" w:rsidR="001B4A37" w:rsidRPr="00710DCA" w:rsidRDefault="001B4A37" w:rsidP="00966CD7">
            <w:pPr>
              <w:spacing w:line="240" w:lineRule="auto"/>
              <w:rPr>
                <w:color w:val="000000"/>
                <w:sz w:val="18"/>
                <w:szCs w:val="18"/>
              </w:rPr>
            </w:pPr>
            <w:r w:rsidRPr="00710DCA">
              <w:rPr>
                <w:color w:val="000000"/>
                <w:sz w:val="18"/>
                <w:szCs w:val="18"/>
              </w:rPr>
              <w:t> </w:t>
            </w:r>
          </w:p>
        </w:tc>
        <w:tc>
          <w:tcPr>
            <w:tcW w:w="677" w:type="pct"/>
            <w:tcBorders>
              <w:top w:val="nil"/>
              <w:left w:val="nil"/>
              <w:bottom w:val="single" w:sz="4" w:space="0" w:color="auto"/>
              <w:right w:val="single" w:sz="4" w:space="0" w:color="auto"/>
            </w:tcBorders>
            <w:shd w:val="clear" w:color="auto" w:fill="auto"/>
            <w:noWrap/>
            <w:vAlign w:val="center"/>
            <w:hideMark/>
          </w:tcPr>
          <w:p w14:paraId="39C10494" w14:textId="77777777" w:rsidR="001B4A37" w:rsidRPr="00710DCA" w:rsidRDefault="001B4A37" w:rsidP="00966CD7">
            <w:pPr>
              <w:spacing w:line="240" w:lineRule="auto"/>
              <w:rPr>
                <w:color w:val="000000"/>
                <w:sz w:val="18"/>
                <w:szCs w:val="18"/>
              </w:rPr>
            </w:pPr>
            <w:r w:rsidRPr="00710DCA">
              <w:rPr>
                <w:color w:val="000000"/>
                <w:sz w:val="18"/>
                <w:szCs w:val="18"/>
              </w:rPr>
              <w:t> </w:t>
            </w:r>
          </w:p>
        </w:tc>
      </w:tr>
      <w:tr w:rsidR="00710DCA" w:rsidRPr="00710DCA" w14:paraId="6773BFC7" w14:textId="77777777" w:rsidTr="00C75ACC">
        <w:trPr>
          <w:trHeight w:val="300"/>
        </w:trPr>
        <w:tc>
          <w:tcPr>
            <w:tcW w:w="1755" w:type="pct"/>
            <w:tcBorders>
              <w:top w:val="nil"/>
              <w:left w:val="single" w:sz="4" w:space="0" w:color="auto"/>
              <w:bottom w:val="single" w:sz="4" w:space="0" w:color="auto"/>
              <w:right w:val="single" w:sz="4" w:space="0" w:color="auto"/>
            </w:tcBorders>
            <w:shd w:val="clear" w:color="000000" w:fill="D9D9D9"/>
            <w:noWrap/>
            <w:vAlign w:val="center"/>
          </w:tcPr>
          <w:p w14:paraId="4D53B448" w14:textId="29B530B3" w:rsidR="001B4A37" w:rsidRPr="00710DCA" w:rsidRDefault="00F34236" w:rsidP="00966CD7">
            <w:pPr>
              <w:spacing w:line="240" w:lineRule="auto"/>
              <w:rPr>
                <w:b/>
                <w:bCs/>
                <w:color w:val="000000"/>
                <w:sz w:val="18"/>
                <w:szCs w:val="18"/>
                <w:lang w:val="x-none"/>
              </w:rPr>
            </w:pPr>
            <w:r>
              <w:rPr>
                <w:b/>
                <w:bCs/>
                <w:color w:val="000000"/>
                <w:sz w:val="18"/>
                <w:szCs w:val="18"/>
              </w:rPr>
              <w:t>B</w:t>
            </w:r>
            <w:r w:rsidR="002F7082" w:rsidRPr="00710DCA">
              <w:rPr>
                <w:b/>
                <w:bCs/>
                <w:color w:val="000000"/>
                <w:sz w:val="18"/>
                <w:szCs w:val="18"/>
              </w:rPr>
              <w:t>udget i alt</w:t>
            </w:r>
          </w:p>
        </w:tc>
        <w:tc>
          <w:tcPr>
            <w:tcW w:w="461"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2A33E4D" w14:textId="77777777" w:rsidR="001B4A37" w:rsidRPr="00710DCA" w:rsidRDefault="001B4A37" w:rsidP="00966CD7">
            <w:pPr>
              <w:spacing w:line="240" w:lineRule="auto"/>
              <w:rPr>
                <w:color w:val="000000"/>
                <w:sz w:val="18"/>
                <w:szCs w:val="18"/>
              </w:rPr>
            </w:pPr>
          </w:p>
        </w:tc>
        <w:tc>
          <w:tcPr>
            <w:tcW w:w="252"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B99EE63" w14:textId="77777777" w:rsidR="001B4A37" w:rsidRPr="00710DCA" w:rsidRDefault="001B4A37" w:rsidP="00966CD7">
            <w:pPr>
              <w:spacing w:line="240" w:lineRule="auto"/>
              <w:rPr>
                <w:color w:val="000000"/>
                <w:sz w:val="18"/>
                <w:szCs w:val="18"/>
              </w:rPr>
            </w:pPr>
          </w:p>
        </w:tc>
        <w:tc>
          <w:tcPr>
            <w:tcW w:w="334"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B5AFA59" w14:textId="77777777" w:rsidR="001B4A37" w:rsidRPr="00710DCA" w:rsidRDefault="001B4A37" w:rsidP="00966CD7">
            <w:pPr>
              <w:spacing w:line="240" w:lineRule="auto"/>
              <w:rPr>
                <w:color w:val="000000"/>
                <w:sz w:val="18"/>
                <w:szCs w:val="18"/>
              </w:rPr>
            </w:pPr>
          </w:p>
        </w:tc>
        <w:tc>
          <w:tcPr>
            <w:tcW w:w="332"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C42EC84" w14:textId="77777777" w:rsidR="001B4A37" w:rsidRPr="00710DCA" w:rsidRDefault="001B4A37" w:rsidP="00966CD7">
            <w:pPr>
              <w:spacing w:line="240" w:lineRule="auto"/>
              <w:rPr>
                <w:color w:val="000000"/>
                <w:sz w:val="18"/>
                <w:szCs w:val="18"/>
              </w:rPr>
            </w:pPr>
          </w:p>
        </w:tc>
        <w:tc>
          <w:tcPr>
            <w:tcW w:w="307"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E786909" w14:textId="77777777" w:rsidR="001B4A37" w:rsidRPr="00710DCA" w:rsidRDefault="001B4A37" w:rsidP="00966CD7">
            <w:pPr>
              <w:spacing w:line="240" w:lineRule="auto"/>
              <w:rPr>
                <w:color w:val="000000"/>
                <w:sz w:val="18"/>
                <w:szCs w:val="18"/>
              </w:rPr>
            </w:pPr>
          </w:p>
        </w:tc>
        <w:tc>
          <w:tcPr>
            <w:tcW w:w="333"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C623305" w14:textId="77777777" w:rsidR="001B4A37" w:rsidRPr="00710DCA" w:rsidRDefault="001B4A37" w:rsidP="00966CD7">
            <w:pPr>
              <w:spacing w:line="240" w:lineRule="auto"/>
              <w:rPr>
                <w:color w:val="000000"/>
                <w:sz w:val="18"/>
                <w:szCs w:val="18"/>
              </w:rPr>
            </w:pPr>
          </w:p>
        </w:tc>
        <w:tc>
          <w:tcPr>
            <w:tcW w:w="549"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E4C1BDD" w14:textId="77777777" w:rsidR="001B4A37" w:rsidRPr="00710DCA" w:rsidRDefault="001B4A37" w:rsidP="00966CD7">
            <w:pPr>
              <w:spacing w:line="240" w:lineRule="auto"/>
              <w:rPr>
                <w:color w:val="000000"/>
                <w:sz w:val="18"/>
                <w:szCs w:val="18"/>
              </w:rPr>
            </w:pPr>
          </w:p>
        </w:tc>
        <w:tc>
          <w:tcPr>
            <w:tcW w:w="677"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8D5A6FA" w14:textId="77777777" w:rsidR="001B4A37" w:rsidRPr="00710DCA" w:rsidRDefault="001B4A37" w:rsidP="00966CD7">
            <w:pPr>
              <w:spacing w:line="240" w:lineRule="auto"/>
              <w:rPr>
                <w:color w:val="000000"/>
                <w:sz w:val="18"/>
                <w:szCs w:val="18"/>
              </w:rPr>
            </w:pPr>
          </w:p>
        </w:tc>
      </w:tr>
      <w:tr w:rsidR="00710DCA" w:rsidRPr="00710DCA" w14:paraId="5D8A272F" w14:textId="77777777" w:rsidTr="00C75ACC">
        <w:trPr>
          <w:trHeight w:val="300"/>
        </w:trPr>
        <w:tc>
          <w:tcPr>
            <w:tcW w:w="1755" w:type="pct"/>
            <w:tcBorders>
              <w:top w:val="nil"/>
              <w:left w:val="single" w:sz="4" w:space="0" w:color="auto"/>
              <w:bottom w:val="single" w:sz="4" w:space="0" w:color="auto"/>
              <w:right w:val="single" w:sz="4" w:space="0" w:color="auto"/>
            </w:tcBorders>
            <w:shd w:val="clear" w:color="000000" w:fill="D9D9D9"/>
            <w:noWrap/>
            <w:vAlign w:val="center"/>
          </w:tcPr>
          <w:p w14:paraId="7F10A923" w14:textId="5E7B379A" w:rsidR="001B4A37" w:rsidRPr="00710DCA" w:rsidRDefault="00154A67" w:rsidP="00966CD7">
            <w:pPr>
              <w:spacing w:line="240" w:lineRule="auto"/>
              <w:rPr>
                <w:b/>
                <w:bCs/>
                <w:color w:val="000000"/>
                <w:sz w:val="18"/>
                <w:szCs w:val="18"/>
              </w:rPr>
            </w:pPr>
            <w:r>
              <w:rPr>
                <w:b/>
                <w:bCs/>
                <w:color w:val="000000"/>
                <w:sz w:val="18"/>
                <w:szCs w:val="18"/>
              </w:rPr>
              <w:t>Balance</w:t>
            </w:r>
            <w:r w:rsidR="001B4A37" w:rsidRPr="00710DCA">
              <w:rPr>
                <w:b/>
                <w:bCs/>
                <w:color w:val="000000"/>
                <w:sz w:val="18"/>
                <w:szCs w:val="18"/>
              </w:rPr>
              <w:t xml:space="preserve"> ift. totalramme</w:t>
            </w:r>
            <w:r w:rsidR="00C64E22">
              <w:rPr>
                <w:b/>
                <w:bCs/>
                <w:color w:val="000000"/>
                <w:sz w:val="18"/>
                <w:szCs w:val="18"/>
              </w:rPr>
              <w:t xml:space="preserve"> </w:t>
            </w:r>
          </w:p>
        </w:tc>
        <w:tc>
          <w:tcPr>
            <w:tcW w:w="461" w:type="pct"/>
            <w:tcBorders>
              <w:top w:val="single" w:sz="4" w:space="0" w:color="auto"/>
              <w:left w:val="nil"/>
              <w:bottom w:val="single" w:sz="4" w:space="0" w:color="auto"/>
              <w:right w:val="single" w:sz="4" w:space="0" w:color="auto"/>
            </w:tcBorders>
            <w:shd w:val="clear" w:color="000000" w:fill="808080" w:themeFill="background1" w:themeFillShade="80"/>
            <w:noWrap/>
            <w:vAlign w:val="center"/>
          </w:tcPr>
          <w:p w14:paraId="4FC9CA14" w14:textId="77777777" w:rsidR="001B4A37" w:rsidRPr="00710DCA" w:rsidRDefault="001B4A37" w:rsidP="00966CD7">
            <w:pPr>
              <w:spacing w:line="240" w:lineRule="auto"/>
              <w:rPr>
                <w:color w:val="000000"/>
                <w:sz w:val="18"/>
                <w:szCs w:val="18"/>
              </w:rPr>
            </w:pPr>
          </w:p>
        </w:tc>
        <w:tc>
          <w:tcPr>
            <w:tcW w:w="252" w:type="pct"/>
            <w:tcBorders>
              <w:top w:val="single" w:sz="4" w:space="0" w:color="auto"/>
              <w:left w:val="nil"/>
              <w:bottom w:val="single" w:sz="4" w:space="0" w:color="auto"/>
              <w:right w:val="single" w:sz="4" w:space="0" w:color="auto"/>
            </w:tcBorders>
            <w:shd w:val="clear" w:color="000000" w:fill="808080" w:themeFill="background1" w:themeFillShade="80"/>
            <w:noWrap/>
            <w:vAlign w:val="center"/>
          </w:tcPr>
          <w:p w14:paraId="0B5A3A6F" w14:textId="77777777" w:rsidR="001B4A37" w:rsidRPr="00710DCA" w:rsidRDefault="001B4A37" w:rsidP="00966CD7">
            <w:pPr>
              <w:spacing w:line="240" w:lineRule="auto"/>
              <w:rPr>
                <w:color w:val="000000"/>
                <w:sz w:val="18"/>
                <w:szCs w:val="18"/>
              </w:rPr>
            </w:pPr>
          </w:p>
        </w:tc>
        <w:tc>
          <w:tcPr>
            <w:tcW w:w="334" w:type="pct"/>
            <w:tcBorders>
              <w:top w:val="single" w:sz="4" w:space="0" w:color="auto"/>
              <w:left w:val="nil"/>
              <w:bottom w:val="single" w:sz="4" w:space="0" w:color="auto"/>
              <w:right w:val="single" w:sz="4" w:space="0" w:color="auto"/>
            </w:tcBorders>
            <w:shd w:val="clear" w:color="000000" w:fill="808080" w:themeFill="background1" w:themeFillShade="80"/>
            <w:noWrap/>
            <w:vAlign w:val="center"/>
          </w:tcPr>
          <w:p w14:paraId="1F806DA6" w14:textId="77777777" w:rsidR="001B4A37" w:rsidRPr="00710DCA" w:rsidRDefault="001B4A37" w:rsidP="00966CD7">
            <w:pPr>
              <w:spacing w:line="240" w:lineRule="auto"/>
              <w:rPr>
                <w:color w:val="000000"/>
                <w:sz w:val="18"/>
                <w:szCs w:val="18"/>
              </w:rPr>
            </w:pPr>
          </w:p>
        </w:tc>
        <w:tc>
          <w:tcPr>
            <w:tcW w:w="332" w:type="pct"/>
            <w:tcBorders>
              <w:top w:val="single" w:sz="4" w:space="0" w:color="auto"/>
              <w:left w:val="nil"/>
              <w:bottom w:val="single" w:sz="4" w:space="0" w:color="auto"/>
              <w:right w:val="single" w:sz="4" w:space="0" w:color="auto"/>
            </w:tcBorders>
            <w:shd w:val="clear" w:color="000000" w:fill="808080" w:themeFill="background1" w:themeFillShade="80"/>
            <w:noWrap/>
            <w:vAlign w:val="center"/>
          </w:tcPr>
          <w:p w14:paraId="1CFB2B0F" w14:textId="77777777" w:rsidR="001B4A37" w:rsidRPr="00710DCA" w:rsidRDefault="001B4A37" w:rsidP="00966CD7">
            <w:pPr>
              <w:spacing w:line="240" w:lineRule="auto"/>
              <w:rPr>
                <w:color w:val="000000"/>
                <w:sz w:val="18"/>
                <w:szCs w:val="18"/>
              </w:rPr>
            </w:pPr>
          </w:p>
        </w:tc>
        <w:tc>
          <w:tcPr>
            <w:tcW w:w="307" w:type="pct"/>
            <w:tcBorders>
              <w:top w:val="single" w:sz="4" w:space="0" w:color="auto"/>
              <w:left w:val="nil"/>
              <w:bottom w:val="single" w:sz="4" w:space="0" w:color="auto"/>
              <w:right w:val="single" w:sz="4" w:space="0" w:color="auto"/>
            </w:tcBorders>
            <w:shd w:val="clear" w:color="000000" w:fill="808080" w:themeFill="background1" w:themeFillShade="80"/>
            <w:noWrap/>
            <w:vAlign w:val="center"/>
          </w:tcPr>
          <w:p w14:paraId="6AAFA94D" w14:textId="77777777" w:rsidR="001B4A37" w:rsidRPr="00710DCA" w:rsidRDefault="001B4A37" w:rsidP="00966CD7">
            <w:pPr>
              <w:spacing w:line="240" w:lineRule="auto"/>
              <w:rPr>
                <w:color w:val="000000"/>
                <w:sz w:val="18"/>
                <w:szCs w:val="18"/>
              </w:rPr>
            </w:pPr>
          </w:p>
        </w:tc>
        <w:tc>
          <w:tcPr>
            <w:tcW w:w="333" w:type="pct"/>
            <w:tcBorders>
              <w:top w:val="nil"/>
              <w:left w:val="nil"/>
              <w:bottom w:val="single" w:sz="4" w:space="0" w:color="auto"/>
              <w:right w:val="single" w:sz="4" w:space="0" w:color="auto"/>
            </w:tcBorders>
            <w:shd w:val="clear" w:color="000000" w:fill="D9D9D9"/>
            <w:noWrap/>
            <w:vAlign w:val="center"/>
          </w:tcPr>
          <w:p w14:paraId="6FFEDA6B" w14:textId="77777777" w:rsidR="001B4A37" w:rsidRPr="00710DCA" w:rsidRDefault="001B4A37" w:rsidP="00966CD7">
            <w:pPr>
              <w:spacing w:line="240" w:lineRule="auto"/>
              <w:rPr>
                <w:color w:val="000000"/>
                <w:sz w:val="18"/>
                <w:szCs w:val="18"/>
              </w:rPr>
            </w:pPr>
          </w:p>
        </w:tc>
        <w:tc>
          <w:tcPr>
            <w:tcW w:w="549" w:type="pct"/>
            <w:tcBorders>
              <w:top w:val="single" w:sz="4" w:space="0" w:color="auto"/>
              <w:left w:val="nil"/>
              <w:bottom w:val="single" w:sz="4" w:space="0" w:color="auto"/>
              <w:right w:val="single" w:sz="4" w:space="0" w:color="auto"/>
            </w:tcBorders>
            <w:shd w:val="clear" w:color="000000" w:fill="808080" w:themeFill="background1" w:themeFillShade="80"/>
            <w:noWrap/>
            <w:vAlign w:val="center"/>
          </w:tcPr>
          <w:p w14:paraId="1F0E26D8" w14:textId="77777777" w:rsidR="001B4A37" w:rsidRPr="00710DCA" w:rsidRDefault="001B4A37" w:rsidP="00966CD7">
            <w:pPr>
              <w:spacing w:line="240" w:lineRule="auto"/>
              <w:rPr>
                <w:color w:val="000000"/>
                <w:sz w:val="18"/>
                <w:szCs w:val="18"/>
              </w:rPr>
            </w:pPr>
          </w:p>
        </w:tc>
        <w:tc>
          <w:tcPr>
            <w:tcW w:w="677" w:type="pct"/>
            <w:tcBorders>
              <w:top w:val="single" w:sz="4" w:space="0" w:color="auto"/>
              <w:left w:val="nil"/>
              <w:bottom w:val="single" w:sz="4" w:space="0" w:color="auto"/>
              <w:right w:val="single" w:sz="4" w:space="0" w:color="auto"/>
            </w:tcBorders>
            <w:shd w:val="clear" w:color="000000" w:fill="808080" w:themeFill="background1" w:themeFillShade="80"/>
            <w:noWrap/>
            <w:vAlign w:val="center"/>
          </w:tcPr>
          <w:p w14:paraId="7CF4FC90" w14:textId="77777777" w:rsidR="001B4A37" w:rsidRPr="00710DCA" w:rsidRDefault="001B4A37" w:rsidP="00966CD7">
            <w:pPr>
              <w:spacing w:line="240" w:lineRule="auto"/>
              <w:rPr>
                <w:color w:val="000000"/>
                <w:sz w:val="18"/>
                <w:szCs w:val="18"/>
              </w:rPr>
            </w:pPr>
          </w:p>
        </w:tc>
      </w:tr>
      <w:tr w:rsidR="00710DCA" w:rsidRPr="00710DCA" w14:paraId="166D187D" w14:textId="77777777" w:rsidTr="00C75ACC">
        <w:trPr>
          <w:trHeight w:val="300"/>
        </w:trPr>
        <w:tc>
          <w:tcPr>
            <w:tcW w:w="1755" w:type="pct"/>
            <w:tcBorders>
              <w:top w:val="nil"/>
              <w:left w:val="single" w:sz="4" w:space="0" w:color="auto"/>
              <w:bottom w:val="single" w:sz="4" w:space="0" w:color="auto"/>
              <w:right w:val="single" w:sz="4" w:space="0" w:color="auto"/>
            </w:tcBorders>
            <w:shd w:val="clear" w:color="000000" w:fill="D9D9D9"/>
            <w:noWrap/>
            <w:vAlign w:val="center"/>
          </w:tcPr>
          <w:p w14:paraId="253D4106" w14:textId="7E90B83A" w:rsidR="00966CD7" w:rsidRPr="00710DCA" w:rsidRDefault="00154A67" w:rsidP="00966CD7">
            <w:pPr>
              <w:spacing w:line="240" w:lineRule="auto"/>
              <w:rPr>
                <w:b/>
                <w:bCs/>
                <w:color w:val="000000"/>
                <w:sz w:val="18"/>
                <w:szCs w:val="18"/>
              </w:rPr>
            </w:pPr>
            <w:r>
              <w:rPr>
                <w:b/>
                <w:bCs/>
                <w:color w:val="000000"/>
                <w:sz w:val="18"/>
                <w:szCs w:val="18"/>
              </w:rPr>
              <w:t>Balance</w:t>
            </w:r>
            <w:r w:rsidR="00966CD7" w:rsidRPr="00710DCA">
              <w:rPr>
                <w:b/>
                <w:bCs/>
                <w:color w:val="000000"/>
                <w:sz w:val="18"/>
                <w:szCs w:val="18"/>
              </w:rPr>
              <w:t xml:space="preserve"> ift. nyt styrende budget</w:t>
            </w:r>
            <w:r w:rsidR="00C64E22">
              <w:rPr>
                <w:b/>
                <w:bCs/>
                <w:color w:val="000000"/>
                <w:sz w:val="18"/>
                <w:szCs w:val="18"/>
              </w:rPr>
              <w:t xml:space="preserve"> </w:t>
            </w:r>
          </w:p>
        </w:tc>
        <w:tc>
          <w:tcPr>
            <w:tcW w:w="461" w:type="pct"/>
            <w:tcBorders>
              <w:top w:val="single" w:sz="4" w:space="0" w:color="auto"/>
              <w:left w:val="nil"/>
              <w:bottom w:val="single" w:sz="4" w:space="0" w:color="auto"/>
              <w:right w:val="single" w:sz="4" w:space="0" w:color="auto"/>
            </w:tcBorders>
            <w:shd w:val="clear" w:color="000000" w:fill="808080" w:themeFill="background1" w:themeFillShade="80"/>
            <w:noWrap/>
            <w:vAlign w:val="center"/>
          </w:tcPr>
          <w:p w14:paraId="39F43682" w14:textId="77777777" w:rsidR="00966CD7" w:rsidRPr="00710DCA" w:rsidRDefault="00966CD7" w:rsidP="00966CD7">
            <w:pPr>
              <w:spacing w:line="240" w:lineRule="auto"/>
              <w:rPr>
                <w:color w:val="000000"/>
                <w:sz w:val="18"/>
                <w:szCs w:val="18"/>
              </w:rPr>
            </w:pPr>
          </w:p>
        </w:tc>
        <w:tc>
          <w:tcPr>
            <w:tcW w:w="252" w:type="pct"/>
            <w:tcBorders>
              <w:top w:val="single" w:sz="4" w:space="0" w:color="auto"/>
              <w:left w:val="nil"/>
              <w:bottom w:val="single" w:sz="4" w:space="0" w:color="auto"/>
              <w:right w:val="single" w:sz="4" w:space="0" w:color="auto"/>
            </w:tcBorders>
            <w:shd w:val="clear" w:color="000000" w:fill="808080" w:themeFill="background1" w:themeFillShade="80"/>
            <w:noWrap/>
            <w:vAlign w:val="center"/>
          </w:tcPr>
          <w:p w14:paraId="68DBDCF6" w14:textId="77777777" w:rsidR="00966CD7" w:rsidRPr="00710DCA" w:rsidRDefault="00966CD7" w:rsidP="00966CD7">
            <w:pPr>
              <w:spacing w:line="240" w:lineRule="auto"/>
              <w:rPr>
                <w:color w:val="000000"/>
                <w:sz w:val="18"/>
                <w:szCs w:val="18"/>
              </w:rPr>
            </w:pPr>
          </w:p>
        </w:tc>
        <w:tc>
          <w:tcPr>
            <w:tcW w:w="334" w:type="pct"/>
            <w:tcBorders>
              <w:top w:val="single" w:sz="4" w:space="0" w:color="auto"/>
              <w:left w:val="nil"/>
              <w:bottom w:val="single" w:sz="4" w:space="0" w:color="auto"/>
              <w:right w:val="single" w:sz="4" w:space="0" w:color="auto"/>
            </w:tcBorders>
            <w:shd w:val="clear" w:color="000000" w:fill="808080" w:themeFill="background1" w:themeFillShade="80"/>
            <w:noWrap/>
            <w:vAlign w:val="center"/>
          </w:tcPr>
          <w:p w14:paraId="55B8AAFF" w14:textId="77777777" w:rsidR="00966CD7" w:rsidRPr="00710DCA" w:rsidRDefault="00966CD7" w:rsidP="00966CD7">
            <w:pPr>
              <w:spacing w:line="240" w:lineRule="auto"/>
              <w:rPr>
                <w:color w:val="000000"/>
                <w:sz w:val="18"/>
                <w:szCs w:val="18"/>
              </w:rPr>
            </w:pPr>
          </w:p>
        </w:tc>
        <w:tc>
          <w:tcPr>
            <w:tcW w:w="332" w:type="pct"/>
            <w:tcBorders>
              <w:top w:val="single" w:sz="4" w:space="0" w:color="auto"/>
              <w:left w:val="nil"/>
              <w:bottom w:val="single" w:sz="4" w:space="0" w:color="auto"/>
              <w:right w:val="single" w:sz="4" w:space="0" w:color="auto"/>
            </w:tcBorders>
            <w:shd w:val="clear" w:color="000000" w:fill="808080" w:themeFill="background1" w:themeFillShade="80"/>
            <w:noWrap/>
            <w:vAlign w:val="center"/>
          </w:tcPr>
          <w:p w14:paraId="2884EC7A" w14:textId="77777777" w:rsidR="00966CD7" w:rsidRPr="00710DCA" w:rsidRDefault="00966CD7" w:rsidP="00966CD7">
            <w:pPr>
              <w:spacing w:line="240" w:lineRule="auto"/>
              <w:rPr>
                <w:color w:val="000000"/>
                <w:sz w:val="18"/>
                <w:szCs w:val="18"/>
              </w:rPr>
            </w:pPr>
          </w:p>
        </w:tc>
        <w:tc>
          <w:tcPr>
            <w:tcW w:w="307" w:type="pct"/>
            <w:tcBorders>
              <w:top w:val="single" w:sz="4" w:space="0" w:color="auto"/>
              <w:left w:val="nil"/>
              <w:bottom w:val="single" w:sz="4" w:space="0" w:color="auto"/>
              <w:right w:val="single" w:sz="4" w:space="0" w:color="auto"/>
            </w:tcBorders>
            <w:shd w:val="clear" w:color="000000" w:fill="808080" w:themeFill="background1" w:themeFillShade="80"/>
            <w:noWrap/>
            <w:vAlign w:val="center"/>
          </w:tcPr>
          <w:p w14:paraId="0E70D71F" w14:textId="77777777" w:rsidR="00966CD7" w:rsidRPr="00710DCA" w:rsidRDefault="00966CD7" w:rsidP="00966CD7">
            <w:pPr>
              <w:spacing w:line="240" w:lineRule="auto"/>
              <w:rPr>
                <w:color w:val="000000"/>
                <w:sz w:val="18"/>
                <w:szCs w:val="18"/>
              </w:rPr>
            </w:pPr>
          </w:p>
        </w:tc>
        <w:tc>
          <w:tcPr>
            <w:tcW w:w="333" w:type="pct"/>
            <w:tcBorders>
              <w:top w:val="nil"/>
              <w:left w:val="nil"/>
              <w:bottom w:val="single" w:sz="4" w:space="0" w:color="auto"/>
              <w:right w:val="single" w:sz="4" w:space="0" w:color="auto"/>
            </w:tcBorders>
            <w:shd w:val="clear" w:color="000000" w:fill="D9D9D9"/>
            <w:noWrap/>
            <w:vAlign w:val="center"/>
          </w:tcPr>
          <w:p w14:paraId="19F968BA" w14:textId="77777777" w:rsidR="00966CD7" w:rsidRPr="00710DCA" w:rsidRDefault="00966CD7" w:rsidP="00966CD7">
            <w:pPr>
              <w:spacing w:line="240" w:lineRule="auto"/>
              <w:rPr>
                <w:color w:val="000000"/>
                <w:sz w:val="18"/>
                <w:szCs w:val="18"/>
              </w:rPr>
            </w:pPr>
          </w:p>
        </w:tc>
        <w:tc>
          <w:tcPr>
            <w:tcW w:w="549" w:type="pct"/>
            <w:tcBorders>
              <w:top w:val="single" w:sz="4" w:space="0" w:color="auto"/>
              <w:left w:val="nil"/>
              <w:bottom w:val="single" w:sz="4" w:space="0" w:color="auto"/>
              <w:right w:val="single" w:sz="4" w:space="0" w:color="auto"/>
            </w:tcBorders>
            <w:shd w:val="clear" w:color="000000" w:fill="808080" w:themeFill="background1" w:themeFillShade="80"/>
            <w:noWrap/>
            <w:vAlign w:val="center"/>
          </w:tcPr>
          <w:p w14:paraId="10335E59" w14:textId="77777777" w:rsidR="00966CD7" w:rsidRPr="00710DCA" w:rsidRDefault="00966CD7" w:rsidP="00966CD7">
            <w:pPr>
              <w:spacing w:line="240" w:lineRule="auto"/>
              <w:rPr>
                <w:color w:val="000000"/>
                <w:sz w:val="18"/>
                <w:szCs w:val="18"/>
              </w:rPr>
            </w:pPr>
          </w:p>
        </w:tc>
        <w:tc>
          <w:tcPr>
            <w:tcW w:w="677" w:type="pct"/>
            <w:tcBorders>
              <w:top w:val="single" w:sz="4" w:space="0" w:color="auto"/>
              <w:left w:val="nil"/>
              <w:bottom w:val="single" w:sz="4" w:space="0" w:color="auto"/>
              <w:right w:val="single" w:sz="4" w:space="0" w:color="auto"/>
            </w:tcBorders>
            <w:shd w:val="clear" w:color="000000" w:fill="808080" w:themeFill="background1" w:themeFillShade="80"/>
            <w:noWrap/>
            <w:vAlign w:val="center"/>
          </w:tcPr>
          <w:p w14:paraId="1DB72758" w14:textId="77777777" w:rsidR="00966CD7" w:rsidRPr="00710DCA" w:rsidRDefault="00966CD7" w:rsidP="00966CD7">
            <w:pPr>
              <w:spacing w:line="240" w:lineRule="auto"/>
              <w:rPr>
                <w:color w:val="000000"/>
                <w:sz w:val="18"/>
                <w:szCs w:val="18"/>
              </w:rPr>
            </w:pPr>
          </w:p>
        </w:tc>
      </w:tr>
      <w:tr w:rsidR="00710DCA" w:rsidRPr="00710DCA" w14:paraId="62AF0995" w14:textId="77777777" w:rsidTr="00C75ACC">
        <w:trPr>
          <w:trHeight w:val="300"/>
        </w:trPr>
        <w:tc>
          <w:tcPr>
            <w:tcW w:w="1755" w:type="pct"/>
            <w:tcBorders>
              <w:top w:val="nil"/>
              <w:left w:val="single" w:sz="4" w:space="0" w:color="auto"/>
              <w:bottom w:val="single" w:sz="4" w:space="0" w:color="auto"/>
              <w:right w:val="single" w:sz="4" w:space="0" w:color="auto"/>
            </w:tcBorders>
            <w:shd w:val="clear" w:color="auto" w:fill="auto"/>
            <w:noWrap/>
            <w:vAlign w:val="center"/>
            <w:hideMark/>
          </w:tcPr>
          <w:p w14:paraId="15E00247" w14:textId="67F3A694" w:rsidR="001B4A37" w:rsidRPr="00710DCA" w:rsidRDefault="001B4A37" w:rsidP="00966CD7">
            <w:pPr>
              <w:spacing w:line="240" w:lineRule="auto"/>
              <w:rPr>
                <w:color w:val="000000"/>
                <w:sz w:val="18"/>
                <w:szCs w:val="18"/>
              </w:rPr>
            </w:pPr>
            <w:r w:rsidRPr="00710DCA">
              <w:rPr>
                <w:color w:val="000000"/>
                <w:sz w:val="18"/>
                <w:szCs w:val="18"/>
              </w:rPr>
              <w:t>Donationer (ikke indregnet ovenfor)</w:t>
            </w:r>
          </w:p>
        </w:tc>
        <w:tc>
          <w:tcPr>
            <w:tcW w:w="461" w:type="pct"/>
            <w:tcBorders>
              <w:top w:val="nil"/>
              <w:left w:val="nil"/>
              <w:bottom w:val="single" w:sz="4" w:space="0" w:color="auto"/>
              <w:right w:val="single" w:sz="4" w:space="0" w:color="auto"/>
            </w:tcBorders>
            <w:shd w:val="clear" w:color="auto" w:fill="auto"/>
            <w:noWrap/>
            <w:vAlign w:val="center"/>
            <w:hideMark/>
          </w:tcPr>
          <w:p w14:paraId="791BD01A" w14:textId="77777777" w:rsidR="001B4A37" w:rsidRPr="00710DCA" w:rsidRDefault="001B4A37" w:rsidP="00966CD7">
            <w:pPr>
              <w:spacing w:line="240" w:lineRule="auto"/>
              <w:rPr>
                <w:color w:val="000000"/>
                <w:sz w:val="18"/>
                <w:szCs w:val="18"/>
              </w:rPr>
            </w:pPr>
            <w:r w:rsidRPr="00710DCA">
              <w:rPr>
                <w:color w:val="000000"/>
                <w:sz w:val="18"/>
                <w:szCs w:val="18"/>
              </w:rPr>
              <w:t> </w:t>
            </w:r>
          </w:p>
        </w:tc>
        <w:tc>
          <w:tcPr>
            <w:tcW w:w="252" w:type="pct"/>
            <w:tcBorders>
              <w:top w:val="nil"/>
              <w:left w:val="nil"/>
              <w:bottom w:val="single" w:sz="4" w:space="0" w:color="auto"/>
              <w:right w:val="single" w:sz="4" w:space="0" w:color="auto"/>
            </w:tcBorders>
            <w:shd w:val="clear" w:color="auto" w:fill="auto"/>
            <w:noWrap/>
            <w:vAlign w:val="center"/>
            <w:hideMark/>
          </w:tcPr>
          <w:p w14:paraId="3B0B6B3C" w14:textId="77777777" w:rsidR="001B4A37" w:rsidRPr="00710DCA" w:rsidRDefault="001B4A37" w:rsidP="00966CD7">
            <w:pPr>
              <w:spacing w:line="240" w:lineRule="auto"/>
              <w:rPr>
                <w:color w:val="000000"/>
                <w:sz w:val="18"/>
                <w:szCs w:val="18"/>
              </w:rPr>
            </w:pPr>
            <w:r w:rsidRPr="00710DCA">
              <w:rPr>
                <w:color w:val="000000"/>
                <w:sz w:val="18"/>
                <w:szCs w:val="18"/>
              </w:rPr>
              <w:t> </w:t>
            </w:r>
          </w:p>
        </w:tc>
        <w:tc>
          <w:tcPr>
            <w:tcW w:w="334" w:type="pct"/>
            <w:tcBorders>
              <w:top w:val="nil"/>
              <w:left w:val="nil"/>
              <w:bottom w:val="single" w:sz="4" w:space="0" w:color="auto"/>
              <w:right w:val="single" w:sz="4" w:space="0" w:color="auto"/>
            </w:tcBorders>
            <w:shd w:val="clear" w:color="auto" w:fill="auto"/>
            <w:noWrap/>
            <w:vAlign w:val="center"/>
            <w:hideMark/>
          </w:tcPr>
          <w:p w14:paraId="401DA4F4" w14:textId="77777777" w:rsidR="001B4A37" w:rsidRPr="00710DCA" w:rsidRDefault="001B4A37" w:rsidP="00966CD7">
            <w:pPr>
              <w:spacing w:line="240" w:lineRule="auto"/>
              <w:rPr>
                <w:color w:val="000000"/>
                <w:sz w:val="18"/>
                <w:szCs w:val="18"/>
              </w:rPr>
            </w:pPr>
            <w:r w:rsidRPr="00710DCA">
              <w:rPr>
                <w:color w:val="000000"/>
                <w:sz w:val="18"/>
                <w:szCs w:val="18"/>
              </w:rPr>
              <w:t> </w:t>
            </w:r>
          </w:p>
        </w:tc>
        <w:tc>
          <w:tcPr>
            <w:tcW w:w="332" w:type="pct"/>
            <w:tcBorders>
              <w:top w:val="nil"/>
              <w:left w:val="nil"/>
              <w:bottom w:val="single" w:sz="4" w:space="0" w:color="auto"/>
              <w:right w:val="single" w:sz="4" w:space="0" w:color="auto"/>
            </w:tcBorders>
            <w:shd w:val="clear" w:color="auto" w:fill="auto"/>
            <w:noWrap/>
            <w:vAlign w:val="center"/>
            <w:hideMark/>
          </w:tcPr>
          <w:p w14:paraId="4C4DFB68" w14:textId="77777777" w:rsidR="001B4A37" w:rsidRPr="00710DCA" w:rsidRDefault="001B4A37" w:rsidP="00966CD7">
            <w:pPr>
              <w:spacing w:line="240" w:lineRule="auto"/>
              <w:rPr>
                <w:color w:val="000000"/>
                <w:sz w:val="18"/>
                <w:szCs w:val="18"/>
              </w:rPr>
            </w:pPr>
            <w:r w:rsidRPr="00710DCA">
              <w:rPr>
                <w:color w:val="000000"/>
                <w:sz w:val="18"/>
                <w:szCs w:val="18"/>
              </w:rPr>
              <w:t> </w:t>
            </w:r>
          </w:p>
        </w:tc>
        <w:tc>
          <w:tcPr>
            <w:tcW w:w="307" w:type="pct"/>
            <w:tcBorders>
              <w:top w:val="nil"/>
              <w:left w:val="nil"/>
              <w:bottom w:val="single" w:sz="4" w:space="0" w:color="auto"/>
              <w:right w:val="single" w:sz="4" w:space="0" w:color="auto"/>
            </w:tcBorders>
            <w:shd w:val="clear" w:color="auto" w:fill="auto"/>
            <w:noWrap/>
            <w:vAlign w:val="center"/>
            <w:hideMark/>
          </w:tcPr>
          <w:p w14:paraId="66B2ABA8" w14:textId="77777777" w:rsidR="001B4A37" w:rsidRPr="00710DCA" w:rsidRDefault="001B4A37" w:rsidP="00966CD7">
            <w:pPr>
              <w:spacing w:line="240" w:lineRule="auto"/>
              <w:rPr>
                <w:color w:val="000000"/>
                <w:sz w:val="18"/>
                <w:szCs w:val="18"/>
              </w:rPr>
            </w:pPr>
            <w:r w:rsidRPr="00710DCA">
              <w:rPr>
                <w:color w:val="000000"/>
                <w:sz w:val="18"/>
                <w:szCs w:val="18"/>
              </w:rPr>
              <w:t> </w:t>
            </w:r>
          </w:p>
        </w:tc>
        <w:tc>
          <w:tcPr>
            <w:tcW w:w="333" w:type="pct"/>
            <w:tcBorders>
              <w:top w:val="nil"/>
              <w:left w:val="nil"/>
              <w:bottom w:val="single" w:sz="4" w:space="0" w:color="auto"/>
              <w:right w:val="single" w:sz="4" w:space="0" w:color="auto"/>
            </w:tcBorders>
            <w:shd w:val="clear" w:color="auto" w:fill="auto"/>
            <w:noWrap/>
            <w:vAlign w:val="center"/>
            <w:hideMark/>
          </w:tcPr>
          <w:p w14:paraId="6F7034EE" w14:textId="77777777" w:rsidR="001B4A37" w:rsidRPr="00710DCA" w:rsidRDefault="001B4A37" w:rsidP="00966CD7">
            <w:pPr>
              <w:spacing w:line="240" w:lineRule="auto"/>
              <w:rPr>
                <w:color w:val="000000"/>
                <w:sz w:val="18"/>
                <w:szCs w:val="18"/>
              </w:rPr>
            </w:pPr>
            <w:r w:rsidRPr="00710DCA">
              <w:rPr>
                <w:color w:val="000000"/>
                <w:sz w:val="18"/>
                <w:szCs w:val="18"/>
              </w:rPr>
              <w:t> </w:t>
            </w:r>
          </w:p>
        </w:tc>
        <w:tc>
          <w:tcPr>
            <w:tcW w:w="549" w:type="pct"/>
            <w:tcBorders>
              <w:top w:val="nil"/>
              <w:left w:val="nil"/>
              <w:bottom w:val="single" w:sz="4" w:space="0" w:color="auto"/>
              <w:right w:val="single" w:sz="4" w:space="0" w:color="auto"/>
            </w:tcBorders>
            <w:shd w:val="clear" w:color="auto" w:fill="auto"/>
            <w:noWrap/>
            <w:vAlign w:val="bottom"/>
            <w:hideMark/>
          </w:tcPr>
          <w:p w14:paraId="3EAB73B1" w14:textId="77777777" w:rsidR="001B4A37" w:rsidRPr="00710DCA" w:rsidRDefault="001B4A37" w:rsidP="00966CD7">
            <w:pPr>
              <w:spacing w:line="240" w:lineRule="auto"/>
              <w:jc w:val="center"/>
              <w:rPr>
                <w:color w:val="000000"/>
                <w:sz w:val="18"/>
                <w:szCs w:val="18"/>
              </w:rPr>
            </w:pPr>
            <w:r w:rsidRPr="00710DCA">
              <w:rPr>
                <w:color w:val="000000"/>
                <w:sz w:val="18"/>
                <w:szCs w:val="18"/>
              </w:rPr>
              <w:t>-</w:t>
            </w:r>
          </w:p>
        </w:tc>
        <w:tc>
          <w:tcPr>
            <w:tcW w:w="677" w:type="pct"/>
            <w:tcBorders>
              <w:top w:val="nil"/>
              <w:left w:val="nil"/>
              <w:bottom w:val="single" w:sz="4" w:space="0" w:color="auto"/>
              <w:right w:val="single" w:sz="4" w:space="0" w:color="auto"/>
            </w:tcBorders>
            <w:shd w:val="clear" w:color="auto" w:fill="auto"/>
            <w:noWrap/>
            <w:vAlign w:val="bottom"/>
            <w:hideMark/>
          </w:tcPr>
          <w:p w14:paraId="52821010" w14:textId="77777777" w:rsidR="001B4A37" w:rsidRPr="00710DCA" w:rsidRDefault="001B4A37" w:rsidP="00966CD7">
            <w:pPr>
              <w:spacing w:line="240" w:lineRule="auto"/>
              <w:jc w:val="center"/>
              <w:rPr>
                <w:color w:val="000000"/>
                <w:sz w:val="18"/>
                <w:szCs w:val="18"/>
              </w:rPr>
            </w:pPr>
            <w:r w:rsidRPr="00710DCA">
              <w:rPr>
                <w:color w:val="000000"/>
                <w:sz w:val="18"/>
                <w:szCs w:val="18"/>
              </w:rPr>
              <w:t>-</w:t>
            </w:r>
          </w:p>
        </w:tc>
      </w:tr>
      <w:tr w:rsidR="006C5229" w:rsidRPr="00710DCA" w14:paraId="1C27A0DB" w14:textId="77777777" w:rsidTr="00966CD7">
        <w:trPr>
          <w:trHeight w:val="300"/>
        </w:trPr>
        <w:tc>
          <w:tcPr>
            <w:tcW w:w="5000" w:type="pct"/>
            <w:gridSpan w:val="9"/>
            <w:tcBorders>
              <w:top w:val="single" w:sz="4" w:space="0" w:color="auto"/>
              <w:left w:val="nil"/>
              <w:bottom w:val="nil"/>
              <w:right w:val="nil"/>
            </w:tcBorders>
            <w:shd w:val="clear" w:color="auto" w:fill="auto"/>
            <w:noWrap/>
            <w:vAlign w:val="center"/>
            <w:hideMark/>
          </w:tcPr>
          <w:p w14:paraId="700F75D0" w14:textId="09298EC7" w:rsidR="006C5229" w:rsidRPr="00710DCA" w:rsidRDefault="006C5229" w:rsidP="00966CD7">
            <w:pPr>
              <w:spacing w:line="240" w:lineRule="auto"/>
              <w:rPr>
                <w:i/>
                <w:color w:val="000000"/>
                <w:sz w:val="18"/>
                <w:szCs w:val="18"/>
              </w:rPr>
            </w:pPr>
          </w:p>
        </w:tc>
      </w:tr>
    </w:tbl>
    <w:p w14:paraId="2CDDFCB3" w14:textId="77777777" w:rsidR="006C5229" w:rsidRPr="00853ACD" w:rsidRDefault="006C5229" w:rsidP="006C5229">
      <w:pPr>
        <w:rPr>
          <w:rFonts w:cs="Arial"/>
          <w:i/>
        </w:rPr>
      </w:pPr>
    </w:p>
    <w:p w14:paraId="046C8DDE" w14:textId="77777777" w:rsidR="004E6EF0" w:rsidRDefault="004E6EF0">
      <w:pPr>
        <w:spacing w:line="240" w:lineRule="auto"/>
        <w:rPr>
          <w:rFonts w:cs="Arial"/>
          <w:i/>
        </w:rPr>
      </w:pPr>
      <w:r>
        <w:rPr>
          <w:rFonts w:cs="Arial"/>
          <w:i/>
        </w:rPr>
        <w:br w:type="page"/>
      </w:r>
    </w:p>
    <w:p w14:paraId="5B342A7B" w14:textId="77777777" w:rsidR="006C5229" w:rsidRPr="00853ACD" w:rsidRDefault="006C5229" w:rsidP="006C5229">
      <w:pPr>
        <w:rPr>
          <w:rFonts w:cs="Arial"/>
          <w:i/>
        </w:rPr>
      </w:pPr>
      <w:r w:rsidRPr="00853ACD">
        <w:rPr>
          <w:rFonts w:cs="Arial"/>
          <w:i/>
        </w:rPr>
        <w:lastRenderedPageBreak/>
        <w:t>Vejledning</w:t>
      </w:r>
    </w:p>
    <w:p w14:paraId="7B4E8726" w14:textId="77777777" w:rsidR="006C5229" w:rsidRPr="00853ACD" w:rsidRDefault="006C5229" w:rsidP="006C5229">
      <w:pPr>
        <w:pBdr>
          <w:top w:val="single" w:sz="4" w:space="1" w:color="auto"/>
          <w:left w:val="single" w:sz="4" w:space="4" w:color="auto"/>
          <w:bottom w:val="single" w:sz="4" w:space="1" w:color="auto"/>
          <w:right w:val="single" w:sz="4" w:space="4" w:color="auto"/>
        </w:pBdr>
        <w:rPr>
          <w:rFonts w:cs="Arial"/>
        </w:rPr>
      </w:pPr>
      <w:r w:rsidRPr="00853ACD">
        <w:rPr>
          <w:rFonts w:cs="Arial"/>
        </w:rPr>
        <w:t xml:space="preserve">Skema 1 er en samlet kvartalsvis status for projektets samlede økonomi og fremdrift. </w:t>
      </w:r>
    </w:p>
    <w:p w14:paraId="0EA3AE2D" w14:textId="77777777" w:rsidR="006C5229" w:rsidRPr="00853ACD" w:rsidRDefault="006C5229" w:rsidP="006C5229">
      <w:pPr>
        <w:pBdr>
          <w:top w:val="single" w:sz="4" w:space="1" w:color="auto"/>
          <w:left w:val="single" w:sz="4" w:space="4" w:color="auto"/>
          <w:bottom w:val="single" w:sz="4" w:space="1" w:color="auto"/>
          <w:right w:val="single" w:sz="4" w:space="4" w:color="auto"/>
        </w:pBdr>
        <w:rPr>
          <w:rFonts w:cs="Arial"/>
        </w:rPr>
      </w:pPr>
      <w:r w:rsidRPr="00853ACD">
        <w:rPr>
          <w:rFonts w:cs="Arial"/>
          <w:b/>
        </w:rPr>
        <w:t>Formålet</w:t>
      </w:r>
      <w:r w:rsidRPr="00853ACD">
        <w:rPr>
          <w:rFonts w:cs="Arial"/>
        </w:rPr>
        <w:t xml:space="preserve"> med denne opgørelse er at give betryggelse for, at der kvartalsvist tages stilling til, at forudsatte leverancer kan håndteres med den givne økonomi på den enkelte bevilling/delprojekt, og at eventuelle omprioriteringer sker rettidigt </w:t>
      </w:r>
      <w:r w:rsidR="00274C8C" w:rsidRPr="00853ACD">
        <w:rPr>
          <w:rFonts w:cs="Arial"/>
        </w:rPr>
        <w:t>inden for</w:t>
      </w:r>
      <w:r w:rsidRPr="00853ACD">
        <w:rPr>
          <w:rFonts w:cs="Arial"/>
        </w:rPr>
        <w:t xml:space="preserve"> totalrammen. </w:t>
      </w:r>
    </w:p>
    <w:p w14:paraId="385DA115" w14:textId="77777777" w:rsidR="006C5229" w:rsidRPr="00853ACD" w:rsidRDefault="006C5229" w:rsidP="006C5229">
      <w:pPr>
        <w:pBdr>
          <w:top w:val="single" w:sz="4" w:space="1" w:color="auto"/>
          <w:left w:val="single" w:sz="4" w:space="4" w:color="auto"/>
          <w:bottom w:val="single" w:sz="4" w:space="1" w:color="auto"/>
          <w:right w:val="single" w:sz="4" w:space="4" w:color="auto"/>
        </w:pBdr>
        <w:rPr>
          <w:rFonts w:cs="Arial"/>
        </w:rPr>
      </w:pPr>
    </w:p>
    <w:p w14:paraId="03F8F315" w14:textId="7D49CD4F" w:rsidR="0007476A" w:rsidRPr="00853ACD" w:rsidRDefault="003976B9" w:rsidP="006C5229">
      <w:pPr>
        <w:pBdr>
          <w:top w:val="single" w:sz="4" w:space="1" w:color="auto"/>
          <w:left w:val="single" w:sz="4" w:space="4" w:color="auto"/>
          <w:bottom w:val="single" w:sz="4" w:space="1" w:color="auto"/>
          <w:right w:val="single" w:sz="4" w:space="4" w:color="auto"/>
        </w:pBdr>
        <w:rPr>
          <w:rFonts w:cs="Arial"/>
        </w:rPr>
      </w:pPr>
      <w:r w:rsidRPr="003976B9">
        <w:rPr>
          <w:b/>
        </w:rPr>
        <w:t>”B</w:t>
      </w:r>
      <w:r w:rsidR="001B4A37" w:rsidRPr="003976B9">
        <w:rPr>
          <w:b/>
        </w:rPr>
        <w:t xml:space="preserve">udget </w:t>
      </w:r>
      <w:r w:rsidR="002F7082" w:rsidRPr="003976B9">
        <w:rPr>
          <w:b/>
        </w:rPr>
        <w:t>i alt</w:t>
      </w:r>
      <w:r w:rsidRPr="003976B9">
        <w:rPr>
          <w:b/>
        </w:rPr>
        <w:t>”</w:t>
      </w:r>
      <w:r w:rsidR="002F7082">
        <w:t xml:space="preserve"> </w:t>
      </w:r>
      <w:r w:rsidR="001B4A37">
        <w:t xml:space="preserve">skal afspejle </w:t>
      </w:r>
      <w:r w:rsidR="0007476A">
        <w:t>projektets konsoliderede budget</w:t>
      </w:r>
      <w:r>
        <w:t>/forventede slutregnskab</w:t>
      </w:r>
      <w:r w:rsidR="0007476A">
        <w:t xml:space="preserve">, </w:t>
      </w:r>
      <w:r w:rsidR="0007476A" w:rsidRPr="0007476A">
        <w:rPr>
          <w:i/>
        </w:rPr>
        <w:t xml:space="preserve">jf. </w:t>
      </w:r>
      <w:r w:rsidR="0007476A" w:rsidRPr="0007476A">
        <w:rPr>
          <w:i/>
        </w:rPr>
        <w:fldChar w:fldCharType="begin"/>
      </w:r>
      <w:r w:rsidR="0007476A" w:rsidRPr="0007476A">
        <w:rPr>
          <w:i/>
        </w:rPr>
        <w:instrText xml:space="preserve"> REF _Ref130474179 \r \h </w:instrText>
      </w:r>
      <w:r w:rsidR="0007476A">
        <w:rPr>
          <w:i/>
        </w:rPr>
        <w:instrText xml:space="preserve"> \* MERGEFORMAT </w:instrText>
      </w:r>
      <w:r w:rsidR="0007476A" w:rsidRPr="0007476A">
        <w:rPr>
          <w:i/>
        </w:rPr>
      </w:r>
      <w:r w:rsidR="0007476A" w:rsidRPr="0007476A">
        <w:rPr>
          <w:i/>
        </w:rPr>
        <w:fldChar w:fldCharType="separate"/>
      </w:r>
      <w:r w:rsidR="00431350">
        <w:rPr>
          <w:i/>
        </w:rPr>
        <w:t>Bilag 1</w:t>
      </w:r>
      <w:r w:rsidR="0007476A" w:rsidRPr="0007476A">
        <w:rPr>
          <w:i/>
        </w:rPr>
        <w:fldChar w:fldCharType="end"/>
      </w:r>
      <w:r w:rsidR="0007476A" w:rsidRPr="0007476A">
        <w:rPr>
          <w:i/>
        </w:rPr>
        <w:t xml:space="preserve">, pkt. </w:t>
      </w:r>
      <w:r w:rsidR="0007476A" w:rsidRPr="0007476A">
        <w:rPr>
          <w:i/>
        </w:rPr>
        <w:fldChar w:fldCharType="begin"/>
      </w:r>
      <w:r w:rsidR="0007476A" w:rsidRPr="0007476A">
        <w:rPr>
          <w:i/>
        </w:rPr>
        <w:instrText xml:space="preserve"> REF _Ref131167557 \r \h </w:instrText>
      </w:r>
      <w:r w:rsidR="0007476A">
        <w:rPr>
          <w:i/>
        </w:rPr>
        <w:instrText xml:space="preserve"> \* MERGEFORMAT </w:instrText>
      </w:r>
      <w:r w:rsidR="0007476A" w:rsidRPr="0007476A">
        <w:rPr>
          <w:i/>
        </w:rPr>
      </w:r>
      <w:r w:rsidR="0007476A" w:rsidRPr="0007476A">
        <w:rPr>
          <w:i/>
        </w:rPr>
        <w:fldChar w:fldCharType="separate"/>
      </w:r>
      <w:r w:rsidR="00431350">
        <w:rPr>
          <w:i/>
        </w:rPr>
        <w:t>2.5.2</w:t>
      </w:r>
      <w:r w:rsidR="0007476A" w:rsidRPr="0007476A">
        <w:rPr>
          <w:i/>
        </w:rPr>
        <w:fldChar w:fldCharType="end"/>
      </w:r>
      <w:r w:rsidR="0007476A">
        <w:t>.</w:t>
      </w:r>
      <w:r w:rsidR="007017E0">
        <w:t xml:space="preserve"> Opdelingen i delprojekter, puljer m.m. skal afspejle projektets styring og svare til opdelingen i skema 2. </w:t>
      </w:r>
      <w:r w:rsidR="007017E0" w:rsidRPr="007017E0">
        <w:t xml:space="preserve">Centrale reserver angives opdelt på de kategorier, regionen anvender (fx risikopulje, regionsrådets reserve og pl-reserve). Der må som udgangspunkt ikke være negative reserver eller puljer. </w:t>
      </w:r>
    </w:p>
    <w:p w14:paraId="4CEFDE62" w14:textId="77777777" w:rsidR="006C5229" w:rsidRPr="00853ACD" w:rsidRDefault="006C5229" w:rsidP="006C5229">
      <w:pPr>
        <w:pBdr>
          <w:top w:val="single" w:sz="4" w:space="1" w:color="auto"/>
          <w:left w:val="single" w:sz="4" w:space="4" w:color="auto"/>
          <w:bottom w:val="single" w:sz="4" w:space="1" w:color="auto"/>
          <w:right w:val="single" w:sz="4" w:space="4" w:color="auto"/>
        </w:pBdr>
        <w:rPr>
          <w:rFonts w:cs="Arial"/>
        </w:rPr>
      </w:pPr>
    </w:p>
    <w:p w14:paraId="2933288D" w14:textId="5C836422" w:rsidR="006C5229" w:rsidRPr="00853ACD" w:rsidRDefault="006C5229" w:rsidP="006C5229">
      <w:pPr>
        <w:pBdr>
          <w:top w:val="single" w:sz="4" w:space="1" w:color="auto"/>
          <w:left w:val="single" w:sz="4" w:space="4" w:color="auto"/>
          <w:bottom w:val="single" w:sz="4" w:space="1" w:color="auto"/>
          <w:right w:val="single" w:sz="4" w:space="4" w:color="auto"/>
        </w:pBdr>
        <w:rPr>
          <w:rFonts w:cs="Arial"/>
        </w:rPr>
      </w:pPr>
      <w:r w:rsidRPr="00853ACD">
        <w:rPr>
          <w:rFonts w:cs="Arial"/>
        </w:rPr>
        <w:t xml:space="preserve">Kolonnerne </w:t>
      </w:r>
      <w:r w:rsidRPr="00853ACD">
        <w:rPr>
          <w:rFonts w:cs="Arial"/>
          <w:b/>
        </w:rPr>
        <w:t>”</w:t>
      </w:r>
      <w:r w:rsidR="0007476A">
        <w:rPr>
          <w:rFonts w:cs="Arial"/>
          <w:b/>
        </w:rPr>
        <w:t>F</w:t>
      </w:r>
      <w:r w:rsidRPr="00853ACD">
        <w:rPr>
          <w:rFonts w:cs="Arial"/>
          <w:b/>
        </w:rPr>
        <w:t>orbrug til dato”</w:t>
      </w:r>
      <w:r w:rsidRPr="00853ACD">
        <w:rPr>
          <w:rFonts w:cs="Arial"/>
        </w:rPr>
        <w:t xml:space="preserve">, </w:t>
      </w:r>
      <w:r w:rsidRPr="00853ACD">
        <w:rPr>
          <w:rFonts w:cs="Arial"/>
          <w:b/>
        </w:rPr>
        <w:t>”</w:t>
      </w:r>
      <w:r w:rsidR="0007476A">
        <w:rPr>
          <w:rFonts w:cs="Arial"/>
          <w:b/>
        </w:rPr>
        <w:t>D</w:t>
      </w:r>
      <w:r w:rsidRPr="00853ACD">
        <w:rPr>
          <w:rFonts w:cs="Arial"/>
          <w:b/>
        </w:rPr>
        <w:t>isponeret</w:t>
      </w:r>
      <w:r w:rsidR="0007476A">
        <w:rPr>
          <w:rFonts w:cs="Arial"/>
          <w:b/>
        </w:rPr>
        <w:t xml:space="preserve"> forbrug til dato</w:t>
      </w:r>
      <w:r w:rsidRPr="00853ACD">
        <w:rPr>
          <w:rFonts w:cs="Arial"/>
          <w:b/>
        </w:rPr>
        <w:t>”</w:t>
      </w:r>
      <w:r w:rsidRPr="00853ACD">
        <w:rPr>
          <w:rFonts w:cs="Arial"/>
        </w:rPr>
        <w:t xml:space="preserve"> samt </w:t>
      </w:r>
      <w:r w:rsidRPr="00853ACD">
        <w:rPr>
          <w:rFonts w:cs="Arial"/>
          <w:b/>
        </w:rPr>
        <w:t>”</w:t>
      </w:r>
      <w:r w:rsidR="0007476A">
        <w:rPr>
          <w:rFonts w:cs="Arial"/>
          <w:b/>
        </w:rPr>
        <w:t>F</w:t>
      </w:r>
      <w:r w:rsidRPr="00853ACD">
        <w:rPr>
          <w:rFonts w:cs="Arial"/>
          <w:b/>
        </w:rPr>
        <w:t>orventet resterende forbrug”</w:t>
      </w:r>
      <w:r w:rsidRPr="00853ACD">
        <w:rPr>
          <w:rFonts w:cs="Arial"/>
        </w:rPr>
        <w:t xml:space="preserve"> skal summere til kolonnen </w:t>
      </w:r>
      <w:r w:rsidRPr="00853ACD">
        <w:rPr>
          <w:rFonts w:cs="Arial"/>
          <w:b/>
        </w:rPr>
        <w:t>”</w:t>
      </w:r>
      <w:r w:rsidR="0007476A">
        <w:rPr>
          <w:rFonts w:cs="Arial"/>
          <w:b/>
        </w:rPr>
        <w:t>F</w:t>
      </w:r>
      <w:r w:rsidRPr="00853ACD">
        <w:rPr>
          <w:rFonts w:cs="Arial"/>
          <w:b/>
        </w:rPr>
        <w:t>orventet samlet forbrug”</w:t>
      </w:r>
      <w:r w:rsidRPr="00853ACD">
        <w:rPr>
          <w:rFonts w:cs="Arial"/>
        </w:rPr>
        <w:t xml:space="preserve">. </w:t>
      </w:r>
      <w:r w:rsidRPr="0007476A">
        <w:rPr>
          <w:rFonts w:cs="Arial"/>
          <w:b/>
        </w:rPr>
        <w:t>Disponeret forbrug</w:t>
      </w:r>
      <w:r w:rsidRPr="00853ACD">
        <w:rPr>
          <w:rFonts w:cs="Arial"/>
        </w:rPr>
        <w:t xml:space="preserve"> </w:t>
      </w:r>
      <w:r w:rsidR="0007476A" w:rsidRPr="0007476A">
        <w:rPr>
          <w:rFonts w:cs="Arial"/>
          <w:b/>
        </w:rPr>
        <w:t>til dato</w:t>
      </w:r>
      <w:r w:rsidR="0007476A">
        <w:rPr>
          <w:rFonts w:cs="Arial"/>
        </w:rPr>
        <w:t xml:space="preserve"> </w:t>
      </w:r>
      <w:r w:rsidRPr="00853ACD">
        <w:rPr>
          <w:rFonts w:cs="Arial"/>
        </w:rPr>
        <w:t xml:space="preserve">viser udgifter, som ikke er bogført endnu, men hvor der er indgået en bindende aftale om leverance. </w:t>
      </w:r>
    </w:p>
    <w:p w14:paraId="57F39E27" w14:textId="77777777" w:rsidR="006C5229" w:rsidRPr="00853ACD" w:rsidRDefault="006C5229" w:rsidP="006C5229">
      <w:pPr>
        <w:pBdr>
          <w:top w:val="single" w:sz="4" w:space="1" w:color="auto"/>
          <w:left w:val="single" w:sz="4" w:space="4" w:color="auto"/>
          <w:bottom w:val="single" w:sz="4" w:space="1" w:color="auto"/>
          <w:right w:val="single" w:sz="4" w:space="4" w:color="auto"/>
        </w:pBdr>
        <w:rPr>
          <w:rFonts w:cs="Arial"/>
        </w:rPr>
      </w:pPr>
    </w:p>
    <w:p w14:paraId="38071B01" w14:textId="0F7246A3" w:rsidR="006C5229" w:rsidRPr="00853ACD" w:rsidRDefault="006C5229" w:rsidP="006C5229">
      <w:pPr>
        <w:pBdr>
          <w:top w:val="single" w:sz="4" w:space="1" w:color="auto"/>
          <w:left w:val="single" w:sz="4" w:space="4" w:color="auto"/>
          <w:bottom w:val="single" w:sz="4" w:space="1" w:color="auto"/>
          <w:right w:val="single" w:sz="4" w:space="4" w:color="auto"/>
        </w:pBdr>
        <w:rPr>
          <w:rFonts w:cs="Arial"/>
        </w:rPr>
      </w:pPr>
      <w:r w:rsidRPr="00853ACD">
        <w:rPr>
          <w:rFonts w:cs="Arial"/>
        </w:rPr>
        <w:t xml:space="preserve">Endelig vurderes byggeriets </w:t>
      </w:r>
      <w:r w:rsidRPr="00853ACD">
        <w:rPr>
          <w:rFonts w:cs="Arial"/>
          <w:b/>
        </w:rPr>
        <w:t>”Realiserede færdiggørelsesgrad”</w:t>
      </w:r>
      <w:r w:rsidRPr="00853ACD">
        <w:rPr>
          <w:rFonts w:cs="Arial"/>
        </w:rPr>
        <w:t xml:space="preserve"> i forhold til </w:t>
      </w:r>
      <w:r w:rsidRPr="00853ACD">
        <w:rPr>
          <w:rFonts w:cs="Arial"/>
          <w:b/>
        </w:rPr>
        <w:t>”Planlagt færdiggørelsesgrad”</w:t>
      </w:r>
      <w:r w:rsidRPr="00853ACD">
        <w:rPr>
          <w:rFonts w:cs="Arial"/>
        </w:rPr>
        <w:t xml:space="preserve"> for kvartalet. </w:t>
      </w:r>
    </w:p>
    <w:p w14:paraId="03A3D13B" w14:textId="77777777" w:rsidR="006C5229" w:rsidRPr="00853ACD" w:rsidRDefault="006C5229" w:rsidP="006C5229">
      <w:pPr>
        <w:pBdr>
          <w:top w:val="single" w:sz="4" w:space="1" w:color="auto"/>
          <w:left w:val="single" w:sz="4" w:space="4" w:color="auto"/>
          <w:bottom w:val="single" w:sz="4" w:space="1" w:color="auto"/>
          <w:right w:val="single" w:sz="4" w:space="4" w:color="auto"/>
        </w:pBdr>
        <w:rPr>
          <w:rFonts w:cs="Arial"/>
        </w:rPr>
      </w:pPr>
    </w:p>
    <w:p w14:paraId="3E9E6C12" w14:textId="77777777" w:rsidR="006C5229" w:rsidRPr="00853ACD" w:rsidRDefault="006C5229" w:rsidP="006C5229">
      <w:pPr>
        <w:pBdr>
          <w:top w:val="single" w:sz="4" w:space="1" w:color="auto"/>
          <w:left w:val="single" w:sz="4" w:space="4" w:color="auto"/>
          <w:bottom w:val="single" w:sz="4" w:space="1" w:color="auto"/>
          <w:right w:val="single" w:sz="4" w:space="4" w:color="auto"/>
        </w:pBdr>
        <w:rPr>
          <w:rFonts w:cs="Arial"/>
        </w:rPr>
      </w:pPr>
      <w:r w:rsidRPr="00853ACD">
        <w:rPr>
          <w:rFonts w:cs="Arial"/>
        </w:rPr>
        <w:t xml:space="preserve">Tabellen opgøres i faste priser. </w:t>
      </w:r>
      <w:r w:rsidR="00167E8C" w:rsidRPr="00853ACD">
        <w:rPr>
          <w:rFonts w:cs="Arial"/>
        </w:rPr>
        <w:t xml:space="preserve">Som udgangspunkt anvendes gældende pl på rapporteringstidspunktet, men </w:t>
      </w:r>
      <w:r w:rsidR="007872CC" w:rsidRPr="00853ACD">
        <w:rPr>
          <w:rFonts w:cs="Arial"/>
        </w:rPr>
        <w:t>efter behov kan regionen i stedet vælge et andet indeks, fx 09-pl</w:t>
      </w:r>
      <w:r w:rsidRPr="00853ACD">
        <w:rPr>
          <w:rFonts w:cs="Arial"/>
        </w:rPr>
        <w:t>. Reguleringen sker med det regionale anlægs-pl i overensstemmelse med Finansministeriets udmelding herom.</w:t>
      </w:r>
    </w:p>
    <w:p w14:paraId="5EA4CBC0" w14:textId="77777777" w:rsidR="006C5229" w:rsidRPr="00853ACD" w:rsidRDefault="006C5229" w:rsidP="006C5229"/>
    <w:p w14:paraId="73295D16" w14:textId="77777777" w:rsidR="006C5229" w:rsidRPr="00853ACD" w:rsidRDefault="006C5229" w:rsidP="007C6815">
      <w:pPr>
        <w:pStyle w:val="Bilag2"/>
      </w:pPr>
      <w:r w:rsidRPr="00853ACD">
        <w:br w:type="page"/>
      </w:r>
      <w:bookmarkStart w:id="1333" w:name="_Toc434939506"/>
      <w:bookmarkStart w:id="1334" w:name="_Ref443488692"/>
      <w:bookmarkStart w:id="1335" w:name="_Ref443488782"/>
      <w:bookmarkStart w:id="1336" w:name="_Ref443488787"/>
      <w:bookmarkStart w:id="1337" w:name="_Ref443488796"/>
      <w:bookmarkStart w:id="1338" w:name="_Ref443488803"/>
      <w:bookmarkStart w:id="1339" w:name="_Ref443488853"/>
      <w:bookmarkStart w:id="1340" w:name="_Ref443489047"/>
      <w:bookmarkStart w:id="1341" w:name="_Ref443489324"/>
      <w:bookmarkStart w:id="1342" w:name="_Ref443490447"/>
      <w:bookmarkStart w:id="1343" w:name="_Ref448481965"/>
      <w:bookmarkStart w:id="1344" w:name="_Ref448481988"/>
      <w:bookmarkStart w:id="1345" w:name="_Ref448482101"/>
      <w:bookmarkStart w:id="1346" w:name="_Toc483831220"/>
      <w:bookmarkStart w:id="1347" w:name="_Toc42687371"/>
      <w:bookmarkStart w:id="1348" w:name="_Toc42698810"/>
      <w:bookmarkStart w:id="1349" w:name="_Toc42760976"/>
      <w:bookmarkStart w:id="1350" w:name="_Toc42761175"/>
      <w:bookmarkStart w:id="1351" w:name="_Toc42762422"/>
      <w:bookmarkStart w:id="1352" w:name="_Toc42765543"/>
      <w:bookmarkStart w:id="1353" w:name="_Toc42771215"/>
      <w:bookmarkStart w:id="1354" w:name="_Toc42771949"/>
      <w:bookmarkStart w:id="1355" w:name="_Toc42773343"/>
      <w:bookmarkStart w:id="1356" w:name="_Toc42781821"/>
      <w:bookmarkStart w:id="1357" w:name="_Ref42781987"/>
      <w:bookmarkStart w:id="1358" w:name="_Ref42782033"/>
      <w:bookmarkStart w:id="1359" w:name="_Ref130474715"/>
      <w:bookmarkStart w:id="1360" w:name="_Ref132707349"/>
      <w:bookmarkStart w:id="1361" w:name="_Toc143768198"/>
      <w:r w:rsidRPr="00853ACD">
        <w:lastRenderedPageBreak/>
        <w:t xml:space="preserve">Skema 2 - </w:t>
      </w:r>
      <w:r w:rsidRPr="007C6815">
        <w:t>Projektøkonomi</w:t>
      </w:r>
      <w:r w:rsidRPr="00853ACD">
        <w:t xml:space="preserve"> og udgiftsprofil for hele projektet</w:t>
      </w:r>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p>
    <w:p w14:paraId="14E51B1E" w14:textId="77777777" w:rsidR="006C5229" w:rsidRPr="00853ACD" w:rsidRDefault="006C5229" w:rsidP="006C5229"/>
    <w:tbl>
      <w:tblPr>
        <w:tblW w:w="5000" w:type="pct"/>
        <w:tblCellMar>
          <w:left w:w="70" w:type="dxa"/>
          <w:right w:w="70" w:type="dxa"/>
        </w:tblCellMar>
        <w:tblLook w:val="04A0" w:firstRow="1" w:lastRow="0" w:firstColumn="1" w:lastColumn="0" w:noHBand="0" w:noVBand="1"/>
      </w:tblPr>
      <w:tblGrid>
        <w:gridCol w:w="2895"/>
        <w:gridCol w:w="742"/>
        <w:gridCol w:w="742"/>
        <w:gridCol w:w="743"/>
        <w:gridCol w:w="743"/>
        <w:gridCol w:w="743"/>
        <w:gridCol w:w="743"/>
        <w:gridCol w:w="743"/>
        <w:gridCol w:w="743"/>
        <w:gridCol w:w="743"/>
        <w:gridCol w:w="743"/>
        <w:gridCol w:w="743"/>
        <w:gridCol w:w="743"/>
        <w:gridCol w:w="755"/>
        <w:gridCol w:w="764"/>
        <w:gridCol w:w="743"/>
        <w:gridCol w:w="1467"/>
      </w:tblGrid>
      <w:tr w:rsidR="006C5229" w:rsidRPr="00853ACD" w14:paraId="3066883D" w14:textId="77777777" w:rsidTr="006C5229">
        <w:trPr>
          <w:trHeight w:val="240"/>
        </w:trPr>
        <w:tc>
          <w:tcPr>
            <w:tcW w:w="5000" w:type="pct"/>
            <w:gridSpan w:val="17"/>
            <w:tcBorders>
              <w:top w:val="nil"/>
              <w:left w:val="nil"/>
              <w:bottom w:val="nil"/>
              <w:right w:val="nil"/>
            </w:tcBorders>
            <w:shd w:val="clear" w:color="auto" w:fill="auto"/>
            <w:vAlign w:val="center"/>
            <w:hideMark/>
          </w:tcPr>
          <w:p w14:paraId="344E06C5" w14:textId="77777777" w:rsidR="006C5229" w:rsidRPr="00853ACD" w:rsidRDefault="006C5229" w:rsidP="006C5229">
            <w:pPr>
              <w:spacing w:line="240" w:lineRule="auto"/>
              <w:jc w:val="both"/>
              <w:rPr>
                <w:b/>
                <w:bCs/>
                <w:color w:val="000000"/>
                <w:sz w:val="18"/>
                <w:szCs w:val="18"/>
              </w:rPr>
            </w:pPr>
            <w:r w:rsidRPr="00853ACD">
              <w:rPr>
                <w:b/>
                <w:bCs/>
                <w:color w:val="000000"/>
                <w:szCs w:val="18"/>
              </w:rPr>
              <w:t>Skema 2: Projektøkonomi og udgiftsprofil for hele projektet</w:t>
            </w:r>
          </w:p>
        </w:tc>
      </w:tr>
      <w:tr w:rsidR="006C5229" w:rsidRPr="00853ACD" w14:paraId="5C5CD113" w14:textId="77777777" w:rsidTr="006C5229">
        <w:trPr>
          <w:trHeight w:val="240"/>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14:paraId="68854960" w14:textId="77777777" w:rsidR="006C5229" w:rsidRPr="00853ACD" w:rsidRDefault="006C5229" w:rsidP="006C5229">
            <w:pPr>
              <w:spacing w:line="240" w:lineRule="auto"/>
              <w:rPr>
                <w:b/>
                <w:bCs/>
                <w:color w:val="000000"/>
                <w:sz w:val="18"/>
                <w:szCs w:val="18"/>
              </w:rPr>
            </w:pPr>
            <w:r w:rsidRPr="00853ACD">
              <w:rPr>
                <w:b/>
                <w:bCs/>
                <w:color w:val="000000"/>
                <w:sz w:val="18"/>
                <w:szCs w:val="18"/>
              </w:rPr>
              <w:t>Dato:</w:t>
            </w:r>
          </w:p>
        </w:tc>
      </w:tr>
      <w:tr w:rsidR="006C5229" w:rsidRPr="00853ACD" w14:paraId="3E988C25" w14:textId="77777777" w:rsidTr="006C5229">
        <w:trPr>
          <w:trHeight w:val="240"/>
        </w:trPr>
        <w:tc>
          <w:tcPr>
            <w:tcW w:w="5000" w:type="pct"/>
            <w:gridSpan w:val="17"/>
            <w:tcBorders>
              <w:top w:val="nil"/>
              <w:left w:val="single" w:sz="4" w:space="0" w:color="auto"/>
              <w:bottom w:val="single" w:sz="4" w:space="0" w:color="auto"/>
              <w:right w:val="single" w:sz="4" w:space="0" w:color="000000"/>
            </w:tcBorders>
            <w:shd w:val="clear" w:color="auto" w:fill="auto"/>
            <w:vAlign w:val="center"/>
            <w:hideMark/>
          </w:tcPr>
          <w:p w14:paraId="6FCDA0A3" w14:textId="77777777" w:rsidR="006C5229" w:rsidRPr="00853ACD" w:rsidRDefault="006C5229" w:rsidP="006C5229">
            <w:pPr>
              <w:spacing w:line="240" w:lineRule="auto"/>
              <w:rPr>
                <w:b/>
                <w:bCs/>
                <w:color w:val="000000"/>
                <w:sz w:val="18"/>
                <w:szCs w:val="18"/>
              </w:rPr>
            </w:pPr>
            <w:r w:rsidRPr="00853ACD">
              <w:rPr>
                <w:b/>
                <w:bCs/>
                <w:color w:val="000000"/>
                <w:sz w:val="18"/>
                <w:szCs w:val="18"/>
              </w:rPr>
              <w:t>Projekt:</w:t>
            </w:r>
          </w:p>
        </w:tc>
      </w:tr>
      <w:tr w:rsidR="006C5229" w:rsidRPr="00853ACD" w14:paraId="684635EE" w14:textId="77777777" w:rsidTr="00966CD7">
        <w:trPr>
          <w:trHeight w:val="480"/>
        </w:trPr>
        <w:tc>
          <w:tcPr>
            <w:tcW w:w="932" w:type="pct"/>
            <w:vMerge w:val="restart"/>
            <w:tcBorders>
              <w:top w:val="nil"/>
              <w:left w:val="single" w:sz="4" w:space="0" w:color="auto"/>
              <w:bottom w:val="single" w:sz="4" w:space="0" w:color="000000"/>
              <w:right w:val="single" w:sz="4" w:space="0" w:color="auto"/>
            </w:tcBorders>
            <w:shd w:val="clear" w:color="auto" w:fill="auto"/>
            <w:vAlign w:val="center"/>
            <w:hideMark/>
          </w:tcPr>
          <w:p w14:paraId="7D4535E3" w14:textId="77777777" w:rsidR="006C5229" w:rsidRPr="00853ACD" w:rsidRDefault="006C5229" w:rsidP="006C5229">
            <w:pPr>
              <w:spacing w:line="240" w:lineRule="auto"/>
              <w:jc w:val="center"/>
              <w:rPr>
                <w:b/>
                <w:bCs/>
                <w:color w:val="000000"/>
                <w:sz w:val="18"/>
                <w:szCs w:val="18"/>
              </w:rPr>
            </w:pPr>
            <w:r w:rsidRPr="00853ACD">
              <w:rPr>
                <w:b/>
                <w:bCs/>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63314C7C" w14:textId="77777777" w:rsidR="006C5229" w:rsidRPr="00853ACD" w:rsidRDefault="006C5229" w:rsidP="006C5229">
            <w:pPr>
              <w:spacing w:line="240" w:lineRule="auto"/>
              <w:jc w:val="center"/>
              <w:rPr>
                <w:b/>
                <w:bCs/>
                <w:color w:val="000000"/>
                <w:sz w:val="18"/>
                <w:szCs w:val="18"/>
              </w:rPr>
            </w:pPr>
            <w:r w:rsidRPr="00853ACD">
              <w:rPr>
                <w:b/>
                <w:bCs/>
                <w:color w:val="000000"/>
                <w:sz w:val="18"/>
                <w:szCs w:val="18"/>
              </w:rPr>
              <w:t>2009</w:t>
            </w:r>
          </w:p>
        </w:tc>
        <w:tc>
          <w:tcPr>
            <w:tcW w:w="239" w:type="pct"/>
            <w:tcBorders>
              <w:top w:val="nil"/>
              <w:left w:val="nil"/>
              <w:bottom w:val="single" w:sz="4" w:space="0" w:color="auto"/>
              <w:right w:val="single" w:sz="4" w:space="0" w:color="auto"/>
            </w:tcBorders>
            <w:shd w:val="clear" w:color="auto" w:fill="auto"/>
            <w:vAlign w:val="center"/>
            <w:hideMark/>
          </w:tcPr>
          <w:p w14:paraId="7550172C" w14:textId="77777777" w:rsidR="006C5229" w:rsidRPr="00853ACD" w:rsidRDefault="006C5229" w:rsidP="006C5229">
            <w:pPr>
              <w:spacing w:line="240" w:lineRule="auto"/>
              <w:jc w:val="center"/>
              <w:rPr>
                <w:b/>
                <w:bCs/>
                <w:color w:val="000000"/>
                <w:sz w:val="18"/>
                <w:szCs w:val="18"/>
              </w:rPr>
            </w:pPr>
            <w:r w:rsidRPr="00853ACD">
              <w:rPr>
                <w:b/>
                <w:bCs/>
                <w:color w:val="000000"/>
                <w:sz w:val="18"/>
                <w:szCs w:val="18"/>
              </w:rPr>
              <w:t>2010</w:t>
            </w:r>
          </w:p>
        </w:tc>
        <w:tc>
          <w:tcPr>
            <w:tcW w:w="239" w:type="pct"/>
            <w:tcBorders>
              <w:top w:val="nil"/>
              <w:left w:val="nil"/>
              <w:bottom w:val="single" w:sz="4" w:space="0" w:color="auto"/>
              <w:right w:val="single" w:sz="4" w:space="0" w:color="auto"/>
            </w:tcBorders>
            <w:shd w:val="clear" w:color="auto" w:fill="auto"/>
            <w:vAlign w:val="center"/>
            <w:hideMark/>
          </w:tcPr>
          <w:p w14:paraId="1C95E2EE" w14:textId="77777777" w:rsidR="006C5229" w:rsidRPr="00853ACD" w:rsidRDefault="006C5229" w:rsidP="006C5229">
            <w:pPr>
              <w:spacing w:line="240" w:lineRule="auto"/>
              <w:jc w:val="center"/>
              <w:rPr>
                <w:b/>
                <w:bCs/>
                <w:color w:val="000000"/>
                <w:sz w:val="18"/>
                <w:szCs w:val="18"/>
              </w:rPr>
            </w:pPr>
            <w:r w:rsidRPr="00853ACD">
              <w:rPr>
                <w:b/>
                <w:bCs/>
                <w:color w:val="000000"/>
                <w:sz w:val="18"/>
                <w:szCs w:val="18"/>
              </w:rPr>
              <w:t>2011</w:t>
            </w:r>
          </w:p>
        </w:tc>
        <w:tc>
          <w:tcPr>
            <w:tcW w:w="239" w:type="pct"/>
            <w:tcBorders>
              <w:top w:val="nil"/>
              <w:left w:val="nil"/>
              <w:bottom w:val="single" w:sz="4" w:space="0" w:color="auto"/>
              <w:right w:val="single" w:sz="4" w:space="0" w:color="auto"/>
            </w:tcBorders>
            <w:shd w:val="clear" w:color="auto" w:fill="auto"/>
            <w:vAlign w:val="center"/>
            <w:hideMark/>
          </w:tcPr>
          <w:p w14:paraId="3D2F8653" w14:textId="77777777" w:rsidR="006C5229" w:rsidRPr="00853ACD" w:rsidRDefault="006C5229" w:rsidP="006C5229">
            <w:pPr>
              <w:spacing w:line="240" w:lineRule="auto"/>
              <w:jc w:val="center"/>
              <w:rPr>
                <w:b/>
                <w:bCs/>
                <w:color w:val="000000"/>
                <w:sz w:val="18"/>
                <w:szCs w:val="18"/>
              </w:rPr>
            </w:pPr>
            <w:r w:rsidRPr="00853ACD">
              <w:rPr>
                <w:b/>
                <w:bCs/>
                <w:color w:val="000000"/>
                <w:sz w:val="18"/>
                <w:szCs w:val="18"/>
              </w:rPr>
              <w:t>2012</w:t>
            </w:r>
          </w:p>
        </w:tc>
        <w:tc>
          <w:tcPr>
            <w:tcW w:w="239" w:type="pct"/>
            <w:tcBorders>
              <w:top w:val="nil"/>
              <w:left w:val="nil"/>
              <w:bottom w:val="single" w:sz="4" w:space="0" w:color="auto"/>
              <w:right w:val="single" w:sz="4" w:space="0" w:color="auto"/>
            </w:tcBorders>
            <w:shd w:val="clear" w:color="auto" w:fill="auto"/>
            <w:vAlign w:val="center"/>
            <w:hideMark/>
          </w:tcPr>
          <w:p w14:paraId="6340EB07" w14:textId="77777777" w:rsidR="006C5229" w:rsidRPr="00853ACD" w:rsidRDefault="006C5229" w:rsidP="006C5229">
            <w:pPr>
              <w:spacing w:line="240" w:lineRule="auto"/>
              <w:jc w:val="center"/>
              <w:rPr>
                <w:b/>
                <w:bCs/>
                <w:color w:val="000000"/>
                <w:sz w:val="18"/>
                <w:szCs w:val="18"/>
              </w:rPr>
            </w:pPr>
            <w:r w:rsidRPr="00853ACD">
              <w:rPr>
                <w:b/>
                <w:bCs/>
                <w:color w:val="000000"/>
                <w:sz w:val="18"/>
                <w:szCs w:val="18"/>
              </w:rPr>
              <w:t>2013</w:t>
            </w:r>
          </w:p>
        </w:tc>
        <w:tc>
          <w:tcPr>
            <w:tcW w:w="239" w:type="pct"/>
            <w:tcBorders>
              <w:top w:val="nil"/>
              <w:left w:val="nil"/>
              <w:bottom w:val="single" w:sz="4" w:space="0" w:color="auto"/>
              <w:right w:val="single" w:sz="4" w:space="0" w:color="auto"/>
            </w:tcBorders>
            <w:shd w:val="clear" w:color="auto" w:fill="auto"/>
            <w:vAlign w:val="center"/>
            <w:hideMark/>
          </w:tcPr>
          <w:p w14:paraId="4C855351" w14:textId="77777777" w:rsidR="006C5229" w:rsidRPr="00853ACD" w:rsidRDefault="006C5229" w:rsidP="006C5229">
            <w:pPr>
              <w:spacing w:line="240" w:lineRule="auto"/>
              <w:jc w:val="center"/>
              <w:rPr>
                <w:b/>
                <w:bCs/>
                <w:color w:val="000000"/>
                <w:sz w:val="18"/>
                <w:szCs w:val="18"/>
              </w:rPr>
            </w:pPr>
            <w:r w:rsidRPr="00853ACD">
              <w:rPr>
                <w:b/>
                <w:bCs/>
                <w:color w:val="000000"/>
                <w:sz w:val="18"/>
                <w:szCs w:val="18"/>
              </w:rPr>
              <w:t>2014</w:t>
            </w:r>
          </w:p>
        </w:tc>
        <w:tc>
          <w:tcPr>
            <w:tcW w:w="239" w:type="pct"/>
            <w:tcBorders>
              <w:top w:val="nil"/>
              <w:left w:val="nil"/>
              <w:bottom w:val="single" w:sz="4" w:space="0" w:color="auto"/>
              <w:right w:val="single" w:sz="4" w:space="0" w:color="auto"/>
            </w:tcBorders>
            <w:shd w:val="clear" w:color="auto" w:fill="auto"/>
            <w:vAlign w:val="center"/>
            <w:hideMark/>
          </w:tcPr>
          <w:p w14:paraId="31DA3A38" w14:textId="77777777" w:rsidR="006C5229" w:rsidRPr="00853ACD" w:rsidRDefault="006C5229" w:rsidP="006C5229">
            <w:pPr>
              <w:spacing w:line="240" w:lineRule="auto"/>
              <w:jc w:val="center"/>
              <w:rPr>
                <w:b/>
                <w:bCs/>
                <w:color w:val="000000"/>
                <w:sz w:val="18"/>
                <w:szCs w:val="18"/>
              </w:rPr>
            </w:pPr>
            <w:r w:rsidRPr="00853ACD">
              <w:rPr>
                <w:b/>
                <w:bCs/>
                <w:color w:val="000000"/>
                <w:sz w:val="18"/>
                <w:szCs w:val="18"/>
              </w:rPr>
              <w:t>2015</w:t>
            </w:r>
          </w:p>
        </w:tc>
        <w:tc>
          <w:tcPr>
            <w:tcW w:w="239" w:type="pct"/>
            <w:tcBorders>
              <w:top w:val="nil"/>
              <w:left w:val="nil"/>
              <w:bottom w:val="single" w:sz="4" w:space="0" w:color="auto"/>
              <w:right w:val="single" w:sz="4" w:space="0" w:color="auto"/>
            </w:tcBorders>
            <w:shd w:val="clear" w:color="auto" w:fill="auto"/>
            <w:vAlign w:val="center"/>
            <w:hideMark/>
          </w:tcPr>
          <w:p w14:paraId="1BF8507C" w14:textId="77777777" w:rsidR="006C5229" w:rsidRPr="00853ACD" w:rsidRDefault="006C5229" w:rsidP="006C5229">
            <w:pPr>
              <w:spacing w:line="240" w:lineRule="auto"/>
              <w:jc w:val="center"/>
              <w:rPr>
                <w:b/>
                <w:bCs/>
                <w:color w:val="000000"/>
                <w:sz w:val="18"/>
                <w:szCs w:val="18"/>
              </w:rPr>
            </w:pPr>
            <w:r w:rsidRPr="00853ACD">
              <w:rPr>
                <w:b/>
                <w:bCs/>
                <w:color w:val="000000"/>
                <w:sz w:val="18"/>
                <w:szCs w:val="18"/>
              </w:rPr>
              <w:t>2016</w:t>
            </w:r>
          </w:p>
        </w:tc>
        <w:tc>
          <w:tcPr>
            <w:tcW w:w="239" w:type="pct"/>
            <w:tcBorders>
              <w:top w:val="nil"/>
              <w:left w:val="nil"/>
              <w:bottom w:val="single" w:sz="4" w:space="0" w:color="auto"/>
              <w:right w:val="single" w:sz="4" w:space="0" w:color="auto"/>
            </w:tcBorders>
            <w:shd w:val="clear" w:color="auto" w:fill="auto"/>
            <w:vAlign w:val="center"/>
            <w:hideMark/>
          </w:tcPr>
          <w:p w14:paraId="20346C3B" w14:textId="77777777" w:rsidR="006C5229" w:rsidRPr="00853ACD" w:rsidRDefault="006C5229" w:rsidP="006C5229">
            <w:pPr>
              <w:spacing w:line="240" w:lineRule="auto"/>
              <w:jc w:val="center"/>
              <w:rPr>
                <w:b/>
                <w:bCs/>
                <w:color w:val="000000"/>
                <w:sz w:val="18"/>
                <w:szCs w:val="18"/>
              </w:rPr>
            </w:pPr>
            <w:r w:rsidRPr="00853ACD">
              <w:rPr>
                <w:b/>
                <w:bCs/>
                <w:color w:val="000000"/>
                <w:sz w:val="18"/>
                <w:szCs w:val="18"/>
              </w:rPr>
              <w:t>2017</w:t>
            </w:r>
          </w:p>
        </w:tc>
        <w:tc>
          <w:tcPr>
            <w:tcW w:w="239" w:type="pct"/>
            <w:tcBorders>
              <w:top w:val="nil"/>
              <w:left w:val="nil"/>
              <w:bottom w:val="single" w:sz="4" w:space="0" w:color="auto"/>
              <w:right w:val="single" w:sz="4" w:space="0" w:color="auto"/>
            </w:tcBorders>
            <w:shd w:val="clear" w:color="auto" w:fill="auto"/>
            <w:vAlign w:val="center"/>
            <w:hideMark/>
          </w:tcPr>
          <w:p w14:paraId="1628DC57" w14:textId="77777777" w:rsidR="006C5229" w:rsidRPr="00853ACD" w:rsidRDefault="006C5229" w:rsidP="006C5229">
            <w:pPr>
              <w:spacing w:line="240" w:lineRule="auto"/>
              <w:jc w:val="center"/>
              <w:rPr>
                <w:b/>
                <w:bCs/>
                <w:color w:val="000000"/>
                <w:sz w:val="18"/>
                <w:szCs w:val="18"/>
              </w:rPr>
            </w:pPr>
            <w:r w:rsidRPr="00853ACD">
              <w:rPr>
                <w:b/>
                <w:bCs/>
                <w:color w:val="000000"/>
                <w:sz w:val="18"/>
                <w:szCs w:val="18"/>
              </w:rPr>
              <w:t>2018</w:t>
            </w:r>
          </w:p>
        </w:tc>
        <w:tc>
          <w:tcPr>
            <w:tcW w:w="239" w:type="pct"/>
            <w:tcBorders>
              <w:top w:val="nil"/>
              <w:left w:val="nil"/>
              <w:bottom w:val="single" w:sz="4" w:space="0" w:color="auto"/>
              <w:right w:val="single" w:sz="4" w:space="0" w:color="auto"/>
            </w:tcBorders>
            <w:shd w:val="clear" w:color="auto" w:fill="auto"/>
            <w:vAlign w:val="center"/>
            <w:hideMark/>
          </w:tcPr>
          <w:p w14:paraId="3899C554" w14:textId="77777777" w:rsidR="006C5229" w:rsidRPr="00853ACD" w:rsidRDefault="006C5229" w:rsidP="006C5229">
            <w:pPr>
              <w:spacing w:line="240" w:lineRule="auto"/>
              <w:jc w:val="center"/>
              <w:rPr>
                <w:b/>
                <w:bCs/>
                <w:color w:val="000000"/>
                <w:sz w:val="18"/>
                <w:szCs w:val="18"/>
              </w:rPr>
            </w:pPr>
            <w:r w:rsidRPr="00853ACD">
              <w:rPr>
                <w:b/>
                <w:bCs/>
                <w:color w:val="000000"/>
                <w:sz w:val="18"/>
                <w:szCs w:val="18"/>
              </w:rPr>
              <w:t>2019</w:t>
            </w:r>
          </w:p>
        </w:tc>
        <w:tc>
          <w:tcPr>
            <w:tcW w:w="239" w:type="pct"/>
            <w:tcBorders>
              <w:top w:val="nil"/>
              <w:left w:val="nil"/>
              <w:bottom w:val="single" w:sz="4" w:space="0" w:color="auto"/>
              <w:right w:val="single" w:sz="4" w:space="0" w:color="auto"/>
            </w:tcBorders>
            <w:shd w:val="clear" w:color="auto" w:fill="auto"/>
            <w:vAlign w:val="center"/>
            <w:hideMark/>
          </w:tcPr>
          <w:p w14:paraId="7E340B8B" w14:textId="77777777" w:rsidR="006C5229" w:rsidRPr="00853ACD" w:rsidRDefault="006C5229" w:rsidP="006C5229">
            <w:pPr>
              <w:spacing w:line="240" w:lineRule="auto"/>
              <w:jc w:val="center"/>
              <w:rPr>
                <w:b/>
                <w:bCs/>
                <w:color w:val="000000"/>
                <w:sz w:val="18"/>
                <w:szCs w:val="18"/>
              </w:rPr>
            </w:pPr>
            <w:r w:rsidRPr="00853ACD">
              <w:rPr>
                <w:b/>
                <w:bCs/>
                <w:color w:val="000000"/>
                <w:sz w:val="18"/>
                <w:szCs w:val="18"/>
              </w:rPr>
              <w:t>2020</w:t>
            </w:r>
          </w:p>
        </w:tc>
        <w:tc>
          <w:tcPr>
            <w:tcW w:w="243" w:type="pct"/>
            <w:tcBorders>
              <w:top w:val="nil"/>
              <w:left w:val="nil"/>
              <w:bottom w:val="single" w:sz="4" w:space="0" w:color="auto"/>
              <w:right w:val="single" w:sz="4" w:space="0" w:color="auto"/>
            </w:tcBorders>
            <w:shd w:val="clear" w:color="auto" w:fill="auto"/>
            <w:vAlign w:val="center"/>
            <w:hideMark/>
          </w:tcPr>
          <w:p w14:paraId="2DABC025" w14:textId="77777777" w:rsidR="006C5229" w:rsidRPr="00853ACD" w:rsidRDefault="006C5229" w:rsidP="006C5229">
            <w:pPr>
              <w:spacing w:line="240" w:lineRule="auto"/>
              <w:jc w:val="center"/>
              <w:rPr>
                <w:b/>
                <w:bCs/>
                <w:color w:val="000000"/>
                <w:sz w:val="18"/>
                <w:szCs w:val="18"/>
              </w:rPr>
            </w:pPr>
            <w:r w:rsidRPr="00853ACD">
              <w:rPr>
                <w:b/>
                <w:bCs/>
                <w:color w:val="000000"/>
                <w:sz w:val="18"/>
                <w:szCs w:val="18"/>
              </w:rPr>
              <w:t>I alt</w:t>
            </w:r>
          </w:p>
        </w:tc>
        <w:tc>
          <w:tcPr>
            <w:tcW w:w="246" w:type="pct"/>
            <w:tcBorders>
              <w:top w:val="nil"/>
              <w:left w:val="nil"/>
              <w:bottom w:val="single" w:sz="4" w:space="0" w:color="auto"/>
              <w:right w:val="single" w:sz="4" w:space="0" w:color="auto"/>
            </w:tcBorders>
            <w:shd w:val="clear" w:color="auto" w:fill="auto"/>
            <w:vAlign w:val="center"/>
            <w:hideMark/>
          </w:tcPr>
          <w:p w14:paraId="30F70D9B" w14:textId="77777777" w:rsidR="006C5229" w:rsidRPr="00853ACD" w:rsidRDefault="006C5229" w:rsidP="006C5229">
            <w:pPr>
              <w:spacing w:line="240" w:lineRule="auto"/>
              <w:jc w:val="center"/>
              <w:rPr>
                <w:b/>
                <w:bCs/>
                <w:color w:val="000000"/>
                <w:sz w:val="18"/>
                <w:szCs w:val="18"/>
              </w:rPr>
            </w:pPr>
            <w:r w:rsidRPr="00853ACD">
              <w:rPr>
                <w:b/>
                <w:bCs/>
                <w:color w:val="000000"/>
                <w:sz w:val="18"/>
                <w:szCs w:val="18"/>
              </w:rPr>
              <w:t>I alt</w:t>
            </w:r>
          </w:p>
        </w:tc>
        <w:tc>
          <w:tcPr>
            <w:tcW w:w="239" w:type="pct"/>
            <w:tcBorders>
              <w:top w:val="nil"/>
              <w:left w:val="nil"/>
              <w:bottom w:val="single" w:sz="4" w:space="0" w:color="auto"/>
              <w:right w:val="single" w:sz="4" w:space="0" w:color="auto"/>
            </w:tcBorders>
            <w:shd w:val="clear" w:color="auto" w:fill="auto"/>
            <w:vAlign w:val="center"/>
            <w:hideMark/>
          </w:tcPr>
          <w:p w14:paraId="10D1B5B3" w14:textId="77777777" w:rsidR="006C5229" w:rsidRPr="00853ACD" w:rsidRDefault="006C5229" w:rsidP="006C5229">
            <w:pPr>
              <w:spacing w:line="240" w:lineRule="auto"/>
              <w:rPr>
                <w:b/>
                <w:bCs/>
                <w:color w:val="000000"/>
                <w:sz w:val="18"/>
                <w:szCs w:val="18"/>
              </w:rPr>
            </w:pPr>
            <w:r w:rsidRPr="00853ACD">
              <w:rPr>
                <w:b/>
                <w:bCs/>
                <w:color w:val="000000"/>
                <w:sz w:val="18"/>
                <w:szCs w:val="18"/>
              </w:rPr>
              <w:t>Andel af total</w:t>
            </w:r>
          </w:p>
        </w:tc>
        <w:tc>
          <w:tcPr>
            <w:tcW w:w="472" w:type="pct"/>
            <w:tcBorders>
              <w:top w:val="nil"/>
              <w:left w:val="nil"/>
              <w:bottom w:val="single" w:sz="4" w:space="0" w:color="auto"/>
              <w:right w:val="single" w:sz="4" w:space="0" w:color="auto"/>
            </w:tcBorders>
            <w:shd w:val="clear" w:color="auto" w:fill="auto"/>
            <w:vAlign w:val="center"/>
            <w:hideMark/>
          </w:tcPr>
          <w:p w14:paraId="583444F4" w14:textId="77777777" w:rsidR="006C5229" w:rsidRPr="00853ACD" w:rsidRDefault="006C5229" w:rsidP="006C5229">
            <w:pPr>
              <w:spacing w:line="240" w:lineRule="auto"/>
              <w:rPr>
                <w:b/>
                <w:bCs/>
                <w:color w:val="000000"/>
                <w:sz w:val="18"/>
                <w:szCs w:val="18"/>
              </w:rPr>
            </w:pPr>
            <w:r w:rsidRPr="00853ACD">
              <w:rPr>
                <w:b/>
                <w:bCs/>
                <w:color w:val="000000"/>
                <w:sz w:val="18"/>
                <w:szCs w:val="18"/>
              </w:rPr>
              <w:t>Fase</w:t>
            </w:r>
          </w:p>
        </w:tc>
      </w:tr>
      <w:tr w:rsidR="006C5229" w:rsidRPr="00853ACD" w14:paraId="17FC4C7F" w14:textId="77777777" w:rsidTr="00966CD7">
        <w:trPr>
          <w:trHeight w:val="480"/>
        </w:trPr>
        <w:tc>
          <w:tcPr>
            <w:tcW w:w="932" w:type="pct"/>
            <w:vMerge/>
            <w:tcBorders>
              <w:top w:val="nil"/>
              <w:left w:val="single" w:sz="4" w:space="0" w:color="auto"/>
              <w:bottom w:val="single" w:sz="4" w:space="0" w:color="000000"/>
              <w:right w:val="single" w:sz="4" w:space="0" w:color="auto"/>
            </w:tcBorders>
            <w:vAlign w:val="center"/>
            <w:hideMark/>
          </w:tcPr>
          <w:p w14:paraId="688FDDE0" w14:textId="77777777" w:rsidR="006C5229" w:rsidRPr="00853ACD" w:rsidRDefault="006C5229" w:rsidP="006C5229">
            <w:pPr>
              <w:spacing w:line="240" w:lineRule="auto"/>
              <w:rPr>
                <w:b/>
                <w:bCs/>
                <w:color w:val="000000"/>
                <w:sz w:val="18"/>
                <w:szCs w:val="18"/>
              </w:rPr>
            </w:pPr>
          </w:p>
        </w:tc>
        <w:tc>
          <w:tcPr>
            <w:tcW w:w="3111" w:type="pct"/>
            <w:gridSpan w:val="13"/>
            <w:tcBorders>
              <w:top w:val="single" w:sz="4" w:space="0" w:color="auto"/>
              <w:left w:val="nil"/>
              <w:bottom w:val="single" w:sz="4" w:space="0" w:color="auto"/>
              <w:right w:val="single" w:sz="4" w:space="0" w:color="auto"/>
            </w:tcBorders>
            <w:shd w:val="clear" w:color="auto" w:fill="auto"/>
            <w:vAlign w:val="center"/>
            <w:hideMark/>
          </w:tcPr>
          <w:p w14:paraId="723FC239" w14:textId="77777777" w:rsidR="006C5229" w:rsidRPr="00853ACD" w:rsidRDefault="006C5229" w:rsidP="006C5229">
            <w:pPr>
              <w:spacing w:line="240" w:lineRule="auto"/>
              <w:jc w:val="center"/>
              <w:rPr>
                <w:color w:val="000000"/>
                <w:sz w:val="18"/>
                <w:szCs w:val="18"/>
              </w:rPr>
            </w:pPr>
            <w:r w:rsidRPr="00853ACD">
              <w:rPr>
                <w:color w:val="000000"/>
                <w:sz w:val="18"/>
                <w:szCs w:val="18"/>
              </w:rPr>
              <w:t>------------------------------------- Mio. kr. (årets priser) -------------------------------------</w:t>
            </w:r>
          </w:p>
        </w:tc>
        <w:tc>
          <w:tcPr>
            <w:tcW w:w="246" w:type="pct"/>
            <w:tcBorders>
              <w:top w:val="nil"/>
              <w:left w:val="nil"/>
              <w:bottom w:val="single" w:sz="4" w:space="0" w:color="auto"/>
              <w:right w:val="single" w:sz="4" w:space="0" w:color="auto"/>
            </w:tcBorders>
            <w:shd w:val="clear" w:color="auto" w:fill="auto"/>
            <w:vAlign w:val="center"/>
            <w:hideMark/>
          </w:tcPr>
          <w:p w14:paraId="130AFB79" w14:textId="77777777" w:rsidR="006C5229" w:rsidRPr="00853ACD" w:rsidRDefault="006C5229" w:rsidP="006C5229">
            <w:pPr>
              <w:spacing w:line="240" w:lineRule="auto"/>
              <w:rPr>
                <w:color w:val="000000"/>
                <w:sz w:val="18"/>
                <w:szCs w:val="18"/>
              </w:rPr>
            </w:pPr>
            <w:r w:rsidRPr="00853ACD">
              <w:rPr>
                <w:color w:val="000000"/>
                <w:sz w:val="18"/>
                <w:szCs w:val="18"/>
              </w:rPr>
              <w:t>Mio. kr. (09-pl)</w:t>
            </w:r>
          </w:p>
        </w:tc>
        <w:tc>
          <w:tcPr>
            <w:tcW w:w="239" w:type="pct"/>
            <w:tcBorders>
              <w:top w:val="nil"/>
              <w:left w:val="nil"/>
              <w:bottom w:val="single" w:sz="4" w:space="0" w:color="auto"/>
              <w:right w:val="single" w:sz="4" w:space="0" w:color="auto"/>
            </w:tcBorders>
            <w:shd w:val="clear" w:color="auto" w:fill="auto"/>
            <w:vAlign w:val="center"/>
            <w:hideMark/>
          </w:tcPr>
          <w:p w14:paraId="275E00B0" w14:textId="77777777" w:rsidR="006C5229" w:rsidRPr="00853ACD" w:rsidRDefault="006C5229" w:rsidP="006C5229">
            <w:pPr>
              <w:spacing w:line="240" w:lineRule="auto"/>
              <w:rPr>
                <w:color w:val="000000"/>
                <w:sz w:val="18"/>
                <w:szCs w:val="18"/>
              </w:rPr>
            </w:pPr>
            <w:r w:rsidRPr="00853ACD">
              <w:rPr>
                <w:color w:val="000000"/>
                <w:sz w:val="18"/>
                <w:szCs w:val="18"/>
              </w:rPr>
              <w:t>Pct. </w:t>
            </w:r>
          </w:p>
        </w:tc>
        <w:tc>
          <w:tcPr>
            <w:tcW w:w="472" w:type="pct"/>
            <w:tcBorders>
              <w:top w:val="nil"/>
              <w:left w:val="nil"/>
              <w:bottom w:val="single" w:sz="4" w:space="0" w:color="auto"/>
              <w:right w:val="single" w:sz="4" w:space="0" w:color="auto"/>
            </w:tcBorders>
            <w:shd w:val="clear" w:color="auto" w:fill="auto"/>
            <w:vAlign w:val="center"/>
            <w:hideMark/>
          </w:tcPr>
          <w:p w14:paraId="5C4D2E76"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r>
      <w:tr w:rsidR="006C5229" w:rsidRPr="00853ACD" w14:paraId="7A77F17A" w14:textId="77777777" w:rsidTr="00966CD7">
        <w:trPr>
          <w:trHeight w:val="240"/>
        </w:trPr>
        <w:tc>
          <w:tcPr>
            <w:tcW w:w="932" w:type="pct"/>
            <w:tcBorders>
              <w:top w:val="nil"/>
              <w:left w:val="single" w:sz="4" w:space="0" w:color="auto"/>
              <w:bottom w:val="single" w:sz="4" w:space="0" w:color="auto"/>
              <w:right w:val="single" w:sz="4" w:space="0" w:color="auto"/>
            </w:tcBorders>
            <w:shd w:val="clear" w:color="auto" w:fill="auto"/>
            <w:vAlign w:val="center"/>
            <w:hideMark/>
          </w:tcPr>
          <w:p w14:paraId="450F5FA1" w14:textId="77777777" w:rsidR="006C5229" w:rsidRPr="00853ACD" w:rsidRDefault="006C5229" w:rsidP="006C5229">
            <w:pPr>
              <w:spacing w:line="240" w:lineRule="auto"/>
              <w:rPr>
                <w:b/>
                <w:bCs/>
                <w:color w:val="000000"/>
                <w:sz w:val="18"/>
                <w:szCs w:val="18"/>
              </w:rPr>
            </w:pPr>
            <w:r w:rsidRPr="00853ACD">
              <w:rPr>
                <w:b/>
                <w:bCs/>
                <w:color w:val="000000"/>
                <w:sz w:val="18"/>
                <w:szCs w:val="18"/>
              </w:rPr>
              <w:t>PL-indeks</w:t>
            </w:r>
          </w:p>
        </w:tc>
        <w:tc>
          <w:tcPr>
            <w:tcW w:w="239" w:type="pct"/>
            <w:tcBorders>
              <w:top w:val="nil"/>
              <w:left w:val="nil"/>
              <w:bottom w:val="single" w:sz="4" w:space="0" w:color="auto"/>
              <w:right w:val="single" w:sz="4" w:space="0" w:color="auto"/>
            </w:tcBorders>
            <w:shd w:val="clear" w:color="auto" w:fill="auto"/>
            <w:vAlign w:val="bottom"/>
            <w:hideMark/>
          </w:tcPr>
          <w:p w14:paraId="79D485DE" w14:textId="77777777" w:rsidR="006C5229" w:rsidRPr="00853ACD" w:rsidRDefault="006C5229" w:rsidP="006C5229">
            <w:pPr>
              <w:spacing w:line="240" w:lineRule="auto"/>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bottom"/>
            <w:hideMark/>
          </w:tcPr>
          <w:p w14:paraId="69208271" w14:textId="77777777" w:rsidR="006C5229" w:rsidRPr="00853ACD" w:rsidRDefault="006C5229" w:rsidP="006C5229">
            <w:pPr>
              <w:spacing w:line="240" w:lineRule="auto"/>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bottom"/>
            <w:hideMark/>
          </w:tcPr>
          <w:p w14:paraId="1F391F5D" w14:textId="77777777" w:rsidR="006C5229" w:rsidRPr="00853ACD" w:rsidRDefault="006C5229" w:rsidP="006C5229">
            <w:pPr>
              <w:spacing w:line="240" w:lineRule="auto"/>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bottom"/>
            <w:hideMark/>
          </w:tcPr>
          <w:p w14:paraId="6D75055B" w14:textId="77777777" w:rsidR="006C5229" w:rsidRPr="00853ACD" w:rsidRDefault="006C5229" w:rsidP="006C5229">
            <w:pPr>
              <w:spacing w:line="240" w:lineRule="auto"/>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3D5B5458"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73BF772D"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134BF6EE"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644CCC6B"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714B1B68"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69674C41"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3AE553F9"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0AD342B0"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43" w:type="pct"/>
            <w:tcBorders>
              <w:top w:val="nil"/>
              <w:left w:val="nil"/>
              <w:bottom w:val="single" w:sz="4" w:space="0" w:color="auto"/>
              <w:right w:val="single" w:sz="4" w:space="0" w:color="auto"/>
            </w:tcBorders>
            <w:shd w:val="clear" w:color="auto" w:fill="auto"/>
            <w:vAlign w:val="center"/>
            <w:hideMark/>
          </w:tcPr>
          <w:p w14:paraId="65B21B7F"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14:paraId="7CD5D4DD"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32541A8C"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472" w:type="pct"/>
            <w:tcBorders>
              <w:top w:val="nil"/>
              <w:left w:val="nil"/>
              <w:bottom w:val="single" w:sz="4" w:space="0" w:color="auto"/>
              <w:right w:val="single" w:sz="4" w:space="0" w:color="auto"/>
            </w:tcBorders>
            <w:shd w:val="clear" w:color="auto" w:fill="auto"/>
            <w:vAlign w:val="center"/>
            <w:hideMark/>
          </w:tcPr>
          <w:p w14:paraId="5F8B34DD"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r>
      <w:tr w:rsidR="006C5229" w:rsidRPr="00853ACD" w14:paraId="31059F4A" w14:textId="77777777" w:rsidTr="00966CD7">
        <w:trPr>
          <w:trHeight w:val="240"/>
        </w:trPr>
        <w:tc>
          <w:tcPr>
            <w:tcW w:w="932" w:type="pct"/>
            <w:tcBorders>
              <w:top w:val="nil"/>
              <w:left w:val="single" w:sz="4" w:space="0" w:color="auto"/>
              <w:bottom w:val="single" w:sz="4" w:space="0" w:color="auto"/>
              <w:right w:val="single" w:sz="4" w:space="0" w:color="auto"/>
            </w:tcBorders>
            <w:shd w:val="clear" w:color="auto" w:fill="auto"/>
            <w:vAlign w:val="center"/>
            <w:hideMark/>
          </w:tcPr>
          <w:p w14:paraId="6677C470" w14:textId="77777777" w:rsidR="006C5229" w:rsidRPr="00853ACD" w:rsidRDefault="006C5229" w:rsidP="006C5229">
            <w:pPr>
              <w:spacing w:line="240" w:lineRule="auto"/>
              <w:rPr>
                <w:color w:val="000000"/>
                <w:sz w:val="18"/>
                <w:szCs w:val="18"/>
              </w:rPr>
            </w:pPr>
            <w:r w:rsidRPr="00853ACD">
              <w:rPr>
                <w:color w:val="000000"/>
                <w:sz w:val="18"/>
                <w:szCs w:val="18"/>
              </w:rPr>
              <w:t>Delprojekt A</w:t>
            </w:r>
          </w:p>
        </w:tc>
        <w:tc>
          <w:tcPr>
            <w:tcW w:w="239" w:type="pct"/>
            <w:tcBorders>
              <w:top w:val="nil"/>
              <w:left w:val="nil"/>
              <w:bottom w:val="single" w:sz="4" w:space="0" w:color="auto"/>
              <w:right w:val="single" w:sz="4" w:space="0" w:color="auto"/>
            </w:tcBorders>
            <w:shd w:val="clear" w:color="auto" w:fill="auto"/>
            <w:vAlign w:val="center"/>
            <w:hideMark/>
          </w:tcPr>
          <w:p w14:paraId="1BB7E4EA"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78D5B1E2"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391612E1"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1EDF0B3F"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6DBF2AA1"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59D34BE9"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1A14195E"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101DD7F5"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63F29D4E"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6D89A83A"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5507B2AE"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235E8F8F"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43" w:type="pct"/>
            <w:tcBorders>
              <w:top w:val="nil"/>
              <w:left w:val="nil"/>
              <w:bottom w:val="single" w:sz="4" w:space="0" w:color="auto"/>
              <w:right w:val="single" w:sz="4" w:space="0" w:color="auto"/>
            </w:tcBorders>
            <w:shd w:val="clear" w:color="auto" w:fill="auto"/>
            <w:vAlign w:val="center"/>
            <w:hideMark/>
          </w:tcPr>
          <w:p w14:paraId="7DB62C53"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14:paraId="50CF6204"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3EF002A7"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472" w:type="pct"/>
            <w:tcBorders>
              <w:top w:val="nil"/>
              <w:left w:val="nil"/>
              <w:bottom w:val="single" w:sz="4" w:space="0" w:color="auto"/>
              <w:right w:val="single" w:sz="4" w:space="0" w:color="auto"/>
            </w:tcBorders>
            <w:shd w:val="clear" w:color="auto" w:fill="auto"/>
            <w:vAlign w:val="center"/>
            <w:hideMark/>
          </w:tcPr>
          <w:p w14:paraId="18A29A49"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r>
      <w:tr w:rsidR="006C5229" w:rsidRPr="00853ACD" w14:paraId="2B9C0E0D" w14:textId="77777777" w:rsidTr="00966CD7">
        <w:trPr>
          <w:trHeight w:val="240"/>
        </w:trPr>
        <w:tc>
          <w:tcPr>
            <w:tcW w:w="932" w:type="pct"/>
            <w:tcBorders>
              <w:top w:val="nil"/>
              <w:left w:val="single" w:sz="4" w:space="0" w:color="auto"/>
              <w:bottom w:val="single" w:sz="4" w:space="0" w:color="auto"/>
              <w:right w:val="single" w:sz="4" w:space="0" w:color="auto"/>
            </w:tcBorders>
            <w:shd w:val="clear" w:color="auto" w:fill="auto"/>
            <w:vAlign w:val="center"/>
            <w:hideMark/>
          </w:tcPr>
          <w:p w14:paraId="3FBC9946" w14:textId="77777777" w:rsidR="006C5229" w:rsidRPr="00853ACD" w:rsidRDefault="006C5229" w:rsidP="006C5229">
            <w:pPr>
              <w:spacing w:line="240" w:lineRule="auto"/>
              <w:rPr>
                <w:color w:val="000000"/>
                <w:sz w:val="18"/>
                <w:szCs w:val="18"/>
              </w:rPr>
            </w:pPr>
            <w:r w:rsidRPr="00853ACD">
              <w:rPr>
                <w:color w:val="000000"/>
                <w:sz w:val="18"/>
                <w:szCs w:val="18"/>
              </w:rPr>
              <w:t>Delprojekt B</w:t>
            </w:r>
          </w:p>
        </w:tc>
        <w:tc>
          <w:tcPr>
            <w:tcW w:w="239" w:type="pct"/>
            <w:tcBorders>
              <w:top w:val="nil"/>
              <w:left w:val="nil"/>
              <w:bottom w:val="single" w:sz="4" w:space="0" w:color="auto"/>
              <w:right w:val="single" w:sz="4" w:space="0" w:color="auto"/>
            </w:tcBorders>
            <w:shd w:val="clear" w:color="auto" w:fill="auto"/>
            <w:vAlign w:val="center"/>
            <w:hideMark/>
          </w:tcPr>
          <w:p w14:paraId="4150DF88"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569C3AB9"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4285AEA3"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1D897E7B"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3EC5F14D"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4AC6EECA"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4CC390BA"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05940524"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1A95FA31"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06ABE18D"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0AF89719"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7DC94862"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43" w:type="pct"/>
            <w:tcBorders>
              <w:top w:val="nil"/>
              <w:left w:val="nil"/>
              <w:bottom w:val="single" w:sz="4" w:space="0" w:color="auto"/>
              <w:right w:val="single" w:sz="4" w:space="0" w:color="auto"/>
            </w:tcBorders>
            <w:shd w:val="clear" w:color="auto" w:fill="auto"/>
            <w:vAlign w:val="center"/>
            <w:hideMark/>
          </w:tcPr>
          <w:p w14:paraId="2DEAE18C"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14:paraId="26DB7AC6"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4D01B946"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472" w:type="pct"/>
            <w:tcBorders>
              <w:top w:val="nil"/>
              <w:left w:val="nil"/>
              <w:bottom w:val="single" w:sz="4" w:space="0" w:color="auto"/>
              <w:right w:val="single" w:sz="4" w:space="0" w:color="auto"/>
            </w:tcBorders>
            <w:shd w:val="clear" w:color="auto" w:fill="auto"/>
            <w:vAlign w:val="center"/>
            <w:hideMark/>
          </w:tcPr>
          <w:p w14:paraId="562D86DF"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r>
      <w:tr w:rsidR="006C5229" w:rsidRPr="00853ACD" w14:paraId="623805E7" w14:textId="77777777" w:rsidTr="00966CD7">
        <w:trPr>
          <w:trHeight w:val="240"/>
        </w:trPr>
        <w:tc>
          <w:tcPr>
            <w:tcW w:w="932" w:type="pct"/>
            <w:tcBorders>
              <w:top w:val="nil"/>
              <w:left w:val="single" w:sz="4" w:space="0" w:color="auto"/>
              <w:bottom w:val="single" w:sz="4" w:space="0" w:color="auto"/>
              <w:right w:val="single" w:sz="4" w:space="0" w:color="auto"/>
            </w:tcBorders>
            <w:shd w:val="clear" w:color="auto" w:fill="auto"/>
            <w:vAlign w:val="center"/>
            <w:hideMark/>
          </w:tcPr>
          <w:p w14:paraId="1CD3D7ED" w14:textId="77777777" w:rsidR="006C5229" w:rsidRPr="00853ACD" w:rsidRDefault="006C5229" w:rsidP="006C5229">
            <w:pPr>
              <w:spacing w:line="240" w:lineRule="auto"/>
              <w:rPr>
                <w:color w:val="000000"/>
                <w:sz w:val="18"/>
                <w:szCs w:val="18"/>
              </w:rPr>
            </w:pPr>
            <w:r w:rsidRPr="00853ACD">
              <w:rPr>
                <w:color w:val="000000"/>
                <w:sz w:val="18"/>
                <w:szCs w:val="18"/>
              </w:rPr>
              <w:t>Delprojekt C</w:t>
            </w:r>
          </w:p>
        </w:tc>
        <w:tc>
          <w:tcPr>
            <w:tcW w:w="239" w:type="pct"/>
            <w:tcBorders>
              <w:top w:val="nil"/>
              <w:left w:val="nil"/>
              <w:bottom w:val="single" w:sz="4" w:space="0" w:color="auto"/>
              <w:right w:val="single" w:sz="4" w:space="0" w:color="auto"/>
            </w:tcBorders>
            <w:shd w:val="clear" w:color="auto" w:fill="auto"/>
            <w:vAlign w:val="center"/>
            <w:hideMark/>
          </w:tcPr>
          <w:p w14:paraId="060F525A"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14D70377"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17ACAB9F"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5640BFDD"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0D0D579B"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53E69260"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4F8A4823"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06FE49B3"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645E097A"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069E8908"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0AFBA71D"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7346C7A4"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43" w:type="pct"/>
            <w:tcBorders>
              <w:top w:val="nil"/>
              <w:left w:val="nil"/>
              <w:bottom w:val="single" w:sz="4" w:space="0" w:color="auto"/>
              <w:right w:val="single" w:sz="4" w:space="0" w:color="auto"/>
            </w:tcBorders>
            <w:shd w:val="clear" w:color="auto" w:fill="auto"/>
            <w:vAlign w:val="center"/>
            <w:hideMark/>
          </w:tcPr>
          <w:p w14:paraId="7D65E30C"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14:paraId="48C448F5"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2D2FB3C0"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472" w:type="pct"/>
            <w:tcBorders>
              <w:top w:val="nil"/>
              <w:left w:val="nil"/>
              <w:bottom w:val="single" w:sz="4" w:space="0" w:color="auto"/>
              <w:right w:val="single" w:sz="4" w:space="0" w:color="auto"/>
            </w:tcBorders>
            <w:shd w:val="clear" w:color="auto" w:fill="auto"/>
            <w:vAlign w:val="center"/>
            <w:hideMark/>
          </w:tcPr>
          <w:p w14:paraId="1A0F90F0"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r>
      <w:tr w:rsidR="006C5229" w:rsidRPr="00853ACD" w14:paraId="2964DE66" w14:textId="77777777" w:rsidTr="00966CD7">
        <w:trPr>
          <w:trHeight w:val="240"/>
        </w:trPr>
        <w:tc>
          <w:tcPr>
            <w:tcW w:w="932" w:type="pct"/>
            <w:tcBorders>
              <w:top w:val="nil"/>
              <w:left w:val="single" w:sz="4" w:space="0" w:color="auto"/>
              <w:bottom w:val="single" w:sz="4" w:space="0" w:color="auto"/>
              <w:right w:val="single" w:sz="4" w:space="0" w:color="auto"/>
            </w:tcBorders>
            <w:shd w:val="clear" w:color="auto" w:fill="auto"/>
            <w:vAlign w:val="center"/>
            <w:hideMark/>
          </w:tcPr>
          <w:p w14:paraId="1A474A09" w14:textId="77777777" w:rsidR="006C5229" w:rsidRPr="00853ACD" w:rsidRDefault="006C5229" w:rsidP="006C5229">
            <w:pPr>
              <w:spacing w:line="240" w:lineRule="auto"/>
              <w:rPr>
                <w:color w:val="000000"/>
                <w:sz w:val="18"/>
                <w:szCs w:val="18"/>
              </w:rPr>
            </w:pPr>
            <w:r w:rsidRPr="00853ACD">
              <w:rPr>
                <w:color w:val="000000"/>
                <w:sz w:val="18"/>
                <w:szCs w:val="18"/>
              </w:rPr>
              <w:t xml:space="preserve">Delprojekt D </w:t>
            </w:r>
          </w:p>
        </w:tc>
        <w:tc>
          <w:tcPr>
            <w:tcW w:w="239" w:type="pct"/>
            <w:tcBorders>
              <w:top w:val="nil"/>
              <w:left w:val="nil"/>
              <w:bottom w:val="single" w:sz="4" w:space="0" w:color="auto"/>
              <w:right w:val="single" w:sz="4" w:space="0" w:color="auto"/>
            </w:tcBorders>
            <w:shd w:val="clear" w:color="auto" w:fill="auto"/>
            <w:vAlign w:val="center"/>
            <w:hideMark/>
          </w:tcPr>
          <w:p w14:paraId="3BEFE9F3"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7DEEEF55"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52608AD6"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5CBB106D"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0F7219E4"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2757EFB6"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7393CF36"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0881505E"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63F4E277"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44A0D189"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68935A98"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780773A6"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43" w:type="pct"/>
            <w:tcBorders>
              <w:top w:val="nil"/>
              <w:left w:val="nil"/>
              <w:bottom w:val="single" w:sz="4" w:space="0" w:color="auto"/>
              <w:right w:val="single" w:sz="4" w:space="0" w:color="auto"/>
            </w:tcBorders>
            <w:shd w:val="clear" w:color="auto" w:fill="auto"/>
            <w:vAlign w:val="center"/>
            <w:hideMark/>
          </w:tcPr>
          <w:p w14:paraId="50EC9FDD"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14:paraId="20BDC52B"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2B41BAF8"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472" w:type="pct"/>
            <w:tcBorders>
              <w:top w:val="nil"/>
              <w:left w:val="nil"/>
              <w:bottom w:val="single" w:sz="4" w:space="0" w:color="auto"/>
              <w:right w:val="single" w:sz="4" w:space="0" w:color="auto"/>
            </w:tcBorders>
            <w:shd w:val="clear" w:color="auto" w:fill="auto"/>
            <w:vAlign w:val="center"/>
            <w:hideMark/>
          </w:tcPr>
          <w:p w14:paraId="13AE865A"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r>
      <w:tr w:rsidR="006C5229" w:rsidRPr="00853ACD" w14:paraId="44D8AE59" w14:textId="77777777" w:rsidTr="00966CD7">
        <w:trPr>
          <w:trHeight w:val="240"/>
        </w:trPr>
        <w:tc>
          <w:tcPr>
            <w:tcW w:w="932" w:type="pct"/>
            <w:tcBorders>
              <w:top w:val="nil"/>
              <w:left w:val="single" w:sz="4" w:space="0" w:color="auto"/>
              <w:bottom w:val="single" w:sz="4" w:space="0" w:color="auto"/>
              <w:right w:val="single" w:sz="4" w:space="0" w:color="auto"/>
            </w:tcBorders>
            <w:shd w:val="clear" w:color="auto" w:fill="auto"/>
            <w:vAlign w:val="center"/>
            <w:hideMark/>
          </w:tcPr>
          <w:p w14:paraId="1DB4AF45" w14:textId="77777777" w:rsidR="006C5229" w:rsidRPr="00853ACD" w:rsidRDefault="006C5229" w:rsidP="006C5229">
            <w:pPr>
              <w:spacing w:line="240" w:lineRule="auto"/>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37B4B718"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2AE0E312"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1073EABB"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4A00BC75"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194ABB02"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62F501C8"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6C524F7D"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2CC05597"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69A039F9"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42DD0788"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3476D2D6"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4D831AD5"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43" w:type="pct"/>
            <w:tcBorders>
              <w:top w:val="nil"/>
              <w:left w:val="nil"/>
              <w:bottom w:val="single" w:sz="4" w:space="0" w:color="auto"/>
              <w:right w:val="single" w:sz="4" w:space="0" w:color="auto"/>
            </w:tcBorders>
            <w:shd w:val="clear" w:color="auto" w:fill="auto"/>
            <w:vAlign w:val="center"/>
            <w:hideMark/>
          </w:tcPr>
          <w:p w14:paraId="39A934F9"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14:paraId="2B61F4E6"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67FCD71F"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472" w:type="pct"/>
            <w:tcBorders>
              <w:top w:val="nil"/>
              <w:left w:val="nil"/>
              <w:bottom w:val="single" w:sz="4" w:space="0" w:color="auto"/>
              <w:right w:val="single" w:sz="4" w:space="0" w:color="auto"/>
            </w:tcBorders>
            <w:shd w:val="clear" w:color="auto" w:fill="auto"/>
            <w:vAlign w:val="center"/>
            <w:hideMark/>
          </w:tcPr>
          <w:p w14:paraId="69D5A99C"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r>
      <w:tr w:rsidR="006C5229" w:rsidRPr="00853ACD" w14:paraId="4815A967" w14:textId="77777777" w:rsidTr="00966CD7">
        <w:trPr>
          <w:trHeight w:val="240"/>
        </w:trPr>
        <w:tc>
          <w:tcPr>
            <w:tcW w:w="932" w:type="pct"/>
            <w:tcBorders>
              <w:top w:val="nil"/>
              <w:left w:val="single" w:sz="4" w:space="0" w:color="auto"/>
              <w:bottom w:val="single" w:sz="4" w:space="0" w:color="auto"/>
              <w:right w:val="single" w:sz="4" w:space="0" w:color="auto"/>
            </w:tcBorders>
            <w:shd w:val="clear" w:color="auto" w:fill="auto"/>
            <w:vAlign w:val="center"/>
            <w:hideMark/>
          </w:tcPr>
          <w:p w14:paraId="47A55CA8" w14:textId="2E0CA6AB" w:rsidR="006C5229" w:rsidRPr="00853ACD" w:rsidRDefault="00950828" w:rsidP="006C5229">
            <w:pPr>
              <w:spacing w:line="240" w:lineRule="auto"/>
              <w:rPr>
                <w:color w:val="000000"/>
                <w:sz w:val="18"/>
                <w:szCs w:val="18"/>
              </w:rPr>
            </w:pPr>
            <w:r>
              <w:rPr>
                <w:color w:val="000000"/>
                <w:sz w:val="18"/>
                <w:szCs w:val="18"/>
              </w:rPr>
              <w:t>Centrale reserver</w:t>
            </w:r>
          </w:p>
        </w:tc>
        <w:tc>
          <w:tcPr>
            <w:tcW w:w="239" w:type="pct"/>
            <w:tcBorders>
              <w:top w:val="nil"/>
              <w:left w:val="nil"/>
              <w:bottom w:val="single" w:sz="4" w:space="0" w:color="auto"/>
              <w:right w:val="single" w:sz="4" w:space="0" w:color="auto"/>
            </w:tcBorders>
            <w:shd w:val="clear" w:color="auto" w:fill="auto"/>
            <w:vAlign w:val="center"/>
            <w:hideMark/>
          </w:tcPr>
          <w:p w14:paraId="2DE06815" w14:textId="77777777" w:rsidR="006C5229" w:rsidRPr="00853ACD" w:rsidRDefault="006C5229" w:rsidP="006C5229">
            <w:pPr>
              <w:spacing w:line="240" w:lineRule="auto"/>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1505B94F" w14:textId="77777777" w:rsidR="006C5229" w:rsidRPr="00853ACD" w:rsidRDefault="006C5229" w:rsidP="006C5229">
            <w:pPr>
              <w:spacing w:line="240" w:lineRule="auto"/>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17A2D0B6" w14:textId="77777777" w:rsidR="006C5229" w:rsidRPr="00853ACD" w:rsidRDefault="006C5229" w:rsidP="006C5229">
            <w:pPr>
              <w:spacing w:line="240" w:lineRule="auto"/>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5C2D94C1" w14:textId="77777777" w:rsidR="006C5229" w:rsidRPr="00853ACD" w:rsidRDefault="006C5229" w:rsidP="006C5229">
            <w:pPr>
              <w:spacing w:line="240" w:lineRule="auto"/>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5BB0AA9F" w14:textId="77777777" w:rsidR="006C5229" w:rsidRPr="00853ACD" w:rsidRDefault="006C5229" w:rsidP="006C5229">
            <w:pPr>
              <w:spacing w:line="240" w:lineRule="auto"/>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238E6EEE" w14:textId="77777777" w:rsidR="006C5229" w:rsidRPr="00853ACD" w:rsidRDefault="006C5229" w:rsidP="006C5229">
            <w:pPr>
              <w:spacing w:line="240" w:lineRule="auto"/>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2A4259C8" w14:textId="77777777" w:rsidR="006C5229" w:rsidRPr="00853ACD" w:rsidRDefault="006C5229" w:rsidP="006C5229">
            <w:pPr>
              <w:spacing w:line="240" w:lineRule="auto"/>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4E7B25C5" w14:textId="77777777" w:rsidR="006C5229" w:rsidRPr="00853ACD" w:rsidRDefault="006C5229" w:rsidP="006C5229">
            <w:pPr>
              <w:spacing w:line="240" w:lineRule="auto"/>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6564E7C8" w14:textId="77777777" w:rsidR="006C5229" w:rsidRPr="00853ACD" w:rsidRDefault="006C5229" w:rsidP="006C5229">
            <w:pPr>
              <w:spacing w:line="240" w:lineRule="auto"/>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6B1CCF1A" w14:textId="77777777" w:rsidR="006C5229" w:rsidRPr="00853ACD" w:rsidRDefault="006C5229" w:rsidP="006C5229">
            <w:pPr>
              <w:spacing w:line="240" w:lineRule="auto"/>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4B42046B" w14:textId="77777777" w:rsidR="006C5229" w:rsidRPr="00853ACD" w:rsidRDefault="006C5229" w:rsidP="006C5229">
            <w:pPr>
              <w:spacing w:line="240" w:lineRule="auto"/>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3EB04CF8" w14:textId="77777777" w:rsidR="006C5229" w:rsidRPr="00853ACD" w:rsidRDefault="006C5229" w:rsidP="006C5229">
            <w:pPr>
              <w:spacing w:line="240" w:lineRule="auto"/>
              <w:rPr>
                <w:color w:val="000000"/>
                <w:sz w:val="18"/>
                <w:szCs w:val="18"/>
              </w:rPr>
            </w:pPr>
            <w:r w:rsidRPr="00853ACD">
              <w:rPr>
                <w:color w:val="000000"/>
                <w:sz w:val="18"/>
                <w:szCs w:val="18"/>
              </w:rPr>
              <w:t> </w:t>
            </w:r>
          </w:p>
        </w:tc>
        <w:tc>
          <w:tcPr>
            <w:tcW w:w="243" w:type="pct"/>
            <w:tcBorders>
              <w:top w:val="nil"/>
              <w:left w:val="nil"/>
              <w:bottom w:val="single" w:sz="4" w:space="0" w:color="auto"/>
              <w:right w:val="single" w:sz="4" w:space="0" w:color="auto"/>
            </w:tcBorders>
            <w:shd w:val="clear" w:color="auto" w:fill="auto"/>
            <w:vAlign w:val="center"/>
            <w:hideMark/>
          </w:tcPr>
          <w:p w14:paraId="0C85A69B" w14:textId="77777777" w:rsidR="006C5229" w:rsidRPr="00853ACD" w:rsidRDefault="006C5229" w:rsidP="006C5229">
            <w:pPr>
              <w:spacing w:line="240" w:lineRule="auto"/>
              <w:rPr>
                <w:color w:val="000000"/>
                <w:sz w:val="18"/>
                <w:szCs w:val="18"/>
              </w:rPr>
            </w:pPr>
            <w:r w:rsidRPr="00853ACD">
              <w:rPr>
                <w:color w:val="000000"/>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14:paraId="7E5539FC" w14:textId="77777777" w:rsidR="006C5229" w:rsidRPr="00853ACD" w:rsidRDefault="006C5229" w:rsidP="006C5229">
            <w:pPr>
              <w:spacing w:line="240" w:lineRule="auto"/>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269E62CC" w14:textId="77777777" w:rsidR="006C5229" w:rsidRPr="00853ACD" w:rsidRDefault="006C5229" w:rsidP="006C5229">
            <w:pPr>
              <w:spacing w:line="240" w:lineRule="auto"/>
              <w:rPr>
                <w:color w:val="000000"/>
                <w:sz w:val="18"/>
                <w:szCs w:val="18"/>
              </w:rPr>
            </w:pPr>
            <w:r w:rsidRPr="00853ACD">
              <w:rPr>
                <w:color w:val="000000"/>
                <w:sz w:val="18"/>
                <w:szCs w:val="18"/>
              </w:rPr>
              <w:t> </w:t>
            </w:r>
          </w:p>
        </w:tc>
        <w:tc>
          <w:tcPr>
            <w:tcW w:w="472" w:type="pct"/>
            <w:tcBorders>
              <w:top w:val="nil"/>
              <w:left w:val="nil"/>
              <w:bottom w:val="single" w:sz="4" w:space="0" w:color="auto"/>
              <w:right w:val="single" w:sz="4" w:space="0" w:color="auto"/>
            </w:tcBorders>
            <w:shd w:val="clear" w:color="auto" w:fill="auto"/>
            <w:vAlign w:val="center"/>
            <w:hideMark/>
          </w:tcPr>
          <w:p w14:paraId="2540F577" w14:textId="77777777" w:rsidR="006C5229" w:rsidRPr="00853ACD" w:rsidRDefault="006C5229" w:rsidP="006C5229">
            <w:pPr>
              <w:spacing w:line="240" w:lineRule="auto"/>
              <w:rPr>
                <w:color w:val="000000"/>
                <w:sz w:val="18"/>
                <w:szCs w:val="18"/>
              </w:rPr>
            </w:pPr>
            <w:r w:rsidRPr="00853ACD">
              <w:rPr>
                <w:color w:val="000000"/>
                <w:sz w:val="18"/>
                <w:szCs w:val="18"/>
              </w:rPr>
              <w:t> </w:t>
            </w:r>
          </w:p>
        </w:tc>
      </w:tr>
      <w:tr w:rsidR="006C5229" w:rsidRPr="00853ACD" w14:paraId="55443877" w14:textId="77777777" w:rsidTr="00966CD7">
        <w:trPr>
          <w:trHeight w:val="240"/>
        </w:trPr>
        <w:tc>
          <w:tcPr>
            <w:tcW w:w="932" w:type="pct"/>
            <w:tcBorders>
              <w:top w:val="nil"/>
              <w:left w:val="single" w:sz="4" w:space="0" w:color="auto"/>
              <w:bottom w:val="single" w:sz="4" w:space="0" w:color="auto"/>
              <w:right w:val="single" w:sz="4" w:space="0" w:color="auto"/>
            </w:tcBorders>
            <w:shd w:val="clear" w:color="auto" w:fill="auto"/>
            <w:vAlign w:val="center"/>
            <w:hideMark/>
          </w:tcPr>
          <w:p w14:paraId="02109FBA" w14:textId="77777777" w:rsidR="006C5229" w:rsidRPr="00853ACD" w:rsidRDefault="006C5229" w:rsidP="006C5229">
            <w:pPr>
              <w:spacing w:line="240" w:lineRule="auto"/>
              <w:rPr>
                <w:i/>
                <w:iCs/>
                <w:color w:val="000000"/>
                <w:sz w:val="18"/>
                <w:szCs w:val="18"/>
              </w:rPr>
            </w:pPr>
            <w:r w:rsidRPr="00853ACD">
              <w:rPr>
                <w:i/>
                <w:iCs/>
                <w:color w:val="000000"/>
                <w:sz w:val="18"/>
                <w:szCs w:val="18"/>
              </w:rPr>
              <w:t> </w:t>
            </w:r>
          </w:p>
        </w:tc>
        <w:tc>
          <w:tcPr>
            <w:tcW w:w="239" w:type="pct"/>
            <w:tcBorders>
              <w:top w:val="nil"/>
              <w:left w:val="nil"/>
              <w:bottom w:val="single" w:sz="4" w:space="0" w:color="auto"/>
              <w:right w:val="single" w:sz="4" w:space="0" w:color="auto"/>
            </w:tcBorders>
            <w:shd w:val="clear" w:color="auto" w:fill="auto"/>
            <w:vAlign w:val="bottom"/>
            <w:hideMark/>
          </w:tcPr>
          <w:p w14:paraId="52CC44BD" w14:textId="77777777" w:rsidR="006C5229" w:rsidRPr="00853ACD" w:rsidRDefault="006C5229" w:rsidP="006C5229">
            <w:pPr>
              <w:spacing w:line="240" w:lineRule="auto"/>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bottom"/>
            <w:hideMark/>
          </w:tcPr>
          <w:p w14:paraId="0175D9E9" w14:textId="77777777" w:rsidR="006C5229" w:rsidRPr="00853ACD" w:rsidRDefault="006C5229" w:rsidP="006C5229">
            <w:pPr>
              <w:spacing w:line="240" w:lineRule="auto"/>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bottom"/>
            <w:hideMark/>
          </w:tcPr>
          <w:p w14:paraId="2135828F" w14:textId="77777777" w:rsidR="006C5229" w:rsidRPr="00853ACD" w:rsidRDefault="006C5229" w:rsidP="006C5229">
            <w:pPr>
              <w:spacing w:line="240" w:lineRule="auto"/>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bottom"/>
            <w:hideMark/>
          </w:tcPr>
          <w:p w14:paraId="1CDE634C" w14:textId="77777777" w:rsidR="006C5229" w:rsidRPr="00853ACD" w:rsidRDefault="006C5229" w:rsidP="006C5229">
            <w:pPr>
              <w:spacing w:line="240" w:lineRule="auto"/>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bottom"/>
            <w:hideMark/>
          </w:tcPr>
          <w:p w14:paraId="1A941432" w14:textId="77777777" w:rsidR="006C5229" w:rsidRPr="00853ACD" w:rsidRDefault="006C5229" w:rsidP="006C5229">
            <w:pPr>
              <w:spacing w:line="240" w:lineRule="auto"/>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bottom"/>
            <w:hideMark/>
          </w:tcPr>
          <w:p w14:paraId="3DD77920" w14:textId="77777777" w:rsidR="006C5229" w:rsidRPr="00853ACD" w:rsidRDefault="006C5229" w:rsidP="006C5229">
            <w:pPr>
              <w:spacing w:line="240" w:lineRule="auto"/>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bottom"/>
            <w:hideMark/>
          </w:tcPr>
          <w:p w14:paraId="0E4E903D" w14:textId="77777777" w:rsidR="006C5229" w:rsidRPr="00853ACD" w:rsidRDefault="006C5229" w:rsidP="006C5229">
            <w:pPr>
              <w:spacing w:line="240" w:lineRule="auto"/>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bottom"/>
            <w:hideMark/>
          </w:tcPr>
          <w:p w14:paraId="77003A97" w14:textId="77777777" w:rsidR="006C5229" w:rsidRPr="00853ACD" w:rsidRDefault="006C5229" w:rsidP="006C5229">
            <w:pPr>
              <w:spacing w:line="240" w:lineRule="auto"/>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bottom"/>
            <w:hideMark/>
          </w:tcPr>
          <w:p w14:paraId="5ED4A92A" w14:textId="77777777" w:rsidR="006C5229" w:rsidRPr="00853ACD" w:rsidRDefault="006C5229" w:rsidP="006C5229">
            <w:pPr>
              <w:spacing w:line="240" w:lineRule="auto"/>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bottom"/>
            <w:hideMark/>
          </w:tcPr>
          <w:p w14:paraId="1F6AA945" w14:textId="77777777" w:rsidR="006C5229" w:rsidRPr="00853ACD" w:rsidRDefault="006C5229" w:rsidP="006C5229">
            <w:pPr>
              <w:spacing w:line="240" w:lineRule="auto"/>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bottom"/>
            <w:hideMark/>
          </w:tcPr>
          <w:p w14:paraId="59EC7CF4" w14:textId="77777777" w:rsidR="006C5229" w:rsidRPr="00853ACD" w:rsidRDefault="006C5229" w:rsidP="006C5229">
            <w:pPr>
              <w:spacing w:line="240" w:lineRule="auto"/>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bottom"/>
            <w:hideMark/>
          </w:tcPr>
          <w:p w14:paraId="60828204" w14:textId="77777777" w:rsidR="006C5229" w:rsidRPr="00853ACD" w:rsidRDefault="006C5229" w:rsidP="006C5229">
            <w:pPr>
              <w:spacing w:line="240" w:lineRule="auto"/>
              <w:rPr>
                <w:color w:val="000000"/>
                <w:sz w:val="18"/>
                <w:szCs w:val="18"/>
              </w:rPr>
            </w:pPr>
            <w:r w:rsidRPr="00853ACD">
              <w:rPr>
                <w:color w:val="000000"/>
                <w:sz w:val="18"/>
                <w:szCs w:val="18"/>
              </w:rPr>
              <w:t> </w:t>
            </w:r>
          </w:p>
        </w:tc>
        <w:tc>
          <w:tcPr>
            <w:tcW w:w="243" w:type="pct"/>
            <w:tcBorders>
              <w:top w:val="nil"/>
              <w:left w:val="nil"/>
              <w:bottom w:val="single" w:sz="4" w:space="0" w:color="auto"/>
              <w:right w:val="single" w:sz="4" w:space="0" w:color="auto"/>
            </w:tcBorders>
            <w:shd w:val="clear" w:color="auto" w:fill="auto"/>
            <w:vAlign w:val="bottom"/>
            <w:hideMark/>
          </w:tcPr>
          <w:p w14:paraId="09C2CA71" w14:textId="77777777" w:rsidR="006C5229" w:rsidRPr="00853ACD" w:rsidRDefault="006C5229" w:rsidP="006C5229">
            <w:pPr>
              <w:spacing w:line="240" w:lineRule="auto"/>
              <w:rPr>
                <w:color w:val="000000"/>
                <w:sz w:val="18"/>
                <w:szCs w:val="18"/>
              </w:rPr>
            </w:pPr>
            <w:r w:rsidRPr="00853ACD">
              <w:rPr>
                <w:color w:val="000000"/>
                <w:sz w:val="18"/>
                <w:szCs w:val="18"/>
              </w:rPr>
              <w:t> </w:t>
            </w:r>
          </w:p>
        </w:tc>
        <w:tc>
          <w:tcPr>
            <w:tcW w:w="246" w:type="pct"/>
            <w:tcBorders>
              <w:top w:val="nil"/>
              <w:left w:val="nil"/>
              <w:bottom w:val="single" w:sz="4" w:space="0" w:color="auto"/>
              <w:right w:val="single" w:sz="4" w:space="0" w:color="auto"/>
            </w:tcBorders>
            <w:shd w:val="clear" w:color="auto" w:fill="auto"/>
            <w:vAlign w:val="bottom"/>
            <w:hideMark/>
          </w:tcPr>
          <w:p w14:paraId="10DD159D" w14:textId="77777777" w:rsidR="006C5229" w:rsidRPr="00853ACD" w:rsidRDefault="006C5229" w:rsidP="006C5229">
            <w:pPr>
              <w:spacing w:line="240" w:lineRule="auto"/>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bottom"/>
            <w:hideMark/>
          </w:tcPr>
          <w:p w14:paraId="0C92E33B" w14:textId="77777777" w:rsidR="006C5229" w:rsidRPr="00853ACD" w:rsidRDefault="006C5229" w:rsidP="006C5229">
            <w:pPr>
              <w:spacing w:line="240" w:lineRule="auto"/>
              <w:rPr>
                <w:color w:val="000000"/>
                <w:sz w:val="18"/>
                <w:szCs w:val="18"/>
              </w:rPr>
            </w:pPr>
            <w:r w:rsidRPr="00853ACD">
              <w:rPr>
                <w:color w:val="000000"/>
                <w:sz w:val="18"/>
                <w:szCs w:val="18"/>
              </w:rPr>
              <w:t> </w:t>
            </w:r>
          </w:p>
        </w:tc>
        <w:tc>
          <w:tcPr>
            <w:tcW w:w="472" w:type="pct"/>
            <w:tcBorders>
              <w:top w:val="nil"/>
              <w:left w:val="nil"/>
              <w:bottom w:val="single" w:sz="4" w:space="0" w:color="auto"/>
              <w:right w:val="single" w:sz="4" w:space="0" w:color="auto"/>
            </w:tcBorders>
            <w:shd w:val="clear" w:color="auto" w:fill="auto"/>
            <w:vAlign w:val="bottom"/>
            <w:hideMark/>
          </w:tcPr>
          <w:p w14:paraId="7A2414F0" w14:textId="77777777" w:rsidR="006C5229" w:rsidRPr="00853ACD" w:rsidRDefault="006C5229" w:rsidP="006C5229">
            <w:pPr>
              <w:spacing w:line="240" w:lineRule="auto"/>
              <w:rPr>
                <w:color w:val="000000"/>
                <w:sz w:val="18"/>
                <w:szCs w:val="18"/>
              </w:rPr>
            </w:pPr>
            <w:r w:rsidRPr="00853ACD">
              <w:rPr>
                <w:color w:val="000000"/>
                <w:sz w:val="18"/>
                <w:szCs w:val="18"/>
              </w:rPr>
              <w:t> </w:t>
            </w:r>
          </w:p>
        </w:tc>
      </w:tr>
      <w:tr w:rsidR="006C5229" w:rsidRPr="00853ACD" w14:paraId="130A754A" w14:textId="77777777" w:rsidTr="005F4F41">
        <w:trPr>
          <w:trHeight w:val="480"/>
        </w:trPr>
        <w:tc>
          <w:tcPr>
            <w:tcW w:w="932" w:type="pct"/>
            <w:tcBorders>
              <w:top w:val="nil"/>
              <w:left w:val="single" w:sz="4" w:space="0" w:color="auto"/>
              <w:bottom w:val="single" w:sz="4" w:space="0" w:color="auto"/>
              <w:right w:val="single" w:sz="4" w:space="0" w:color="auto"/>
            </w:tcBorders>
            <w:shd w:val="clear" w:color="000000" w:fill="D9D9D9"/>
            <w:vAlign w:val="center"/>
            <w:hideMark/>
          </w:tcPr>
          <w:p w14:paraId="3537220B" w14:textId="3662C497" w:rsidR="006C5229" w:rsidRPr="00B742BB" w:rsidRDefault="00145E80" w:rsidP="006C5229">
            <w:pPr>
              <w:spacing w:line="240" w:lineRule="auto"/>
              <w:rPr>
                <w:b/>
                <w:bCs/>
                <w:i/>
                <w:iCs/>
                <w:color w:val="000000"/>
                <w:sz w:val="18"/>
                <w:szCs w:val="18"/>
              </w:rPr>
            </w:pPr>
            <w:r>
              <w:rPr>
                <w:b/>
                <w:bCs/>
                <w:color w:val="000000"/>
                <w:sz w:val="18"/>
                <w:szCs w:val="18"/>
              </w:rPr>
              <w:t>B</w:t>
            </w:r>
            <w:r w:rsidR="002F7082">
              <w:rPr>
                <w:b/>
                <w:bCs/>
                <w:color w:val="000000"/>
                <w:sz w:val="18"/>
                <w:szCs w:val="18"/>
              </w:rPr>
              <w:t>udget i alt</w:t>
            </w:r>
          </w:p>
        </w:tc>
        <w:tc>
          <w:tcPr>
            <w:tcW w:w="239" w:type="pct"/>
            <w:tcBorders>
              <w:top w:val="nil"/>
              <w:left w:val="nil"/>
              <w:bottom w:val="single" w:sz="4" w:space="0" w:color="auto"/>
              <w:right w:val="single" w:sz="4" w:space="0" w:color="auto"/>
            </w:tcBorders>
            <w:shd w:val="clear" w:color="000000" w:fill="D9D9D9"/>
            <w:vAlign w:val="bottom"/>
            <w:hideMark/>
          </w:tcPr>
          <w:p w14:paraId="1F21E0A8" w14:textId="77777777" w:rsidR="006C5229" w:rsidRPr="00853ACD" w:rsidRDefault="006C5229" w:rsidP="006C5229">
            <w:pPr>
              <w:spacing w:line="240" w:lineRule="auto"/>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000000" w:fill="D9D9D9"/>
            <w:vAlign w:val="bottom"/>
            <w:hideMark/>
          </w:tcPr>
          <w:p w14:paraId="71B44CA5" w14:textId="77777777" w:rsidR="006C5229" w:rsidRPr="00853ACD" w:rsidRDefault="006C5229" w:rsidP="006C5229">
            <w:pPr>
              <w:spacing w:line="240" w:lineRule="auto"/>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000000" w:fill="D9D9D9"/>
            <w:vAlign w:val="bottom"/>
            <w:hideMark/>
          </w:tcPr>
          <w:p w14:paraId="2CED37F3" w14:textId="77777777" w:rsidR="006C5229" w:rsidRPr="00853ACD" w:rsidRDefault="006C5229" w:rsidP="006C5229">
            <w:pPr>
              <w:spacing w:line="240" w:lineRule="auto"/>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000000" w:fill="D9D9D9"/>
            <w:vAlign w:val="bottom"/>
            <w:hideMark/>
          </w:tcPr>
          <w:p w14:paraId="23882F3C" w14:textId="77777777" w:rsidR="006C5229" w:rsidRPr="00853ACD" w:rsidRDefault="006C5229" w:rsidP="006C5229">
            <w:pPr>
              <w:spacing w:line="240" w:lineRule="auto"/>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000000" w:fill="D9D9D9"/>
            <w:vAlign w:val="bottom"/>
            <w:hideMark/>
          </w:tcPr>
          <w:p w14:paraId="3A88CEFD" w14:textId="77777777" w:rsidR="006C5229" w:rsidRPr="00853ACD" w:rsidRDefault="006C5229" w:rsidP="006C5229">
            <w:pPr>
              <w:spacing w:line="240" w:lineRule="auto"/>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000000" w:fill="D9D9D9"/>
            <w:vAlign w:val="bottom"/>
            <w:hideMark/>
          </w:tcPr>
          <w:p w14:paraId="2D79909C" w14:textId="77777777" w:rsidR="006C5229" w:rsidRPr="00853ACD" w:rsidRDefault="006C5229" w:rsidP="006C5229">
            <w:pPr>
              <w:spacing w:line="240" w:lineRule="auto"/>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000000" w:fill="D9D9D9"/>
            <w:vAlign w:val="bottom"/>
            <w:hideMark/>
          </w:tcPr>
          <w:p w14:paraId="2BAD7C33" w14:textId="77777777" w:rsidR="006C5229" w:rsidRPr="00853ACD" w:rsidRDefault="006C5229" w:rsidP="006C5229">
            <w:pPr>
              <w:spacing w:line="240" w:lineRule="auto"/>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000000" w:fill="D9D9D9"/>
            <w:vAlign w:val="bottom"/>
            <w:hideMark/>
          </w:tcPr>
          <w:p w14:paraId="39828DF7" w14:textId="77777777" w:rsidR="006C5229" w:rsidRPr="00853ACD" w:rsidRDefault="006C5229" w:rsidP="006C5229">
            <w:pPr>
              <w:spacing w:line="240" w:lineRule="auto"/>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000000" w:fill="D9D9D9"/>
            <w:vAlign w:val="bottom"/>
            <w:hideMark/>
          </w:tcPr>
          <w:p w14:paraId="608D039C" w14:textId="77777777" w:rsidR="006C5229" w:rsidRPr="00853ACD" w:rsidRDefault="006C5229" w:rsidP="006C5229">
            <w:pPr>
              <w:spacing w:line="240" w:lineRule="auto"/>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000000" w:fill="D9D9D9"/>
            <w:vAlign w:val="bottom"/>
            <w:hideMark/>
          </w:tcPr>
          <w:p w14:paraId="1CD0716F" w14:textId="77777777" w:rsidR="006C5229" w:rsidRPr="00853ACD" w:rsidRDefault="006C5229" w:rsidP="006C5229">
            <w:pPr>
              <w:spacing w:line="240" w:lineRule="auto"/>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000000" w:fill="D9D9D9"/>
            <w:vAlign w:val="bottom"/>
            <w:hideMark/>
          </w:tcPr>
          <w:p w14:paraId="039C692C" w14:textId="77777777" w:rsidR="006C5229" w:rsidRPr="00853ACD" w:rsidRDefault="006C5229" w:rsidP="006C5229">
            <w:pPr>
              <w:spacing w:line="240" w:lineRule="auto"/>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000000" w:fill="D9D9D9"/>
            <w:vAlign w:val="bottom"/>
            <w:hideMark/>
          </w:tcPr>
          <w:p w14:paraId="227B7927" w14:textId="77777777" w:rsidR="006C5229" w:rsidRPr="00853ACD" w:rsidRDefault="006C5229" w:rsidP="006C5229">
            <w:pPr>
              <w:spacing w:line="240" w:lineRule="auto"/>
              <w:rPr>
                <w:color w:val="000000"/>
                <w:sz w:val="18"/>
                <w:szCs w:val="18"/>
              </w:rPr>
            </w:pPr>
            <w:r w:rsidRPr="00853ACD">
              <w:rPr>
                <w:color w:val="000000"/>
                <w:sz w:val="18"/>
                <w:szCs w:val="18"/>
              </w:rPr>
              <w:t> </w:t>
            </w:r>
          </w:p>
        </w:tc>
        <w:tc>
          <w:tcPr>
            <w:tcW w:w="243" w:type="pct"/>
            <w:tcBorders>
              <w:top w:val="nil"/>
              <w:left w:val="nil"/>
              <w:bottom w:val="single" w:sz="4" w:space="0" w:color="auto"/>
              <w:right w:val="single" w:sz="4" w:space="0" w:color="auto"/>
            </w:tcBorders>
            <w:shd w:val="clear" w:color="000000" w:fill="D9D9D9"/>
            <w:vAlign w:val="bottom"/>
            <w:hideMark/>
          </w:tcPr>
          <w:p w14:paraId="75E3A189" w14:textId="77777777" w:rsidR="006C5229" w:rsidRPr="00853ACD" w:rsidRDefault="006C5229" w:rsidP="006C5229">
            <w:pPr>
              <w:spacing w:line="240" w:lineRule="auto"/>
              <w:rPr>
                <w:color w:val="000000"/>
                <w:sz w:val="18"/>
                <w:szCs w:val="18"/>
              </w:rPr>
            </w:pPr>
            <w:r w:rsidRPr="00853ACD">
              <w:rPr>
                <w:color w:val="000000"/>
                <w:sz w:val="18"/>
                <w:szCs w:val="18"/>
              </w:rPr>
              <w:t> </w:t>
            </w:r>
          </w:p>
        </w:tc>
        <w:tc>
          <w:tcPr>
            <w:tcW w:w="246" w:type="pct"/>
            <w:tcBorders>
              <w:top w:val="nil"/>
              <w:left w:val="nil"/>
              <w:bottom w:val="single" w:sz="4" w:space="0" w:color="auto"/>
              <w:right w:val="single" w:sz="4" w:space="0" w:color="auto"/>
            </w:tcBorders>
            <w:shd w:val="clear" w:color="000000" w:fill="D9D9D9"/>
            <w:vAlign w:val="bottom"/>
            <w:hideMark/>
          </w:tcPr>
          <w:p w14:paraId="38B8F2D7" w14:textId="77777777" w:rsidR="006C5229" w:rsidRPr="00853ACD" w:rsidRDefault="006C5229" w:rsidP="006C5229">
            <w:pPr>
              <w:spacing w:line="240" w:lineRule="auto"/>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000000" w:fill="D9D9D9"/>
            <w:vAlign w:val="bottom"/>
            <w:hideMark/>
          </w:tcPr>
          <w:p w14:paraId="2A48F581" w14:textId="77777777" w:rsidR="006C5229" w:rsidRPr="00853ACD" w:rsidRDefault="006C5229" w:rsidP="006C5229">
            <w:pPr>
              <w:spacing w:line="240" w:lineRule="auto"/>
              <w:rPr>
                <w:color w:val="000000"/>
                <w:sz w:val="18"/>
                <w:szCs w:val="18"/>
              </w:rPr>
            </w:pPr>
            <w:r w:rsidRPr="00853ACD">
              <w:rPr>
                <w:color w:val="000000"/>
                <w:sz w:val="18"/>
                <w:szCs w:val="18"/>
              </w:rPr>
              <w:t> </w:t>
            </w:r>
          </w:p>
        </w:tc>
        <w:tc>
          <w:tcPr>
            <w:tcW w:w="472" w:type="pct"/>
            <w:tcBorders>
              <w:top w:val="nil"/>
              <w:left w:val="nil"/>
              <w:bottom w:val="single" w:sz="4" w:space="0" w:color="auto"/>
              <w:right w:val="single" w:sz="4" w:space="0" w:color="auto"/>
            </w:tcBorders>
            <w:shd w:val="clear" w:color="000000" w:fill="D9D9D9"/>
            <w:vAlign w:val="bottom"/>
            <w:hideMark/>
          </w:tcPr>
          <w:p w14:paraId="4BFF0FB5" w14:textId="77777777" w:rsidR="006C5229" w:rsidRPr="00853ACD" w:rsidRDefault="006C5229" w:rsidP="006C5229">
            <w:pPr>
              <w:spacing w:line="240" w:lineRule="auto"/>
              <w:rPr>
                <w:color w:val="000000"/>
                <w:sz w:val="18"/>
                <w:szCs w:val="18"/>
              </w:rPr>
            </w:pPr>
            <w:r w:rsidRPr="00853ACD">
              <w:rPr>
                <w:color w:val="000000"/>
                <w:sz w:val="18"/>
                <w:szCs w:val="18"/>
              </w:rPr>
              <w:t> </w:t>
            </w:r>
          </w:p>
        </w:tc>
      </w:tr>
      <w:tr w:rsidR="00B742BB" w:rsidRPr="00853ACD" w14:paraId="762C54A1" w14:textId="77777777" w:rsidTr="005F4F41">
        <w:trPr>
          <w:trHeight w:val="480"/>
        </w:trPr>
        <w:tc>
          <w:tcPr>
            <w:tcW w:w="932" w:type="pct"/>
            <w:tcBorders>
              <w:top w:val="nil"/>
              <w:left w:val="single" w:sz="4" w:space="0" w:color="auto"/>
              <w:bottom w:val="single" w:sz="4" w:space="0" w:color="auto"/>
              <w:right w:val="single" w:sz="4" w:space="0" w:color="auto"/>
            </w:tcBorders>
            <w:shd w:val="clear" w:color="000000" w:fill="D9D9D9"/>
            <w:vAlign w:val="center"/>
          </w:tcPr>
          <w:p w14:paraId="54F91BA8" w14:textId="2C627AA5" w:rsidR="00B742BB" w:rsidRPr="00B742BB" w:rsidRDefault="00154A67" w:rsidP="006C5229">
            <w:pPr>
              <w:spacing w:line="240" w:lineRule="auto"/>
              <w:rPr>
                <w:b/>
                <w:bCs/>
                <w:color w:val="000000"/>
                <w:sz w:val="18"/>
                <w:szCs w:val="18"/>
              </w:rPr>
            </w:pPr>
            <w:r>
              <w:rPr>
                <w:b/>
                <w:bCs/>
                <w:color w:val="000000"/>
                <w:sz w:val="18"/>
                <w:szCs w:val="18"/>
              </w:rPr>
              <w:t xml:space="preserve">Balance </w:t>
            </w:r>
            <w:r w:rsidR="00B742BB" w:rsidRPr="00B742BB">
              <w:rPr>
                <w:b/>
                <w:bCs/>
                <w:color w:val="000000"/>
                <w:sz w:val="18"/>
                <w:szCs w:val="18"/>
              </w:rPr>
              <w:t>ift. totalramme</w:t>
            </w:r>
            <w:r w:rsidR="00C64E22">
              <w:rPr>
                <w:b/>
                <w:bCs/>
                <w:color w:val="000000"/>
                <w:sz w:val="18"/>
                <w:szCs w:val="18"/>
              </w:rPr>
              <w:t xml:space="preserve"> </w:t>
            </w:r>
          </w:p>
        </w:tc>
        <w:tc>
          <w:tcPr>
            <w:tcW w:w="23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bottom"/>
          </w:tcPr>
          <w:p w14:paraId="73A6CDA0" w14:textId="77777777" w:rsidR="00B742BB" w:rsidRPr="00853ACD" w:rsidRDefault="00B742BB" w:rsidP="006C5229">
            <w:pPr>
              <w:spacing w:line="240" w:lineRule="auto"/>
              <w:rPr>
                <w:color w:val="000000"/>
                <w:sz w:val="18"/>
                <w:szCs w:val="18"/>
              </w:rPr>
            </w:pPr>
          </w:p>
        </w:tc>
        <w:tc>
          <w:tcPr>
            <w:tcW w:w="239"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themeFill="background1" w:themeFillShade="D9"/>
            <w:vAlign w:val="bottom"/>
          </w:tcPr>
          <w:p w14:paraId="612B6BE8" w14:textId="77777777" w:rsidR="00B742BB" w:rsidRPr="00853ACD" w:rsidRDefault="00B742BB" w:rsidP="006C5229">
            <w:pPr>
              <w:spacing w:line="240" w:lineRule="auto"/>
              <w:rPr>
                <w:color w:val="000000"/>
                <w:sz w:val="18"/>
                <w:szCs w:val="18"/>
              </w:rPr>
            </w:pPr>
          </w:p>
        </w:tc>
        <w:tc>
          <w:tcPr>
            <w:tcW w:w="239"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themeFill="background1" w:themeFillShade="D9"/>
            <w:vAlign w:val="bottom"/>
          </w:tcPr>
          <w:p w14:paraId="59D79BFD" w14:textId="77777777" w:rsidR="00B742BB" w:rsidRPr="00853ACD" w:rsidRDefault="00B742BB" w:rsidP="006C5229">
            <w:pPr>
              <w:spacing w:line="240" w:lineRule="auto"/>
              <w:rPr>
                <w:color w:val="000000"/>
                <w:sz w:val="18"/>
                <w:szCs w:val="18"/>
              </w:rPr>
            </w:pPr>
          </w:p>
        </w:tc>
        <w:tc>
          <w:tcPr>
            <w:tcW w:w="239"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themeFill="background1" w:themeFillShade="D9"/>
            <w:vAlign w:val="bottom"/>
          </w:tcPr>
          <w:p w14:paraId="3F882AA7" w14:textId="77777777" w:rsidR="00B742BB" w:rsidRPr="00853ACD" w:rsidRDefault="00B742BB" w:rsidP="006C5229">
            <w:pPr>
              <w:spacing w:line="240" w:lineRule="auto"/>
              <w:rPr>
                <w:color w:val="000000"/>
                <w:sz w:val="18"/>
                <w:szCs w:val="18"/>
              </w:rPr>
            </w:pPr>
          </w:p>
        </w:tc>
        <w:tc>
          <w:tcPr>
            <w:tcW w:w="239"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themeFill="background1" w:themeFillShade="D9"/>
            <w:vAlign w:val="bottom"/>
          </w:tcPr>
          <w:p w14:paraId="65D9182A" w14:textId="77777777" w:rsidR="00B742BB" w:rsidRPr="00853ACD" w:rsidRDefault="00B742BB" w:rsidP="006C5229">
            <w:pPr>
              <w:spacing w:line="240" w:lineRule="auto"/>
              <w:rPr>
                <w:color w:val="000000"/>
                <w:sz w:val="18"/>
                <w:szCs w:val="18"/>
              </w:rPr>
            </w:pPr>
          </w:p>
        </w:tc>
        <w:tc>
          <w:tcPr>
            <w:tcW w:w="239"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themeFill="background1" w:themeFillShade="D9"/>
            <w:vAlign w:val="bottom"/>
          </w:tcPr>
          <w:p w14:paraId="5480F8BF" w14:textId="77777777" w:rsidR="00B742BB" w:rsidRPr="00853ACD" w:rsidRDefault="00B742BB" w:rsidP="006C5229">
            <w:pPr>
              <w:spacing w:line="240" w:lineRule="auto"/>
              <w:rPr>
                <w:color w:val="000000"/>
                <w:sz w:val="18"/>
                <w:szCs w:val="18"/>
              </w:rPr>
            </w:pPr>
          </w:p>
        </w:tc>
        <w:tc>
          <w:tcPr>
            <w:tcW w:w="239"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themeFill="background1" w:themeFillShade="D9"/>
            <w:vAlign w:val="bottom"/>
          </w:tcPr>
          <w:p w14:paraId="72D38A08" w14:textId="77777777" w:rsidR="00B742BB" w:rsidRPr="00853ACD" w:rsidRDefault="00B742BB" w:rsidP="006C5229">
            <w:pPr>
              <w:spacing w:line="240" w:lineRule="auto"/>
              <w:rPr>
                <w:color w:val="000000"/>
                <w:sz w:val="18"/>
                <w:szCs w:val="18"/>
              </w:rPr>
            </w:pPr>
          </w:p>
        </w:tc>
        <w:tc>
          <w:tcPr>
            <w:tcW w:w="239"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themeFill="background1" w:themeFillShade="D9"/>
            <w:vAlign w:val="bottom"/>
          </w:tcPr>
          <w:p w14:paraId="38633C29" w14:textId="77777777" w:rsidR="00B742BB" w:rsidRPr="00853ACD" w:rsidRDefault="00B742BB" w:rsidP="006C5229">
            <w:pPr>
              <w:spacing w:line="240" w:lineRule="auto"/>
              <w:rPr>
                <w:color w:val="000000"/>
                <w:sz w:val="18"/>
                <w:szCs w:val="18"/>
              </w:rPr>
            </w:pPr>
          </w:p>
        </w:tc>
        <w:tc>
          <w:tcPr>
            <w:tcW w:w="239"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themeFill="background1" w:themeFillShade="D9"/>
            <w:vAlign w:val="bottom"/>
          </w:tcPr>
          <w:p w14:paraId="5207B00F" w14:textId="77777777" w:rsidR="00B742BB" w:rsidRPr="00853ACD" w:rsidRDefault="00B742BB" w:rsidP="006C5229">
            <w:pPr>
              <w:spacing w:line="240" w:lineRule="auto"/>
              <w:rPr>
                <w:color w:val="000000"/>
                <w:sz w:val="18"/>
                <w:szCs w:val="18"/>
              </w:rPr>
            </w:pPr>
          </w:p>
        </w:tc>
        <w:tc>
          <w:tcPr>
            <w:tcW w:w="239"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themeFill="background1" w:themeFillShade="D9"/>
            <w:vAlign w:val="bottom"/>
          </w:tcPr>
          <w:p w14:paraId="0BFA0E03" w14:textId="77777777" w:rsidR="00B742BB" w:rsidRPr="00853ACD" w:rsidRDefault="00B742BB" w:rsidP="006C5229">
            <w:pPr>
              <w:spacing w:line="240" w:lineRule="auto"/>
              <w:rPr>
                <w:color w:val="000000"/>
                <w:sz w:val="18"/>
                <w:szCs w:val="18"/>
              </w:rPr>
            </w:pPr>
          </w:p>
        </w:tc>
        <w:tc>
          <w:tcPr>
            <w:tcW w:w="239"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themeFill="background1" w:themeFillShade="D9"/>
            <w:vAlign w:val="bottom"/>
          </w:tcPr>
          <w:p w14:paraId="12F84569" w14:textId="77777777" w:rsidR="00B742BB" w:rsidRPr="00853ACD" w:rsidRDefault="00B742BB" w:rsidP="006C5229">
            <w:pPr>
              <w:spacing w:line="240" w:lineRule="auto"/>
              <w:rPr>
                <w:color w:val="000000"/>
                <w:sz w:val="18"/>
                <w:szCs w:val="18"/>
              </w:rPr>
            </w:pPr>
          </w:p>
        </w:tc>
        <w:tc>
          <w:tcPr>
            <w:tcW w:w="239"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themeFill="background1" w:themeFillShade="D9"/>
            <w:vAlign w:val="bottom"/>
          </w:tcPr>
          <w:p w14:paraId="598B8916" w14:textId="77777777" w:rsidR="00B742BB" w:rsidRPr="00853ACD" w:rsidRDefault="00B742BB" w:rsidP="006C5229">
            <w:pPr>
              <w:spacing w:line="240" w:lineRule="auto"/>
              <w:rPr>
                <w:color w:val="000000"/>
                <w:sz w:val="18"/>
                <w:szCs w:val="18"/>
              </w:rPr>
            </w:pPr>
          </w:p>
        </w:tc>
        <w:tc>
          <w:tcPr>
            <w:tcW w:w="243" w:type="pct"/>
            <w:tcBorders>
              <w:top w:val="single" w:sz="4" w:space="0" w:color="auto"/>
              <w:left w:val="nil"/>
              <w:bottom w:val="single" w:sz="4" w:space="0" w:color="auto"/>
              <w:right w:val="single" w:sz="4" w:space="0" w:color="auto"/>
            </w:tcBorders>
            <w:shd w:val="clear" w:color="auto" w:fill="D9D9D9" w:themeFill="background1" w:themeFillShade="D9"/>
            <w:vAlign w:val="bottom"/>
          </w:tcPr>
          <w:p w14:paraId="5916F6D2" w14:textId="77777777" w:rsidR="00B742BB" w:rsidRPr="00853ACD" w:rsidRDefault="00B742BB" w:rsidP="005F4F41">
            <w:pPr>
              <w:spacing w:line="240" w:lineRule="auto"/>
              <w:rPr>
                <w:color w:val="000000"/>
                <w:sz w:val="18"/>
                <w:szCs w:val="18"/>
              </w:rPr>
            </w:pPr>
          </w:p>
        </w:tc>
        <w:tc>
          <w:tcPr>
            <w:tcW w:w="246" w:type="pct"/>
            <w:tcBorders>
              <w:top w:val="nil"/>
              <w:left w:val="nil"/>
              <w:bottom w:val="single" w:sz="4" w:space="0" w:color="auto"/>
              <w:right w:val="single" w:sz="4" w:space="0" w:color="auto"/>
            </w:tcBorders>
            <w:shd w:val="clear" w:color="000000" w:fill="D9D9D9"/>
            <w:vAlign w:val="bottom"/>
          </w:tcPr>
          <w:p w14:paraId="6107AA5B" w14:textId="77777777" w:rsidR="00B742BB" w:rsidRPr="00853ACD" w:rsidRDefault="00B742BB" w:rsidP="006C5229">
            <w:pPr>
              <w:spacing w:line="240" w:lineRule="auto"/>
              <w:rPr>
                <w:color w:val="000000"/>
                <w:sz w:val="18"/>
                <w:szCs w:val="18"/>
              </w:rPr>
            </w:pPr>
          </w:p>
        </w:tc>
        <w:tc>
          <w:tcPr>
            <w:tcW w:w="239" w:type="pct"/>
            <w:tcBorders>
              <w:top w:val="nil"/>
              <w:left w:val="nil"/>
              <w:bottom w:val="single" w:sz="4" w:space="0" w:color="auto"/>
              <w:right w:val="single" w:sz="4" w:space="0" w:color="auto"/>
            </w:tcBorders>
            <w:shd w:val="clear" w:color="000000" w:fill="D9D9D9"/>
            <w:vAlign w:val="bottom"/>
          </w:tcPr>
          <w:p w14:paraId="7E1F5D9D" w14:textId="77777777" w:rsidR="00B742BB" w:rsidRPr="00853ACD" w:rsidRDefault="00B742BB" w:rsidP="006C5229">
            <w:pPr>
              <w:spacing w:line="240" w:lineRule="auto"/>
              <w:rPr>
                <w:color w:val="000000"/>
                <w:sz w:val="18"/>
                <w:szCs w:val="18"/>
              </w:rPr>
            </w:pPr>
          </w:p>
        </w:tc>
        <w:tc>
          <w:tcPr>
            <w:tcW w:w="472" w:type="pct"/>
            <w:tcBorders>
              <w:top w:val="nil"/>
              <w:left w:val="nil"/>
              <w:bottom w:val="single" w:sz="4" w:space="0" w:color="auto"/>
              <w:right w:val="single" w:sz="4" w:space="0" w:color="auto"/>
            </w:tcBorders>
            <w:shd w:val="clear" w:color="000000" w:fill="D9D9D9"/>
            <w:vAlign w:val="bottom"/>
          </w:tcPr>
          <w:p w14:paraId="14575A35" w14:textId="77777777" w:rsidR="00B742BB" w:rsidRPr="00853ACD" w:rsidRDefault="00B742BB" w:rsidP="006C5229">
            <w:pPr>
              <w:spacing w:line="240" w:lineRule="auto"/>
              <w:rPr>
                <w:color w:val="000000"/>
                <w:sz w:val="18"/>
                <w:szCs w:val="18"/>
              </w:rPr>
            </w:pPr>
          </w:p>
        </w:tc>
      </w:tr>
      <w:tr w:rsidR="00966CD7" w:rsidRPr="00853ACD" w14:paraId="5949574D" w14:textId="77777777" w:rsidTr="005F4F41">
        <w:trPr>
          <w:trHeight w:val="480"/>
        </w:trPr>
        <w:tc>
          <w:tcPr>
            <w:tcW w:w="932" w:type="pct"/>
            <w:tcBorders>
              <w:top w:val="nil"/>
              <w:left w:val="single" w:sz="4" w:space="0" w:color="auto"/>
              <w:bottom w:val="single" w:sz="4" w:space="0" w:color="auto"/>
              <w:right w:val="single" w:sz="4" w:space="0" w:color="auto"/>
            </w:tcBorders>
            <w:shd w:val="clear" w:color="000000" w:fill="D9D9D9"/>
            <w:vAlign w:val="center"/>
          </w:tcPr>
          <w:p w14:paraId="5C5CC179" w14:textId="1D0D1218" w:rsidR="00966CD7" w:rsidRPr="00B742BB" w:rsidRDefault="00154A67" w:rsidP="006C5229">
            <w:pPr>
              <w:spacing w:line="240" w:lineRule="auto"/>
              <w:rPr>
                <w:b/>
                <w:bCs/>
                <w:color w:val="000000"/>
                <w:sz w:val="18"/>
                <w:szCs w:val="18"/>
              </w:rPr>
            </w:pPr>
            <w:r>
              <w:rPr>
                <w:b/>
                <w:bCs/>
                <w:color w:val="000000"/>
                <w:sz w:val="18"/>
                <w:szCs w:val="18"/>
              </w:rPr>
              <w:t xml:space="preserve">Balance </w:t>
            </w:r>
            <w:r w:rsidR="00966CD7">
              <w:rPr>
                <w:b/>
                <w:bCs/>
                <w:color w:val="000000"/>
                <w:sz w:val="18"/>
                <w:szCs w:val="18"/>
              </w:rPr>
              <w:t>ift. nyt styrende budget</w:t>
            </w:r>
            <w:r w:rsidR="00C64E22">
              <w:rPr>
                <w:b/>
                <w:bCs/>
                <w:color w:val="000000"/>
                <w:sz w:val="18"/>
                <w:szCs w:val="18"/>
              </w:rPr>
              <w:t xml:space="preserve"> </w:t>
            </w:r>
          </w:p>
        </w:tc>
        <w:tc>
          <w:tcPr>
            <w:tcW w:w="23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bottom"/>
          </w:tcPr>
          <w:p w14:paraId="6D773531" w14:textId="77777777" w:rsidR="00966CD7" w:rsidRPr="00853ACD" w:rsidRDefault="00966CD7" w:rsidP="006C5229">
            <w:pPr>
              <w:spacing w:line="240" w:lineRule="auto"/>
              <w:rPr>
                <w:color w:val="000000"/>
                <w:sz w:val="18"/>
                <w:szCs w:val="18"/>
              </w:rPr>
            </w:pPr>
          </w:p>
        </w:tc>
        <w:tc>
          <w:tcPr>
            <w:tcW w:w="239"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themeFill="background1" w:themeFillShade="D9"/>
            <w:vAlign w:val="bottom"/>
          </w:tcPr>
          <w:p w14:paraId="11408AC5" w14:textId="77777777" w:rsidR="00966CD7" w:rsidRPr="00853ACD" w:rsidRDefault="00966CD7" w:rsidP="006C5229">
            <w:pPr>
              <w:spacing w:line="240" w:lineRule="auto"/>
              <w:rPr>
                <w:color w:val="000000"/>
                <w:sz w:val="18"/>
                <w:szCs w:val="18"/>
              </w:rPr>
            </w:pPr>
          </w:p>
        </w:tc>
        <w:tc>
          <w:tcPr>
            <w:tcW w:w="239"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themeFill="background1" w:themeFillShade="D9"/>
            <w:vAlign w:val="bottom"/>
          </w:tcPr>
          <w:p w14:paraId="741865AE" w14:textId="77777777" w:rsidR="00966CD7" w:rsidRPr="00853ACD" w:rsidRDefault="00966CD7" w:rsidP="006C5229">
            <w:pPr>
              <w:spacing w:line="240" w:lineRule="auto"/>
              <w:rPr>
                <w:color w:val="000000"/>
                <w:sz w:val="18"/>
                <w:szCs w:val="18"/>
              </w:rPr>
            </w:pPr>
          </w:p>
        </w:tc>
        <w:tc>
          <w:tcPr>
            <w:tcW w:w="239"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themeFill="background1" w:themeFillShade="D9"/>
            <w:vAlign w:val="bottom"/>
          </w:tcPr>
          <w:p w14:paraId="6701B44D" w14:textId="77777777" w:rsidR="00966CD7" w:rsidRPr="00853ACD" w:rsidRDefault="00966CD7" w:rsidP="006C5229">
            <w:pPr>
              <w:spacing w:line="240" w:lineRule="auto"/>
              <w:rPr>
                <w:color w:val="000000"/>
                <w:sz w:val="18"/>
                <w:szCs w:val="18"/>
              </w:rPr>
            </w:pPr>
          </w:p>
        </w:tc>
        <w:tc>
          <w:tcPr>
            <w:tcW w:w="239"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themeFill="background1" w:themeFillShade="D9"/>
            <w:vAlign w:val="bottom"/>
          </w:tcPr>
          <w:p w14:paraId="476EE3FC" w14:textId="77777777" w:rsidR="00966CD7" w:rsidRPr="00853ACD" w:rsidRDefault="00966CD7" w:rsidP="006C5229">
            <w:pPr>
              <w:spacing w:line="240" w:lineRule="auto"/>
              <w:rPr>
                <w:color w:val="000000"/>
                <w:sz w:val="18"/>
                <w:szCs w:val="18"/>
              </w:rPr>
            </w:pPr>
          </w:p>
        </w:tc>
        <w:tc>
          <w:tcPr>
            <w:tcW w:w="239"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themeFill="background1" w:themeFillShade="D9"/>
            <w:vAlign w:val="bottom"/>
          </w:tcPr>
          <w:p w14:paraId="042D179D" w14:textId="77777777" w:rsidR="00966CD7" w:rsidRPr="00853ACD" w:rsidRDefault="00966CD7" w:rsidP="006C5229">
            <w:pPr>
              <w:spacing w:line="240" w:lineRule="auto"/>
              <w:rPr>
                <w:color w:val="000000"/>
                <w:sz w:val="18"/>
                <w:szCs w:val="18"/>
              </w:rPr>
            </w:pPr>
          </w:p>
        </w:tc>
        <w:tc>
          <w:tcPr>
            <w:tcW w:w="239"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themeFill="background1" w:themeFillShade="D9"/>
            <w:vAlign w:val="bottom"/>
          </w:tcPr>
          <w:p w14:paraId="50EF8613" w14:textId="77777777" w:rsidR="00966CD7" w:rsidRPr="00853ACD" w:rsidRDefault="00966CD7" w:rsidP="006C5229">
            <w:pPr>
              <w:spacing w:line="240" w:lineRule="auto"/>
              <w:rPr>
                <w:color w:val="000000"/>
                <w:sz w:val="18"/>
                <w:szCs w:val="18"/>
              </w:rPr>
            </w:pPr>
          </w:p>
        </w:tc>
        <w:tc>
          <w:tcPr>
            <w:tcW w:w="239"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themeFill="background1" w:themeFillShade="D9"/>
            <w:vAlign w:val="bottom"/>
          </w:tcPr>
          <w:p w14:paraId="0FF76EE8" w14:textId="77777777" w:rsidR="00966CD7" w:rsidRPr="00853ACD" w:rsidRDefault="00966CD7" w:rsidP="006C5229">
            <w:pPr>
              <w:spacing w:line="240" w:lineRule="auto"/>
              <w:rPr>
                <w:color w:val="000000"/>
                <w:sz w:val="18"/>
                <w:szCs w:val="18"/>
              </w:rPr>
            </w:pPr>
          </w:p>
        </w:tc>
        <w:tc>
          <w:tcPr>
            <w:tcW w:w="239"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themeFill="background1" w:themeFillShade="D9"/>
            <w:vAlign w:val="bottom"/>
          </w:tcPr>
          <w:p w14:paraId="22667241" w14:textId="77777777" w:rsidR="00966CD7" w:rsidRPr="00853ACD" w:rsidRDefault="00966CD7" w:rsidP="006C5229">
            <w:pPr>
              <w:spacing w:line="240" w:lineRule="auto"/>
              <w:rPr>
                <w:color w:val="000000"/>
                <w:sz w:val="18"/>
                <w:szCs w:val="18"/>
              </w:rPr>
            </w:pPr>
          </w:p>
        </w:tc>
        <w:tc>
          <w:tcPr>
            <w:tcW w:w="239"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themeFill="background1" w:themeFillShade="D9"/>
            <w:vAlign w:val="bottom"/>
          </w:tcPr>
          <w:p w14:paraId="4F39F563" w14:textId="77777777" w:rsidR="00966CD7" w:rsidRPr="00853ACD" w:rsidRDefault="00966CD7" w:rsidP="006C5229">
            <w:pPr>
              <w:spacing w:line="240" w:lineRule="auto"/>
              <w:rPr>
                <w:color w:val="000000"/>
                <w:sz w:val="18"/>
                <w:szCs w:val="18"/>
              </w:rPr>
            </w:pPr>
          </w:p>
        </w:tc>
        <w:tc>
          <w:tcPr>
            <w:tcW w:w="239"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themeFill="background1" w:themeFillShade="D9"/>
            <w:vAlign w:val="bottom"/>
          </w:tcPr>
          <w:p w14:paraId="7D87C5A1" w14:textId="77777777" w:rsidR="00966CD7" w:rsidRPr="00853ACD" w:rsidRDefault="00966CD7" w:rsidP="006C5229">
            <w:pPr>
              <w:spacing w:line="240" w:lineRule="auto"/>
              <w:rPr>
                <w:color w:val="000000"/>
                <w:sz w:val="18"/>
                <w:szCs w:val="18"/>
              </w:rPr>
            </w:pPr>
          </w:p>
        </w:tc>
        <w:tc>
          <w:tcPr>
            <w:tcW w:w="239"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themeFill="background1" w:themeFillShade="D9"/>
            <w:vAlign w:val="bottom"/>
          </w:tcPr>
          <w:p w14:paraId="5CB5BC8E" w14:textId="77777777" w:rsidR="00966CD7" w:rsidRPr="00853ACD" w:rsidRDefault="00966CD7" w:rsidP="006C5229">
            <w:pPr>
              <w:spacing w:line="240" w:lineRule="auto"/>
              <w:rPr>
                <w:color w:val="000000"/>
                <w:sz w:val="18"/>
                <w:szCs w:val="18"/>
              </w:rPr>
            </w:pPr>
          </w:p>
        </w:tc>
        <w:tc>
          <w:tcPr>
            <w:tcW w:w="243" w:type="pct"/>
            <w:tcBorders>
              <w:top w:val="single" w:sz="4" w:space="0" w:color="auto"/>
              <w:left w:val="nil"/>
              <w:bottom w:val="single" w:sz="4" w:space="0" w:color="auto"/>
              <w:right w:val="single" w:sz="4" w:space="0" w:color="auto"/>
            </w:tcBorders>
            <w:shd w:val="clear" w:color="auto" w:fill="D9D9D9" w:themeFill="background1" w:themeFillShade="D9"/>
            <w:vAlign w:val="bottom"/>
          </w:tcPr>
          <w:p w14:paraId="430F7238" w14:textId="77777777" w:rsidR="00966CD7" w:rsidRPr="00853ACD" w:rsidRDefault="00966CD7" w:rsidP="005F4F41">
            <w:pPr>
              <w:spacing w:line="240" w:lineRule="auto"/>
              <w:rPr>
                <w:color w:val="000000"/>
                <w:sz w:val="18"/>
                <w:szCs w:val="18"/>
              </w:rPr>
            </w:pPr>
          </w:p>
        </w:tc>
        <w:tc>
          <w:tcPr>
            <w:tcW w:w="246" w:type="pct"/>
            <w:tcBorders>
              <w:top w:val="nil"/>
              <w:left w:val="nil"/>
              <w:bottom w:val="single" w:sz="4" w:space="0" w:color="auto"/>
              <w:right w:val="single" w:sz="4" w:space="0" w:color="auto"/>
            </w:tcBorders>
            <w:shd w:val="clear" w:color="000000" w:fill="D9D9D9"/>
            <w:vAlign w:val="bottom"/>
          </w:tcPr>
          <w:p w14:paraId="429DB7FE" w14:textId="77777777" w:rsidR="00966CD7" w:rsidRPr="00853ACD" w:rsidRDefault="00966CD7" w:rsidP="006C5229">
            <w:pPr>
              <w:spacing w:line="240" w:lineRule="auto"/>
              <w:rPr>
                <w:color w:val="000000"/>
                <w:sz w:val="18"/>
                <w:szCs w:val="18"/>
              </w:rPr>
            </w:pPr>
          </w:p>
        </w:tc>
        <w:tc>
          <w:tcPr>
            <w:tcW w:w="239" w:type="pct"/>
            <w:tcBorders>
              <w:top w:val="nil"/>
              <w:left w:val="nil"/>
              <w:bottom w:val="single" w:sz="4" w:space="0" w:color="auto"/>
              <w:right w:val="single" w:sz="4" w:space="0" w:color="auto"/>
            </w:tcBorders>
            <w:shd w:val="clear" w:color="000000" w:fill="D9D9D9"/>
            <w:vAlign w:val="bottom"/>
          </w:tcPr>
          <w:p w14:paraId="37A86976" w14:textId="77777777" w:rsidR="00966CD7" w:rsidRPr="00853ACD" w:rsidRDefault="00966CD7" w:rsidP="006C5229">
            <w:pPr>
              <w:spacing w:line="240" w:lineRule="auto"/>
              <w:rPr>
                <w:color w:val="000000"/>
                <w:sz w:val="18"/>
                <w:szCs w:val="18"/>
              </w:rPr>
            </w:pPr>
          </w:p>
        </w:tc>
        <w:tc>
          <w:tcPr>
            <w:tcW w:w="472" w:type="pct"/>
            <w:tcBorders>
              <w:top w:val="nil"/>
              <w:left w:val="nil"/>
              <w:bottom w:val="single" w:sz="4" w:space="0" w:color="auto"/>
              <w:right w:val="single" w:sz="4" w:space="0" w:color="auto"/>
            </w:tcBorders>
            <w:shd w:val="clear" w:color="000000" w:fill="D9D9D9"/>
            <w:vAlign w:val="bottom"/>
          </w:tcPr>
          <w:p w14:paraId="52E293B5" w14:textId="77777777" w:rsidR="00966CD7" w:rsidRPr="00853ACD" w:rsidRDefault="00966CD7" w:rsidP="006C5229">
            <w:pPr>
              <w:spacing w:line="240" w:lineRule="auto"/>
              <w:rPr>
                <w:color w:val="000000"/>
                <w:sz w:val="18"/>
                <w:szCs w:val="18"/>
              </w:rPr>
            </w:pPr>
          </w:p>
        </w:tc>
      </w:tr>
      <w:tr w:rsidR="006C5229" w:rsidRPr="00853ACD" w14:paraId="5BD85D51" w14:textId="77777777" w:rsidTr="00966CD7">
        <w:trPr>
          <w:trHeight w:val="240"/>
        </w:trPr>
        <w:tc>
          <w:tcPr>
            <w:tcW w:w="932" w:type="pct"/>
            <w:tcBorders>
              <w:top w:val="nil"/>
              <w:left w:val="single" w:sz="4" w:space="0" w:color="auto"/>
              <w:bottom w:val="single" w:sz="4" w:space="0" w:color="auto"/>
              <w:right w:val="single" w:sz="4" w:space="0" w:color="auto"/>
            </w:tcBorders>
            <w:shd w:val="clear" w:color="auto" w:fill="auto"/>
            <w:vAlign w:val="center"/>
            <w:hideMark/>
          </w:tcPr>
          <w:p w14:paraId="134245E4" w14:textId="3880AE47" w:rsidR="006C5229" w:rsidRPr="00853ACD" w:rsidRDefault="006C5229" w:rsidP="006C5229">
            <w:pPr>
              <w:spacing w:line="240" w:lineRule="auto"/>
              <w:rPr>
                <w:i/>
                <w:iCs/>
                <w:color w:val="000000"/>
                <w:sz w:val="18"/>
                <w:szCs w:val="18"/>
              </w:rPr>
            </w:pPr>
            <w:r w:rsidRPr="00853ACD">
              <w:rPr>
                <w:i/>
                <w:iCs/>
                <w:color w:val="000000"/>
                <w:sz w:val="18"/>
                <w:szCs w:val="18"/>
              </w:rPr>
              <w:t xml:space="preserve">- heraf reserver </w:t>
            </w:r>
            <w:r w:rsidR="006618C9">
              <w:rPr>
                <w:i/>
                <w:iCs/>
                <w:color w:val="000000"/>
                <w:sz w:val="18"/>
                <w:szCs w:val="18"/>
              </w:rPr>
              <w:t xml:space="preserve">til byggeri </w:t>
            </w:r>
            <w:r w:rsidRPr="00853ACD">
              <w:rPr>
                <w:i/>
                <w:iCs/>
                <w:color w:val="000000"/>
                <w:sz w:val="18"/>
                <w:szCs w:val="18"/>
              </w:rPr>
              <w:t>i alt</w:t>
            </w:r>
          </w:p>
        </w:tc>
        <w:tc>
          <w:tcPr>
            <w:tcW w:w="239" w:type="pct"/>
            <w:tcBorders>
              <w:top w:val="nil"/>
              <w:left w:val="nil"/>
              <w:bottom w:val="single" w:sz="4" w:space="0" w:color="auto"/>
              <w:right w:val="single" w:sz="4" w:space="0" w:color="auto"/>
            </w:tcBorders>
            <w:shd w:val="clear" w:color="auto" w:fill="auto"/>
            <w:vAlign w:val="center"/>
            <w:hideMark/>
          </w:tcPr>
          <w:p w14:paraId="70800388"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7A147216"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7D69B597"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5B686EF2"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507514F4"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36B1A2B8"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57BC2AA9"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68BD699D"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45898C2B"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48D3292F"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67DFC890"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0F1E2A03"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43" w:type="pct"/>
            <w:tcBorders>
              <w:top w:val="nil"/>
              <w:left w:val="nil"/>
              <w:bottom w:val="single" w:sz="4" w:space="0" w:color="auto"/>
              <w:right w:val="single" w:sz="4" w:space="0" w:color="auto"/>
            </w:tcBorders>
            <w:shd w:val="clear" w:color="auto" w:fill="auto"/>
            <w:vAlign w:val="center"/>
            <w:hideMark/>
          </w:tcPr>
          <w:p w14:paraId="133E6592"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14:paraId="5BCB5985"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23362819"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472" w:type="pct"/>
            <w:tcBorders>
              <w:top w:val="nil"/>
              <w:left w:val="nil"/>
              <w:bottom w:val="single" w:sz="4" w:space="0" w:color="auto"/>
              <w:right w:val="single" w:sz="4" w:space="0" w:color="auto"/>
            </w:tcBorders>
            <w:shd w:val="clear" w:color="auto" w:fill="auto"/>
            <w:vAlign w:val="center"/>
            <w:hideMark/>
          </w:tcPr>
          <w:p w14:paraId="6FAD0652"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r>
      <w:tr w:rsidR="006C5229" w:rsidRPr="00853ACD" w14:paraId="4B156180" w14:textId="77777777" w:rsidTr="00966CD7">
        <w:trPr>
          <w:trHeight w:val="240"/>
        </w:trPr>
        <w:tc>
          <w:tcPr>
            <w:tcW w:w="932" w:type="pct"/>
            <w:tcBorders>
              <w:top w:val="nil"/>
              <w:left w:val="single" w:sz="4" w:space="0" w:color="auto"/>
              <w:bottom w:val="single" w:sz="4" w:space="0" w:color="auto"/>
              <w:right w:val="single" w:sz="4" w:space="0" w:color="auto"/>
            </w:tcBorders>
            <w:shd w:val="clear" w:color="auto" w:fill="auto"/>
            <w:vAlign w:val="center"/>
            <w:hideMark/>
          </w:tcPr>
          <w:p w14:paraId="1680CB10" w14:textId="77777777" w:rsidR="006C5229" w:rsidRPr="00853ACD" w:rsidRDefault="006C5229" w:rsidP="006C5229">
            <w:pPr>
              <w:spacing w:line="240" w:lineRule="auto"/>
              <w:rPr>
                <w:i/>
                <w:iCs/>
                <w:color w:val="000000"/>
                <w:sz w:val="18"/>
                <w:szCs w:val="18"/>
              </w:rPr>
            </w:pPr>
            <w:r w:rsidRPr="00853ACD">
              <w:rPr>
                <w:i/>
                <w:iCs/>
                <w:color w:val="000000"/>
                <w:sz w:val="18"/>
                <w:szCs w:val="18"/>
              </w:rPr>
              <w:t>- heraf IT, udstyr, apparatur mv.</w:t>
            </w:r>
            <w:r w:rsidR="002F5E2D" w:rsidRPr="00853ACD">
              <w:rPr>
                <w:i/>
                <w:iCs/>
                <w:color w:val="000000"/>
                <w:sz w:val="18"/>
                <w:szCs w:val="18"/>
              </w:rPr>
              <w:t xml:space="preserve"> (korrigeret værdi af </w:t>
            </w:r>
            <w:proofErr w:type="gramStart"/>
            <w:r w:rsidR="002F5E2D" w:rsidRPr="00853ACD">
              <w:rPr>
                <w:i/>
                <w:iCs/>
                <w:color w:val="000000"/>
                <w:sz w:val="18"/>
                <w:szCs w:val="18"/>
              </w:rPr>
              <w:t>apparaturbudget)</w:t>
            </w:r>
            <w:r w:rsidRPr="00853ACD">
              <w:rPr>
                <w:i/>
                <w:iCs/>
                <w:color w:val="000000"/>
                <w:sz w:val="18"/>
                <w:szCs w:val="18"/>
              </w:rPr>
              <w:t>*</w:t>
            </w:r>
            <w:proofErr w:type="gramEnd"/>
          </w:p>
        </w:tc>
        <w:tc>
          <w:tcPr>
            <w:tcW w:w="239" w:type="pct"/>
            <w:tcBorders>
              <w:top w:val="nil"/>
              <w:left w:val="nil"/>
              <w:bottom w:val="single" w:sz="4" w:space="0" w:color="auto"/>
              <w:right w:val="single" w:sz="4" w:space="0" w:color="auto"/>
            </w:tcBorders>
            <w:shd w:val="clear" w:color="auto" w:fill="auto"/>
            <w:vAlign w:val="center"/>
            <w:hideMark/>
          </w:tcPr>
          <w:p w14:paraId="65FAE819"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65A6E544"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4EB647E8"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41F15FD4"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63F62BF8"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7601AEC5"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399AA810"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7D2E483F"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7396A24D"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74DD6944"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6D1C5B4C"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73E76DB7"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43" w:type="pct"/>
            <w:tcBorders>
              <w:top w:val="nil"/>
              <w:left w:val="nil"/>
              <w:bottom w:val="single" w:sz="4" w:space="0" w:color="auto"/>
              <w:right w:val="single" w:sz="4" w:space="0" w:color="auto"/>
            </w:tcBorders>
            <w:shd w:val="clear" w:color="auto" w:fill="auto"/>
            <w:vAlign w:val="center"/>
            <w:hideMark/>
          </w:tcPr>
          <w:p w14:paraId="1068F01B"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14:paraId="24D00192"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5AD8F5A2"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472" w:type="pct"/>
            <w:tcBorders>
              <w:top w:val="nil"/>
              <w:left w:val="nil"/>
              <w:bottom w:val="single" w:sz="4" w:space="0" w:color="auto"/>
              <w:right w:val="single" w:sz="4" w:space="0" w:color="auto"/>
            </w:tcBorders>
            <w:shd w:val="clear" w:color="auto" w:fill="auto"/>
            <w:vAlign w:val="center"/>
            <w:hideMark/>
          </w:tcPr>
          <w:p w14:paraId="50543F83"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r>
      <w:tr w:rsidR="006C5229" w:rsidRPr="00853ACD" w14:paraId="78049CEC" w14:textId="77777777" w:rsidTr="00966CD7">
        <w:trPr>
          <w:trHeight w:val="240"/>
        </w:trPr>
        <w:tc>
          <w:tcPr>
            <w:tcW w:w="932" w:type="pct"/>
            <w:tcBorders>
              <w:top w:val="nil"/>
              <w:left w:val="single" w:sz="4" w:space="0" w:color="auto"/>
              <w:bottom w:val="single" w:sz="4" w:space="0" w:color="auto"/>
              <w:right w:val="single" w:sz="4" w:space="0" w:color="auto"/>
            </w:tcBorders>
            <w:shd w:val="clear" w:color="auto" w:fill="auto"/>
            <w:vAlign w:val="center"/>
            <w:hideMark/>
          </w:tcPr>
          <w:p w14:paraId="0E4A4E55" w14:textId="77777777" w:rsidR="006C5229" w:rsidRPr="00853ACD" w:rsidRDefault="006C5229" w:rsidP="006C5229">
            <w:pPr>
              <w:spacing w:line="240" w:lineRule="auto"/>
              <w:rPr>
                <w:i/>
                <w:iCs/>
                <w:color w:val="000000"/>
                <w:sz w:val="18"/>
                <w:szCs w:val="18"/>
              </w:rPr>
            </w:pPr>
            <w:r w:rsidRPr="00853ACD">
              <w:rPr>
                <w:i/>
                <w:iCs/>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53ABDCC2"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0340DC11"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6A4726A1"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46A1E002"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4B1B7E53"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78CA0892"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79B7C1BF"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1990AE35"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5E77D76E"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36908F4C"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62D62582"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4C69D055"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43" w:type="pct"/>
            <w:tcBorders>
              <w:top w:val="nil"/>
              <w:left w:val="nil"/>
              <w:bottom w:val="single" w:sz="4" w:space="0" w:color="auto"/>
              <w:right w:val="single" w:sz="4" w:space="0" w:color="auto"/>
            </w:tcBorders>
            <w:shd w:val="clear" w:color="auto" w:fill="auto"/>
            <w:vAlign w:val="center"/>
            <w:hideMark/>
          </w:tcPr>
          <w:p w14:paraId="126A1A22"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14:paraId="0B79483F"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46D54DB6"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472" w:type="pct"/>
            <w:tcBorders>
              <w:top w:val="nil"/>
              <w:left w:val="nil"/>
              <w:bottom w:val="single" w:sz="4" w:space="0" w:color="auto"/>
              <w:right w:val="single" w:sz="4" w:space="0" w:color="auto"/>
            </w:tcBorders>
            <w:shd w:val="clear" w:color="auto" w:fill="auto"/>
            <w:vAlign w:val="center"/>
            <w:hideMark/>
          </w:tcPr>
          <w:p w14:paraId="00131B22"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r>
      <w:tr w:rsidR="006C5229" w:rsidRPr="00853ACD" w14:paraId="5937822D" w14:textId="77777777" w:rsidTr="00966CD7">
        <w:trPr>
          <w:trHeight w:val="240"/>
        </w:trPr>
        <w:tc>
          <w:tcPr>
            <w:tcW w:w="932" w:type="pct"/>
            <w:tcBorders>
              <w:top w:val="nil"/>
              <w:left w:val="single" w:sz="4" w:space="0" w:color="auto"/>
              <w:bottom w:val="single" w:sz="4" w:space="0" w:color="auto"/>
              <w:right w:val="single" w:sz="4" w:space="0" w:color="auto"/>
            </w:tcBorders>
            <w:shd w:val="clear" w:color="auto" w:fill="auto"/>
            <w:vAlign w:val="center"/>
            <w:hideMark/>
          </w:tcPr>
          <w:p w14:paraId="6AFA9682" w14:textId="07380427" w:rsidR="006C5229" w:rsidRPr="00853ACD" w:rsidRDefault="006C5229" w:rsidP="006C5229">
            <w:pPr>
              <w:spacing w:line="240" w:lineRule="auto"/>
              <w:rPr>
                <w:color w:val="000000"/>
                <w:sz w:val="18"/>
                <w:szCs w:val="18"/>
              </w:rPr>
            </w:pPr>
            <w:r w:rsidRPr="00853ACD">
              <w:rPr>
                <w:color w:val="000000"/>
                <w:sz w:val="18"/>
                <w:szCs w:val="18"/>
              </w:rPr>
              <w:t>Donationer</w:t>
            </w:r>
            <w:r w:rsidR="00B742BB">
              <w:rPr>
                <w:color w:val="000000"/>
                <w:sz w:val="18"/>
                <w:szCs w:val="18"/>
              </w:rPr>
              <w:t xml:space="preserve"> (ikke indregnet ovenfor)</w:t>
            </w:r>
          </w:p>
        </w:tc>
        <w:tc>
          <w:tcPr>
            <w:tcW w:w="239" w:type="pct"/>
            <w:tcBorders>
              <w:top w:val="nil"/>
              <w:left w:val="nil"/>
              <w:bottom w:val="single" w:sz="4" w:space="0" w:color="auto"/>
              <w:right w:val="single" w:sz="4" w:space="0" w:color="auto"/>
            </w:tcBorders>
            <w:shd w:val="clear" w:color="auto" w:fill="auto"/>
            <w:vAlign w:val="center"/>
            <w:hideMark/>
          </w:tcPr>
          <w:p w14:paraId="2A6CE08E"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2DEF6DA5"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554E2669"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32247152"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3B1C3533"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4431BA45"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42C3D39D"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6D9A131C"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4ADC1AA6"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78F72758"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3CAD6164"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627E0E12"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43" w:type="pct"/>
            <w:tcBorders>
              <w:top w:val="nil"/>
              <w:left w:val="nil"/>
              <w:bottom w:val="single" w:sz="4" w:space="0" w:color="auto"/>
              <w:right w:val="single" w:sz="4" w:space="0" w:color="auto"/>
            </w:tcBorders>
            <w:shd w:val="clear" w:color="auto" w:fill="auto"/>
            <w:vAlign w:val="center"/>
            <w:hideMark/>
          </w:tcPr>
          <w:p w14:paraId="18EEB317"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46" w:type="pct"/>
            <w:tcBorders>
              <w:top w:val="nil"/>
              <w:left w:val="nil"/>
              <w:bottom w:val="single" w:sz="4" w:space="0" w:color="auto"/>
              <w:right w:val="single" w:sz="4" w:space="0" w:color="auto"/>
            </w:tcBorders>
            <w:shd w:val="clear" w:color="auto" w:fill="auto"/>
            <w:vAlign w:val="center"/>
            <w:hideMark/>
          </w:tcPr>
          <w:p w14:paraId="18593813"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239" w:type="pct"/>
            <w:tcBorders>
              <w:top w:val="nil"/>
              <w:left w:val="nil"/>
              <w:bottom w:val="single" w:sz="4" w:space="0" w:color="auto"/>
              <w:right w:val="single" w:sz="4" w:space="0" w:color="auto"/>
            </w:tcBorders>
            <w:shd w:val="clear" w:color="auto" w:fill="auto"/>
            <w:vAlign w:val="center"/>
            <w:hideMark/>
          </w:tcPr>
          <w:p w14:paraId="31C8E5A7"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c>
          <w:tcPr>
            <w:tcW w:w="472" w:type="pct"/>
            <w:tcBorders>
              <w:top w:val="nil"/>
              <w:left w:val="nil"/>
              <w:bottom w:val="single" w:sz="4" w:space="0" w:color="auto"/>
              <w:right w:val="single" w:sz="4" w:space="0" w:color="auto"/>
            </w:tcBorders>
            <w:shd w:val="clear" w:color="auto" w:fill="auto"/>
            <w:vAlign w:val="center"/>
            <w:hideMark/>
          </w:tcPr>
          <w:p w14:paraId="031F0CB7" w14:textId="77777777" w:rsidR="006C5229" w:rsidRPr="00853ACD" w:rsidRDefault="006C5229" w:rsidP="006C5229">
            <w:pPr>
              <w:spacing w:line="240" w:lineRule="auto"/>
              <w:jc w:val="right"/>
              <w:rPr>
                <w:color w:val="000000"/>
                <w:sz w:val="18"/>
                <w:szCs w:val="18"/>
              </w:rPr>
            </w:pPr>
            <w:r w:rsidRPr="00853ACD">
              <w:rPr>
                <w:color w:val="000000"/>
                <w:sz w:val="18"/>
                <w:szCs w:val="18"/>
              </w:rPr>
              <w:t> </w:t>
            </w:r>
          </w:p>
        </w:tc>
      </w:tr>
      <w:tr w:rsidR="006C5229" w:rsidRPr="00853ACD" w14:paraId="5E882D2A" w14:textId="77777777" w:rsidTr="006C5229">
        <w:trPr>
          <w:trHeight w:val="240"/>
        </w:trPr>
        <w:tc>
          <w:tcPr>
            <w:tcW w:w="5000" w:type="pct"/>
            <w:gridSpan w:val="17"/>
            <w:tcBorders>
              <w:top w:val="single" w:sz="4" w:space="0" w:color="auto"/>
            </w:tcBorders>
            <w:shd w:val="clear" w:color="auto" w:fill="auto"/>
            <w:vAlign w:val="center"/>
          </w:tcPr>
          <w:p w14:paraId="4189CCF2" w14:textId="1D211CDA" w:rsidR="006C5229" w:rsidRPr="00853ACD" w:rsidRDefault="006C5229" w:rsidP="006C5229">
            <w:pPr>
              <w:spacing w:line="240" w:lineRule="auto"/>
              <w:rPr>
                <w:i/>
                <w:color w:val="000000"/>
                <w:sz w:val="18"/>
                <w:szCs w:val="18"/>
              </w:rPr>
            </w:pPr>
            <w:r w:rsidRPr="00853ACD">
              <w:rPr>
                <w:i/>
                <w:color w:val="000000"/>
                <w:sz w:val="18"/>
                <w:szCs w:val="18"/>
              </w:rPr>
              <w:t>*</w:t>
            </w:r>
            <w:r w:rsidR="00D7674C" w:rsidRPr="00853ACD">
              <w:rPr>
                <w:i/>
                <w:color w:val="000000"/>
                <w:sz w:val="18"/>
                <w:szCs w:val="18"/>
              </w:rPr>
              <w:t xml:space="preserve">Den korrigerede værdi af apparaturbudgettet angives svarende til beregningen </w:t>
            </w:r>
            <w:r w:rsidR="00D7674C" w:rsidRPr="00C64E22">
              <w:rPr>
                <w:i/>
                <w:color w:val="000000"/>
                <w:sz w:val="18"/>
                <w:szCs w:val="18"/>
              </w:rPr>
              <w:t xml:space="preserve">i </w:t>
            </w:r>
            <w:r w:rsidR="00C64E22" w:rsidRPr="00C64E22">
              <w:rPr>
                <w:i/>
                <w:color w:val="000000"/>
                <w:sz w:val="18"/>
                <w:szCs w:val="18"/>
              </w:rPr>
              <w:fldChar w:fldCharType="begin"/>
            </w:r>
            <w:r w:rsidR="00C64E22" w:rsidRPr="00C64E22">
              <w:rPr>
                <w:i/>
                <w:color w:val="000000"/>
                <w:sz w:val="18"/>
                <w:szCs w:val="18"/>
              </w:rPr>
              <w:instrText xml:space="preserve"> REF _Ref130474719 \h  \* MERGEFORMAT </w:instrText>
            </w:r>
            <w:r w:rsidR="00C64E22" w:rsidRPr="00C64E22">
              <w:rPr>
                <w:i/>
                <w:color w:val="000000"/>
                <w:sz w:val="18"/>
                <w:szCs w:val="18"/>
              </w:rPr>
            </w:r>
            <w:r w:rsidR="00C64E22" w:rsidRPr="00C64E22">
              <w:rPr>
                <w:i/>
                <w:color w:val="000000"/>
                <w:sz w:val="18"/>
                <w:szCs w:val="18"/>
              </w:rPr>
              <w:fldChar w:fldCharType="separate"/>
            </w:r>
            <w:r w:rsidR="00431350" w:rsidRPr="00431350">
              <w:rPr>
                <w:i/>
              </w:rPr>
              <w:t>Skema 4 – Fordeling af budget til IT, udstyr og apparatur mv.</w:t>
            </w:r>
            <w:r w:rsidR="00C64E22" w:rsidRPr="00C64E22">
              <w:rPr>
                <w:i/>
                <w:color w:val="000000"/>
                <w:sz w:val="18"/>
                <w:szCs w:val="18"/>
              </w:rPr>
              <w:fldChar w:fldCharType="end"/>
            </w:r>
            <w:r w:rsidR="00EA0B41" w:rsidRPr="00853ACD">
              <w:rPr>
                <w:i/>
                <w:color w:val="000000"/>
                <w:sz w:val="18"/>
                <w:szCs w:val="18"/>
              </w:rPr>
              <w:t xml:space="preserve">. </w:t>
            </w:r>
          </w:p>
        </w:tc>
      </w:tr>
    </w:tbl>
    <w:p w14:paraId="29398883" w14:textId="77777777" w:rsidR="006C5229" w:rsidRPr="00853ACD" w:rsidRDefault="006C5229" w:rsidP="006C5229">
      <w:pPr>
        <w:rPr>
          <w:b/>
        </w:rPr>
      </w:pPr>
    </w:p>
    <w:p w14:paraId="1F36E4C8" w14:textId="77777777" w:rsidR="006C5229" w:rsidRPr="00853ACD" w:rsidRDefault="006C5229" w:rsidP="006C5229">
      <w:pPr>
        <w:rPr>
          <w:rFonts w:cs="Arial"/>
          <w:i/>
        </w:rPr>
      </w:pPr>
    </w:p>
    <w:p w14:paraId="17F3824F" w14:textId="77777777" w:rsidR="006C5229" w:rsidRPr="00853ACD" w:rsidRDefault="006C5229" w:rsidP="006C5229">
      <w:pPr>
        <w:rPr>
          <w:rFonts w:cs="Arial"/>
          <w:i/>
        </w:rPr>
      </w:pPr>
    </w:p>
    <w:p w14:paraId="73DAC645" w14:textId="77777777" w:rsidR="006C5229" w:rsidRPr="00853ACD" w:rsidRDefault="006C5229" w:rsidP="006C5229">
      <w:pPr>
        <w:rPr>
          <w:rFonts w:cs="Arial"/>
          <w:i/>
        </w:rPr>
      </w:pPr>
    </w:p>
    <w:p w14:paraId="2AF54066" w14:textId="77777777" w:rsidR="006C5229" w:rsidRPr="00853ACD" w:rsidRDefault="006C5229" w:rsidP="006C5229">
      <w:pPr>
        <w:rPr>
          <w:rFonts w:cs="Arial"/>
          <w:i/>
        </w:rPr>
      </w:pPr>
    </w:p>
    <w:p w14:paraId="1DB4624C" w14:textId="77777777" w:rsidR="006C5229" w:rsidRPr="00853ACD" w:rsidRDefault="006C5229" w:rsidP="006C5229">
      <w:pPr>
        <w:rPr>
          <w:rFonts w:cs="Arial"/>
          <w:i/>
        </w:rPr>
      </w:pPr>
    </w:p>
    <w:p w14:paraId="2C2BBDE6" w14:textId="77777777" w:rsidR="006C5229" w:rsidRPr="00853ACD" w:rsidRDefault="006C5229" w:rsidP="006C5229">
      <w:pPr>
        <w:rPr>
          <w:rFonts w:cs="Arial"/>
          <w:i/>
        </w:rPr>
      </w:pPr>
    </w:p>
    <w:p w14:paraId="2520F48D" w14:textId="77777777" w:rsidR="006C5229" w:rsidRPr="00853ACD" w:rsidRDefault="006C5229" w:rsidP="006C5229">
      <w:pPr>
        <w:rPr>
          <w:rFonts w:cs="Arial"/>
          <w:i/>
        </w:rPr>
      </w:pPr>
    </w:p>
    <w:p w14:paraId="7C529073" w14:textId="77777777" w:rsidR="006C5229" w:rsidRPr="00853ACD" w:rsidRDefault="006C5229" w:rsidP="006C5229">
      <w:pPr>
        <w:rPr>
          <w:rFonts w:cs="Arial"/>
          <w:i/>
        </w:rPr>
      </w:pPr>
    </w:p>
    <w:p w14:paraId="067C73B5" w14:textId="77777777" w:rsidR="006C5229" w:rsidRPr="00853ACD" w:rsidRDefault="006C5229" w:rsidP="006C5229">
      <w:pPr>
        <w:rPr>
          <w:rFonts w:cs="Arial"/>
          <w:i/>
        </w:rPr>
      </w:pPr>
    </w:p>
    <w:p w14:paraId="6F6F97D4" w14:textId="77777777" w:rsidR="006C5229" w:rsidRPr="00853ACD" w:rsidRDefault="006C5229" w:rsidP="006C5229">
      <w:pPr>
        <w:rPr>
          <w:rFonts w:cs="Arial"/>
          <w:i/>
        </w:rPr>
      </w:pPr>
    </w:p>
    <w:p w14:paraId="27209F3F" w14:textId="77777777" w:rsidR="006C5229" w:rsidRPr="00853ACD" w:rsidRDefault="006C5229" w:rsidP="006C5229">
      <w:pPr>
        <w:rPr>
          <w:rFonts w:cs="Arial"/>
          <w:i/>
        </w:rPr>
      </w:pPr>
      <w:r w:rsidRPr="00853ACD">
        <w:rPr>
          <w:rFonts w:cs="Arial"/>
          <w:i/>
        </w:rPr>
        <w:t>Vejledning</w:t>
      </w:r>
    </w:p>
    <w:tbl>
      <w:tblPr>
        <w:tblpPr w:leftFromText="141" w:rightFromText="141" w:vertAnchor="text" w:tblpX="71"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420"/>
      </w:tblGrid>
      <w:tr w:rsidR="006C5229" w:rsidRPr="00853ACD" w14:paraId="036AF2B4" w14:textId="77777777" w:rsidTr="0087246F">
        <w:trPr>
          <w:trHeight w:val="556"/>
        </w:trPr>
        <w:tc>
          <w:tcPr>
            <w:tcW w:w="15420" w:type="dxa"/>
          </w:tcPr>
          <w:p w14:paraId="2989F7D9" w14:textId="77777777" w:rsidR="006C5229" w:rsidRPr="00853ACD" w:rsidRDefault="006C5229" w:rsidP="006C5229">
            <w:pPr>
              <w:rPr>
                <w:rFonts w:cs="Arial"/>
              </w:rPr>
            </w:pPr>
            <w:r w:rsidRPr="00853ACD">
              <w:rPr>
                <w:rFonts w:cs="Arial"/>
                <w:szCs w:val="20"/>
              </w:rPr>
              <w:t>I Skema 2 periodiseres investeringsrammen over projektperioden fordelt på delprojekter/faser/bevillinger.</w:t>
            </w:r>
            <w:r w:rsidRPr="00853ACD">
              <w:rPr>
                <w:rFonts w:cs="Arial"/>
                <w:b/>
                <w:bCs/>
                <w:szCs w:val="20"/>
              </w:rPr>
              <w:t xml:space="preserve"> </w:t>
            </w:r>
            <w:r w:rsidRPr="00853ACD">
              <w:rPr>
                <w:rFonts w:cs="Arial"/>
              </w:rPr>
              <w:t>Investeringsrammen opdelt i delprojekt/fase/bevilling angives svarende til skema 1.</w:t>
            </w:r>
          </w:p>
          <w:p w14:paraId="2CF61002" w14:textId="77777777" w:rsidR="006C5229" w:rsidRPr="00853ACD" w:rsidRDefault="006C5229" w:rsidP="006C5229">
            <w:pPr>
              <w:spacing w:line="240" w:lineRule="auto"/>
              <w:rPr>
                <w:rFonts w:cs="Arial"/>
                <w:b/>
                <w:bCs/>
                <w:szCs w:val="20"/>
              </w:rPr>
            </w:pPr>
          </w:p>
          <w:p w14:paraId="76D0DDD6" w14:textId="77777777" w:rsidR="006C5229" w:rsidRPr="00853ACD" w:rsidRDefault="006C5229" w:rsidP="006C5229">
            <w:pPr>
              <w:spacing w:line="240" w:lineRule="auto"/>
              <w:rPr>
                <w:rFonts w:cs="Arial"/>
                <w:szCs w:val="20"/>
              </w:rPr>
            </w:pPr>
            <w:r w:rsidRPr="00853ACD">
              <w:rPr>
                <w:rFonts w:cs="Arial"/>
                <w:b/>
                <w:bCs/>
                <w:szCs w:val="20"/>
              </w:rPr>
              <w:t xml:space="preserve">Formålet </w:t>
            </w:r>
            <w:r w:rsidRPr="00853ACD">
              <w:rPr>
                <w:rFonts w:cs="Arial"/>
                <w:szCs w:val="20"/>
              </w:rPr>
              <w:t xml:space="preserve">er at give en oversigt over økonomi og projektets forløb over tid. Skemaet skal løbende opdateres, så det afspejler udgifternes placering på tid og delprojekter/bevillinger. </w:t>
            </w:r>
          </w:p>
          <w:p w14:paraId="45DB5506" w14:textId="77777777" w:rsidR="006C5229" w:rsidRPr="00853ACD" w:rsidRDefault="006C5229" w:rsidP="006C5229">
            <w:pPr>
              <w:spacing w:line="240" w:lineRule="auto"/>
              <w:rPr>
                <w:rFonts w:cs="Arial"/>
                <w:szCs w:val="20"/>
              </w:rPr>
            </w:pPr>
          </w:p>
          <w:p w14:paraId="0A59B1CE" w14:textId="77777777" w:rsidR="006C5229" w:rsidRPr="00853ACD" w:rsidRDefault="006C5229" w:rsidP="006C5229">
            <w:pPr>
              <w:spacing w:line="240" w:lineRule="auto"/>
              <w:rPr>
                <w:rFonts w:cs="Arial"/>
                <w:szCs w:val="20"/>
              </w:rPr>
            </w:pPr>
            <w:r w:rsidRPr="00853ACD">
              <w:rPr>
                <w:rFonts w:cs="Arial"/>
                <w:szCs w:val="20"/>
              </w:rPr>
              <w:t xml:space="preserve">I skemaet skal indsættes PL-indeks (regionalt anlægs-pl) for det pågældende år med 2009 som basisår. </w:t>
            </w:r>
          </w:p>
          <w:p w14:paraId="2E06F185" w14:textId="77777777" w:rsidR="006C5229" w:rsidRPr="00853ACD" w:rsidRDefault="006C5229" w:rsidP="006C5229">
            <w:pPr>
              <w:spacing w:line="240" w:lineRule="auto"/>
              <w:rPr>
                <w:rFonts w:cs="Arial"/>
                <w:szCs w:val="20"/>
              </w:rPr>
            </w:pPr>
          </w:p>
          <w:p w14:paraId="54763DAD" w14:textId="2AB4B55C" w:rsidR="006C5229" w:rsidRDefault="003976B9" w:rsidP="006C5229">
            <w:pPr>
              <w:spacing w:line="240" w:lineRule="auto"/>
              <w:rPr>
                <w:b/>
              </w:rPr>
            </w:pPr>
            <w:r w:rsidRPr="003976B9">
              <w:rPr>
                <w:b/>
              </w:rPr>
              <w:t xml:space="preserve">”Budget i alt” </w:t>
            </w:r>
            <w:r w:rsidRPr="003976B9">
              <w:t xml:space="preserve">skal afspejle projektets konsoliderede budget/forventede slutregnskab, jf. Bilag 1, pkt. 2.5.2. Opdelingen i delprojekter, puljer m.m. skal afspejle projektets styring og svare til opdelingen i skema </w:t>
            </w:r>
            <w:r>
              <w:t>1</w:t>
            </w:r>
            <w:r w:rsidRPr="003976B9">
              <w:t>. Centrale reserver angives opdelt på de kategorier, regionen anvender (fx risikopulje, regionsrådets reserve og pl-reserve). Der må som udgangspunkt ikke være negative reserver eller puljer.</w:t>
            </w:r>
            <w:r w:rsidRPr="003976B9">
              <w:rPr>
                <w:b/>
              </w:rPr>
              <w:t xml:space="preserve"> </w:t>
            </w:r>
          </w:p>
          <w:p w14:paraId="53C0770F" w14:textId="77777777" w:rsidR="003976B9" w:rsidRPr="00853ACD" w:rsidRDefault="003976B9" w:rsidP="006C5229">
            <w:pPr>
              <w:spacing w:line="240" w:lineRule="auto"/>
              <w:rPr>
                <w:rFonts w:cs="Arial"/>
                <w:szCs w:val="20"/>
              </w:rPr>
            </w:pPr>
          </w:p>
          <w:p w14:paraId="5728F455" w14:textId="6FB438C1" w:rsidR="006C5229" w:rsidRPr="00F1164E" w:rsidRDefault="00950828" w:rsidP="006C5229">
            <w:pPr>
              <w:spacing w:line="240" w:lineRule="auto"/>
              <w:rPr>
                <w:rFonts w:cs="Arial"/>
                <w:b/>
                <w:szCs w:val="20"/>
                <w:u w:val="single"/>
              </w:rPr>
            </w:pPr>
            <w:r>
              <w:rPr>
                <w:rFonts w:cs="Arial"/>
                <w:b/>
                <w:bCs/>
                <w:szCs w:val="20"/>
              </w:rPr>
              <w:t>”Heraf r</w:t>
            </w:r>
            <w:r w:rsidR="006C5229" w:rsidRPr="00853ACD">
              <w:rPr>
                <w:rFonts w:cs="Arial"/>
                <w:b/>
                <w:bCs/>
                <w:szCs w:val="20"/>
              </w:rPr>
              <w:t xml:space="preserve">eserver </w:t>
            </w:r>
            <w:r w:rsidR="006618C9">
              <w:rPr>
                <w:rFonts w:cs="Arial"/>
                <w:b/>
                <w:bCs/>
                <w:szCs w:val="20"/>
              </w:rPr>
              <w:t xml:space="preserve">til byggeri </w:t>
            </w:r>
            <w:r w:rsidR="006C5229" w:rsidRPr="00853ACD">
              <w:rPr>
                <w:rFonts w:cs="Arial"/>
                <w:b/>
                <w:bCs/>
                <w:szCs w:val="20"/>
              </w:rPr>
              <w:t>i alt</w:t>
            </w:r>
            <w:r>
              <w:rPr>
                <w:rFonts w:cs="Arial"/>
                <w:b/>
                <w:bCs/>
                <w:szCs w:val="20"/>
              </w:rPr>
              <w:t>”</w:t>
            </w:r>
            <w:r w:rsidR="006C5229" w:rsidRPr="00853ACD">
              <w:rPr>
                <w:rFonts w:cs="Arial"/>
                <w:szCs w:val="20"/>
              </w:rPr>
              <w:t xml:space="preserve"> angives for at skabe overblik over samlede reserver </w:t>
            </w:r>
            <w:r w:rsidR="006618C9">
              <w:rPr>
                <w:rFonts w:cs="Arial"/>
                <w:szCs w:val="20"/>
              </w:rPr>
              <w:t xml:space="preserve">til byggeri </w:t>
            </w:r>
            <w:r w:rsidR="006C5229" w:rsidRPr="00853ACD">
              <w:rPr>
                <w:rFonts w:cs="Arial"/>
                <w:szCs w:val="20"/>
              </w:rPr>
              <w:t xml:space="preserve">- både centrale og decentrale. </w:t>
            </w:r>
            <w:r w:rsidR="006618C9" w:rsidRPr="00F1164E">
              <w:rPr>
                <w:rFonts w:cs="Arial"/>
                <w:b/>
                <w:szCs w:val="20"/>
                <w:u w:val="single"/>
              </w:rPr>
              <w:t xml:space="preserve">Evt. reserver til apparatur medtages ikke her. </w:t>
            </w:r>
          </w:p>
          <w:p w14:paraId="59323C97" w14:textId="77777777" w:rsidR="006C5229" w:rsidRPr="00F1164E" w:rsidRDefault="006C5229" w:rsidP="006C5229">
            <w:pPr>
              <w:spacing w:line="240" w:lineRule="auto"/>
              <w:rPr>
                <w:b/>
                <w:u w:val="single"/>
              </w:rPr>
            </w:pPr>
          </w:p>
          <w:p w14:paraId="1FC6D69D" w14:textId="0FD3D3A2" w:rsidR="006C5229" w:rsidRPr="00853ACD" w:rsidRDefault="006C5229" w:rsidP="00280D17">
            <w:pPr>
              <w:spacing w:line="240" w:lineRule="auto"/>
              <w:rPr>
                <w:rFonts w:cs="Arial"/>
                <w:szCs w:val="20"/>
              </w:rPr>
            </w:pPr>
            <w:r w:rsidRPr="00853ACD">
              <w:rPr>
                <w:rFonts w:cs="Arial"/>
                <w:szCs w:val="20"/>
              </w:rPr>
              <w:t>Fase/status for hvert enkelt delprojekt skal angives. Den angivne fasebeskrivelse skal afspejle projektets styring, fx</w:t>
            </w:r>
            <w:r w:rsidR="00193FD3">
              <w:rPr>
                <w:rFonts w:cs="Arial"/>
                <w:szCs w:val="20"/>
              </w:rPr>
              <w:t xml:space="preserve"> </w:t>
            </w:r>
            <w:r w:rsidR="005F4F41">
              <w:rPr>
                <w:rFonts w:cs="Arial"/>
                <w:szCs w:val="20"/>
              </w:rPr>
              <w:t xml:space="preserve">dispositionsforslag, </w:t>
            </w:r>
            <w:r w:rsidR="00193FD3">
              <w:rPr>
                <w:rFonts w:cs="Arial"/>
                <w:szCs w:val="20"/>
              </w:rPr>
              <w:t xml:space="preserve">projektforslag, </w:t>
            </w:r>
            <w:proofErr w:type="spellStart"/>
            <w:r w:rsidR="00193FD3">
              <w:rPr>
                <w:rFonts w:cs="Arial"/>
                <w:szCs w:val="20"/>
              </w:rPr>
              <w:t>forprojekt</w:t>
            </w:r>
            <w:proofErr w:type="spellEnd"/>
            <w:r w:rsidR="00193FD3">
              <w:rPr>
                <w:rFonts w:cs="Arial"/>
                <w:szCs w:val="20"/>
              </w:rPr>
              <w:t xml:space="preserve"> (myndighedsprojekt), udbud, udførelse, afleveret, ibrugtaget, regnskab afsluttet.</w:t>
            </w:r>
            <w:r w:rsidR="00DA182F">
              <w:rPr>
                <w:rFonts w:cs="Arial"/>
                <w:szCs w:val="20"/>
              </w:rPr>
              <w:t xml:space="preserve"> </w:t>
            </w:r>
            <w:r w:rsidR="00DA182F" w:rsidRPr="00853ACD">
              <w:rPr>
                <w:rFonts w:cs="Arial"/>
                <w:szCs w:val="20"/>
              </w:rPr>
              <w:t xml:space="preserve"> </w:t>
            </w:r>
          </w:p>
          <w:p w14:paraId="6C131767" w14:textId="77777777" w:rsidR="006C5229" w:rsidRPr="00853ACD" w:rsidRDefault="006C5229" w:rsidP="006C5229">
            <w:pPr>
              <w:spacing w:line="240" w:lineRule="auto"/>
              <w:rPr>
                <w:rFonts w:cs="Arial"/>
                <w:szCs w:val="20"/>
              </w:rPr>
            </w:pPr>
          </w:p>
          <w:p w14:paraId="3375B544" w14:textId="3B423409" w:rsidR="006C5229" w:rsidRPr="00853ACD" w:rsidRDefault="006C5229" w:rsidP="006C5229">
            <w:pPr>
              <w:spacing w:line="240" w:lineRule="auto"/>
              <w:rPr>
                <w:rFonts w:cs="Arial"/>
                <w:szCs w:val="20"/>
              </w:rPr>
            </w:pPr>
            <w:r w:rsidRPr="00853ACD">
              <w:rPr>
                <w:rFonts w:cs="Arial"/>
                <w:szCs w:val="20"/>
              </w:rPr>
              <w:t xml:space="preserve">Indeværende </w:t>
            </w:r>
            <w:r w:rsidR="00C020B0" w:rsidRPr="00853ACD">
              <w:rPr>
                <w:rFonts w:cs="Arial"/>
                <w:szCs w:val="20"/>
              </w:rPr>
              <w:t>og</w:t>
            </w:r>
            <w:r w:rsidRPr="00853ACD">
              <w:rPr>
                <w:rFonts w:cs="Arial"/>
                <w:szCs w:val="20"/>
              </w:rPr>
              <w:t xml:space="preserve"> fremtidige år angives i budgettal, mens der i afsluttede år anvendes realiseret forbrug. Kolonnen </w:t>
            </w:r>
            <w:r w:rsidRPr="00853ACD">
              <w:rPr>
                <w:rFonts w:cs="Arial"/>
                <w:b/>
                <w:bCs/>
                <w:szCs w:val="20"/>
              </w:rPr>
              <w:t>”I alt”</w:t>
            </w:r>
            <w:r w:rsidRPr="00853ACD">
              <w:rPr>
                <w:rFonts w:cs="Arial"/>
                <w:szCs w:val="20"/>
              </w:rPr>
              <w:t xml:space="preserve"> opgør udgifterne pr. delprojekt i årets priser, mens kolonnen </w:t>
            </w:r>
            <w:r w:rsidRPr="00853ACD">
              <w:rPr>
                <w:rFonts w:cs="Arial"/>
                <w:b/>
                <w:bCs/>
                <w:szCs w:val="20"/>
              </w:rPr>
              <w:t>”I alt i 09 P/L”</w:t>
            </w:r>
            <w:r w:rsidRPr="00853ACD">
              <w:rPr>
                <w:rFonts w:cs="Arial"/>
                <w:szCs w:val="20"/>
              </w:rPr>
              <w:t xml:space="preserve"> opgør udgifter pr. delprojekt i 09 P/L</w:t>
            </w:r>
            <w:r w:rsidR="00E03DFA">
              <w:rPr>
                <w:rFonts w:cs="Arial"/>
                <w:szCs w:val="20"/>
              </w:rPr>
              <w:t xml:space="preserve">. </w:t>
            </w:r>
            <w:r w:rsidR="00E03DFA" w:rsidRPr="00853ACD">
              <w:rPr>
                <w:rFonts w:cs="Arial"/>
              </w:rPr>
              <w:t xml:space="preserve">Den korrigerede værdi af apparaturbudgettet angives dog svarende til </w:t>
            </w:r>
            <w:r w:rsidR="00E03DFA" w:rsidRPr="00C64E22">
              <w:rPr>
                <w:rFonts w:cs="Arial"/>
              </w:rPr>
              <w:t xml:space="preserve">beregningen i </w:t>
            </w:r>
            <w:r w:rsidR="00C64E22" w:rsidRPr="00C64E22">
              <w:rPr>
                <w:color w:val="000000"/>
                <w:sz w:val="18"/>
                <w:szCs w:val="18"/>
              </w:rPr>
              <w:fldChar w:fldCharType="begin"/>
            </w:r>
            <w:r w:rsidR="00C64E22" w:rsidRPr="00C64E22">
              <w:rPr>
                <w:color w:val="000000"/>
                <w:sz w:val="18"/>
                <w:szCs w:val="18"/>
              </w:rPr>
              <w:instrText xml:space="preserve"> REF _Ref130474719 \h  \* MERGEFORMAT </w:instrText>
            </w:r>
            <w:r w:rsidR="00C64E22" w:rsidRPr="00C64E22">
              <w:rPr>
                <w:color w:val="000000"/>
                <w:sz w:val="18"/>
                <w:szCs w:val="18"/>
              </w:rPr>
            </w:r>
            <w:r w:rsidR="00C64E22" w:rsidRPr="00C64E22">
              <w:rPr>
                <w:color w:val="000000"/>
                <w:sz w:val="18"/>
                <w:szCs w:val="18"/>
              </w:rPr>
              <w:fldChar w:fldCharType="separate"/>
            </w:r>
            <w:r w:rsidR="00431350" w:rsidRPr="00853ACD">
              <w:t xml:space="preserve">Skema 4 – Fordeling af budget til </w:t>
            </w:r>
            <w:r w:rsidR="00431350">
              <w:t xml:space="preserve">IT, </w:t>
            </w:r>
            <w:r w:rsidR="00431350" w:rsidRPr="00853ACD">
              <w:t>udstyr og apparatur mv.</w:t>
            </w:r>
            <w:r w:rsidR="00C64E22" w:rsidRPr="00C64E22">
              <w:rPr>
                <w:color w:val="000000"/>
                <w:sz w:val="18"/>
                <w:szCs w:val="18"/>
              </w:rPr>
              <w:fldChar w:fldCharType="end"/>
            </w:r>
          </w:p>
          <w:p w14:paraId="372AE39E" w14:textId="6FF23E05" w:rsidR="006C5229" w:rsidRPr="00853ACD" w:rsidRDefault="006C5229" w:rsidP="00B33752">
            <w:pPr>
              <w:spacing w:line="240" w:lineRule="auto"/>
            </w:pPr>
          </w:p>
        </w:tc>
      </w:tr>
    </w:tbl>
    <w:p w14:paraId="1622BE92" w14:textId="047881F0" w:rsidR="00966CD7" w:rsidRDefault="006C5229" w:rsidP="00756DC4">
      <w:pPr>
        <w:pStyle w:val="Bilag2"/>
      </w:pPr>
      <w:bookmarkStart w:id="1362" w:name="_Hlk133497507"/>
      <w:r w:rsidRPr="00853ACD">
        <w:br w:type="page"/>
      </w:r>
      <w:bookmarkStart w:id="1363" w:name="_Toc434939507"/>
      <w:bookmarkStart w:id="1364" w:name="_Ref443489144"/>
      <w:bookmarkStart w:id="1365" w:name="_Ref448481994"/>
      <w:bookmarkStart w:id="1366" w:name="_Ref448482107"/>
      <w:bookmarkStart w:id="1367" w:name="_Ref452045646"/>
      <w:bookmarkStart w:id="1368" w:name="_Toc483831221"/>
      <w:bookmarkStart w:id="1369" w:name="_Ref31810140"/>
      <w:bookmarkStart w:id="1370" w:name="_Toc42698811"/>
      <w:bookmarkStart w:id="1371" w:name="_Toc42760977"/>
      <w:bookmarkStart w:id="1372" w:name="_Toc42761176"/>
      <w:bookmarkStart w:id="1373" w:name="_Toc42762423"/>
      <w:bookmarkStart w:id="1374" w:name="_Toc42765544"/>
      <w:bookmarkStart w:id="1375" w:name="_Toc42771216"/>
      <w:bookmarkStart w:id="1376" w:name="_Toc42771950"/>
      <w:bookmarkStart w:id="1377" w:name="_Toc42773344"/>
      <w:bookmarkStart w:id="1378" w:name="_Ref42781130"/>
      <w:bookmarkStart w:id="1379" w:name="_Ref42781133"/>
      <w:bookmarkStart w:id="1380" w:name="_Toc42781822"/>
      <w:bookmarkStart w:id="1381" w:name="_Ref33529184"/>
      <w:bookmarkStart w:id="1382" w:name="_Toc42687372"/>
      <w:r w:rsidR="00966CD7">
        <w:lastRenderedPageBreak/>
        <w:t xml:space="preserve"> </w:t>
      </w:r>
      <w:bookmarkStart w:id="1383" w:name="_Ref133498569"/>
      <w:bookmarkStart w:id="1384" w:name="_Ref133498570"/>
      <w:bookmarkStart w:id="1385" w:name="_Toc143768199"/>
      <w:r w:rsidR="00966CD7">
        <w:t>Skema 2a – Finansiering af evt. budgetoverskridelser</w:t>
      </w:r>
      <w:bookmarkEnd w:id="1383"/>
      <w:bookmarkEnd w:id="1384"/>
      <w:bookmarkEnd w:id="1385"/>
    </w:p>
    <w:bookmarkEnd w:id="1362"/>
    <w:p w14:paraId="314FF342" w14:textId="5DD3F0DC" w:rsidR="00966CD7" w:rsidRDefault="00966CD7" w:rsidP="00FB4861"/>
    <w:tbl>
      <w:tblPr>
        <w:tblStyle w:val="Tabel-Gitter"/>
        <w:tblW w:w="0" w:type="auto"/>
        <w:tblLook w:val="04A0" w:firstRow="1" w:lastRow="0" w:firstColumn="1" w:lastColumn="0" w:noHBand="0" w:noVBand="1"/>
      </w:tblPr>
      <w:tblGrid>
        <w:gridCol w:w="7769"/>
        <w:gridCol w:w="7769"/>
      </w:tblGrid>
      <w:tr w:rsidR="00906634" w14:paraId="627D4AB8" w14:textId="77777777" w:rsidTr="00906634">
        <w:tc>
          <w:tcPr>
            <w:tcW w:w="7769" w:type="dxa"/>
          </w:tcPr>
          <w:p w14:paraId="306D0767" w14:textId="507B5232" w:rsidR="00906634" w:rsidRPr="00283526" w:rsidRDefault="00906634" w:rsidP="007C6815">
            <w:pPr>
              <w:pStyle w:val="Bilag2"/>
              <w:numPr>
                <w:ilvl w:val="0"/>
                <w:numId w:val="0"/>
              </w:numPr>
              <w:rPr>
                <w:rFonts w:asciiTheme="minorHAnsi" w:hAnsiTheme="minorHAnsi" w:cstheme="minorHAnsi"/>
              </w:rPr>
            </w:pPr>
          </w:p>
        </w:tc>
        <w:tc>
          <w:tcPr>
            <w:tcW w:w="7769" w:type="dxa"/>
          </w:tcPr>
          <w:p w14:paraId="61C1CA5D" w14:textId="1CC3B5A3" w:rsidR="00906634" w:rsidRPr="00283526" w:rsidRDefault="00FB4861" w:rsidP="007C6815">
            <w:pPr>
              <w:pStyle w:val="Bilag2"/>
              <w:numPr>
                <w:ilvl w:val="0"/>
                <w:numId w:val="0"/>
              </w:numPr>
              <w:rPr>
                <w:rFonts w:asciiTheme="minorHAnsi" w:hAnsiTheme="minorHAnsi" w:cstheme="minorHAnsi"/>
              </w:rPr>
            </w:pPr>
            <w:bookmarkStart w:id="1386" w:name="_Toc143768200"/>
            <w:r w:rsidRPr="00283526">
              <w:rPr>
                <w:rFonts w:asciiTheme="minorHAnsi" w:hAnsiTheme="minorHAnsi" w:cstheme="minorHAnsi"/>
              </w:rPr>
              <w:t>Mio. kr. (</w:t>
            </w:r>
            <w:r w:rsidR="00C73265" w:rsidRPr="00283526">
              <w:rPr>
                <w:rFonts w:asciiTheme="minorHAnsi" w:hAnsiTheme="minorHAnsi" w:cstheme="minorHAnsi"/>
              </w:rPr>
              <w:t>løbende priser</w:t>
            </w:r>
            <w:r w:rsidR="00CE3838" w:rsidRPr="00283526">
              <w:rPr>
                <w:rFonts w:asciiTheme="minorHAnsi" w:hAnsiTheme="minorHAnsi" w:cstheme="minorHAnsi"/>
              </w:rPr>
              <w:t xml:space="preserve"> eller angivet pl</w:t>
            </w:r>
            <w:r w:rsidRPr="00283526">
              <w:rPr>
                <w:rFonts w:asciiTheme="minorHAnsi" w:hAnsiTheme="minorHAnsi" w:cstheme="minorHAnsi"/>
              </w:rPr>
              <w:t>)</w:t>
            </w:r>
            <w:bookmarkEnd w:id="1386"/>
          </w:p>
        </w:tc>
      </w:tr>
      <w:tr w:rsidR="00906634" w14:paraId="061A57FB" w14:textId="77777777" w:rsidTr="00906634">
        <w:tc>
          <w:tcPr>
            <w:tcW w:w="7769" w:type="dxa"/>
          </w:tcPr>
          <w:p w14:paraId="4AB14ADC" w14:textId="1AFB2626" w:rsidR="00906634" w:rsidRPr="00283526" w:rsidRDefault="00906634" w:rsidP="007C6815">
            <w:pPr>
              <w:pStyle w:val="Bilag2"/>
              <w:numPr>
                <w:ilvl w:val="0"/>
                <w:numId w:val="0"/>
              </w:numPr>
              <w:rPr>
                <w:rFonts w:asciiTheme="minorHAnsi" w:hAnsiTheme="minorHAnsi" w:cstheme="minorHAnsi"/>
                <w:b w:val="0"/>
              </w:rPr>
            </w:pPr>
            <w:bookmarkStart w:id="1387" w:name="_Toc143768201"/>
            <w:r w:rsidRPr="00283526">
              <w:rPr>
                <w:rFonts w:asciiTheme="minorHAnsi" w:hAnsiTheme="minorHAnsi" w:cstheme="minorHAnsi"/>
                <w:b w:val="0"/>
              </w:rPr>
              <w:t>Totalramme</w:t>
            </w:r>
            <w:r w:rsidR="00C73265" w:rsidRPr="00283526">
              <w:rPr>
                <w:rFonts w:asciiTheme="minorHAnsi" w:hAnsiTheme="minorHAnsi" w:cstheme="minorHAnsi"/>
                <w:b w:val="0"/>
              </w:rPr>
              <w:t xml:space="preserve"> inkl. energilån</w:t>
            </w:r>
            <w:bookmarkEnd w:id="1387"/>
          </w:p>
        </w:tc>
        <w:tc>
          <w:tcPr>
            <w:tcW w:w="7769" w:type="dxa"/>
          </w:tcPr>
          <w:p w14:paraId="0E91B005" w14:textId="77777777" w:rsidR="00906634" w:rsidRPr="00283526" w:rsidRDefault="00906634" w:rsidP="007C6815">
            <w:pPr>
              <w:pStyle w:val="Bilag2"/>
              <w:numPr>
                <w:ilvl w:val="0"/>
                <w:numId w:val="0"/>
              </w:numPr>
              <w:rPr>
                <w:rFonts w:asciiTheme="minorHAnsi" w:hAnsiTheme="minorHAnsi" w:cstheme="minorHAnsi"/>
              </w:rPr>
            </w:pPr>
          </w:p>
        </w:tc>
      </w:tr>
      <w:tr w:rsidR="00FB4861" w14:paraId="430DAB15" w14:textId="77777777" w:rsidTr="00906634">
        <w:tc>
          <w:tcPr>
            <w:tcW w:w="7769" w:type="dxa"/>
          </w:tcPr>
          <w:p w14:paraId="062BE65D" w14:textId="48500B4E" w:rsidR="00FB4861" w:rsidRPr="00283526" w:rsidRDefault="00280D17" w:rsidP="007C6815">
            <w:pPr>
              <w:pStyle w:val="Bilag2"/>
              <w:numPr>
                <w:ilvl w:val="0"/>
                <w:numId w:val="0"/>
              </w:numPr>
              <w:rPr>
                <w:rFonts w:asciiTheme="minorHAnsi" w:hAnsiTheme="minorHAnsi" w:cstheme="minorHAnsi"/>
                <w:b w:val="0"/>
              </w:rPr>
            </w:pPr>
            <w:bookmarkStart w:id="1388" w:name="_Toc143768202"/>
            <w:r w:rsidRPr="00283526">
              <w:rPr>
                <w:rFonts w:asciiTheme="minorHAnsi" w:hAnsiTheme="minorHAnsi" w:cstheme="minorHAnsi"/>
                <w:b w:val="0"/>
              </w:rPr>
              <w:t>Aktuelt budget i alt</w:t>
            </w:r>
            <w:r w:rsidR="008E7C21" w:rsidRPr="00283526">
              <w:rPr>
                <w:rFonts w:asciiTheme="minorHAnsi" w:hAnsiTheme="minorHAnsi" w:cstheme="minorHAnsi"/>
                <w:b w:val="0"/>
              </w:rPr>
              <w:t xml:space="preserve">, </w:t>
            </w:r>
            <w:r w:rsidR="008E7C21" w:rsidRPr="00283526">
              <w:rPr>
                <w:rFonts w:asciiTheme="minorHAnsi" w:hAnsiTheme="minorHAnsi" w:cstheme="minorHAnsi"/>
                <w:b w:val="0"/>
                <w:i/>
              </w:rPr>
              <w:t>jf. skema 2</w:t>
            </w:r>
            <w:bookmarkEnd w:id="1388"/>
          </w:p>
        </w:tc>
        <w:tc>
          <w:tcPr>
            <w:tcW w:w="7769" w:type="dxa"/>
          </w:tcPr>
          <w:p w14:paraId="5D313010" w14:textId="77777777" w:rsidR="00FB4861" w:rsidRPr="00283526" w:rsidRDefault="00FB4861" w:rsidP="007C6815">
            <w:pPr>
              <w:pStyle w:val="Bilag2"/>
              <w:numPr>
                <w:ilvl w:val="0"/>
                <w:numId w:val="0"/>
              </w:numPr>
              <w:rPr>
                <w:rFonts w:asciiTheme="minorHAnsi" w:hAnsiTheme="minorHAnsi" w:cstheme="minorHAnsi"/>
              </w:rPr>
            </w:pPr>
          </w:p>
        </w:tc>
      </w:tr>
      <w:tr w:rsidR="00FB4861" w14:paraId="4ED5606E" w14:textId="77777777" w:rsidTr="00906634">
        <w:tc>
          <w:tcPr>
            <w:tcW w:w="7769" w:type="dxa"/>
          </w:tcPr>
          <w:p w14:paraId="3A48BDF5" w14:textId="5AEC50DD" w:rsidR="00FB4861" w:rsidRPr="00283526" w:rsidRDefault="00FB4861" w:rsidP="007C6815">
            <w:pPr>
              <w:pStyle w:val="Bilag2"/>
              <w:numPr>
                <w:ilvl w:val="0"/>
                <w:numId w:val="0"/>
              </w:numPr>
              <w:rPr>
                <w:rFonts w:asciiTheme="minorHAnsi" w:hAnsiTheme="minorHAnsi" w:cstheme="minorHAnsi"/>
                <w:b w:val="0"/>
              </w:rPr>
            </w:pPr>
            <w:bookmarkStart w:id="1389" w:name="_Toc143768203"/>
            <w:r w:rsidRPr="00283526">
              <w:rPr>
                <w:rFonts w:asciiTheme="minorHAnsi" w:hAnsiTheme="minorHAnsi" w:cstheme="minorHAnsi"/>
                <w:b w:val="0"/>
              </w:rPr>
              <w:t>Evt. yderligere finansieringsbehov</w:t>
            </w:r>
            <w:bookmarkEnd w:id="1389"/>
          </w:p>
        </w:tc>
        <w:tc>
          <w:tcPr>
            <w:tcW w:w="7769" w:type="dxa"/>
          </w:tcPr>
          <w:p w14:paraId="13AC2A09" w14:textId="77777777" w:rsidR="00FB4861" w:rsidRPr="00283526" w:rsidRDefault="00FB4861" w:rsidP="007C6815">
            <w:pPr>
              <w:pStyle w:val="Bilag2"/>
              <w:numPr>
                <w:ilvl w:val="0"/>
                <w:numId w:val="0"/>
              </w:numPr>
              <w:rPr>
                <w:rFonts w:asciiTheme="minorHAnsi" w:hAnsiTheme="minorHAnsi" w:cstheme="minorHAnsi"/>
              </w:rPr>
            </w:pPr>
          </w:p>
        </w:tc>
      </w:tr>
      <w:tr w:rsidR="00FB4861" w14:paraId="0C98878B" w14:textId="77777777" w:rsidTr="00906634">
        <w:tc>
          <w:tcPr>
            <w:tcW w:w="7769" w:type="dxa"/>
          </w:tcPr>
          <w:p w14:paraId="3032A9F0" w14:textId="3D0A8E04" w:rsidR="00FB4861" w:rsidRPr="00283526" w:rsidRDefault="00FB4861" w:rsidP="007C6815">
            <w:pPr>
              <w:pStyle w:val="Bilag2"/>
              <w:numPr>
                <w:ilvl w:val="0"/>
                <w:numId w:val="0"/>
              </w:numPr>
              <w:rPr>
                <w:rFonts w:asciiTheme="minorHAnsi" w:hAnsiTheme="minorHAnsi" w:cstheme="minorHAnsi"/>
                <w:b w:val="0"/>
              </w:rPr>
            </w:pPr>
            <w:bookmarkStart w:id="1390" w:name="_Toc143768204"/>
            <w:r w:rsidRPr="00283526">
              <w:rPr>
                <w:rFonts w:asciiTheme="minorHAnsi" w:hAnsiTheme="minorHAnsi" w:cstheme="minorHAnsi"/>
                <w:b w:val="0"/>
              </w:rPr>
              <w:t xml:space="preserve">Evt. regional merbevilling 1 (RR-møde </w:t>
            </w:r>
            <w:proofErr w:type="spellStart"/>
            <w:proofErr w:type="gramStart"/>
            <w:r w:rsidRPr="00283526">
              <w:rPr>
                <w:rFonts w:asciiTheme="minorHAnsi" w:hAnsiTheme="minorHAnsi" w:cstheme="minorHAnsi"/>
                <w:b w:val="0"/>
              </w:rPr>
              <w:t>dd.mm.åååå</w:t>
            </w:r>
            <w:proofErr w:type="spellEnd"/>
            <w:proofErr w:type="gramEnd"/>
            <w:r w:rsidRPr="00283526">
              <w:rPr>
                <w:rFonts w:asciiTheme="minorHAnsi" w:hAnsiTheme="minorHAnsi" w:cstheme="minorHAnsi"/>
                <w:b w:val="0"/>
              </w:rPr>
              <w:t>)</w:t>
            </w:r>
            <w:bookmarkEnd w:id="1390"/>
          </w:p>
        </w:tc>
        <w:tc>
          <w:tcPr>
            <w:tcW w:w="7769" w:type="dxa"/>
          </w:tcPr>
          <w:p w14:paraId="22AE1CED" w14:textId="20CCCD30" w:rsidR="00FB4861" w:rsidRPr="00283526" w:rsidRDefault="00FB4861" w:rsidP="007C6815">
            <w:pPr>
              <w:pStyle w:val="Bilag2"/>
              <w:numPr>
                <w:ilvl w:val="0"/>
                <w:numId w:val="0"/>
              </w:numPr>
              <w:rPr>
                <w:rFonts w:asciiTheme="minorHAnsi" w:hAnsiTheme="minorHAnsi" w:cstheme="minorHAnsi"/>
              </w:rPr>
            </w:pPr>
          </w:p>
        </w:tc>
      </w:tr>
      <w:tr w:rsidR="00FB4861" w14:paraId="67E9523A" w14:textId="77777777" w:rsidTr="00906634">
        <w:tc>
          <w:tcPr>
            <w:tcW w:w="7769" w:type="dxa"/>
          </w:tcPr>
          <w:p w14:paraId="76728070" w14:textId="3AA02CFA" w:rsidR="00FB4861" w:rsidRPr="00283526" w:rsidRDefault="00FB4861" w:rsidP="007C6815">
            <w:pPr>
              <w:pStyle w:val="Bilag2"/>
              <w:numPr>
                <w:ilvl w:val="0"/>
                <w:numId w:val="0"/>
              </w:numPr>
              <w:rPr>
                <w:rFonts w:asciiTheme="minorHAnsi" w:hAnsiTheme="minorHAnsi" w:cstheme="minorHAnsi"/>
                <w:b w:val="0"/>
              </w:rPr>
            </w:pPr>
            <w:bookmarkStart w:id="1391" w:name="_Toc143768205"/>
            <w:r w:rsidRPr="00283526">
              <w:rPr>
                <w:rFonts w:asciiTheme="minorHAnsi" w:hAnsiTheme="minorHAnsi" w:cstheme="minorHAnsi"/>
                <w:b w:val="0"/>
              </w:rPr>
              <w:t xml:space="preserve">Evt. regional merbevilling 2 (RR-møde </w:t>
            </w:r>
            <w:proofErr w:type="spellStart"/>
            <w:proofErr w:type="gramStart"/>
            <w:r w:rsidRPr="00283526">
              <w:rPr>
                <w:rFonts w:asciiTheme="minorHAnsi" w:hAnsiTheme="minorHAnsi" w:cstheme="minorHAnsi"/>
                <w:b w:val="0"/>
              </w:rPr>
              <w:t>dd.mm.åååå</w:t>
            </w:r>
            <w:proofErr w:type="spellEnd"/>
            <w:proofErr w:type="gramEnd"/>
            <w:r w:rsidRPr="00283526">
              <w:rPr>
                <w:rFonts w:asciiTheme="minorHAnsi" w:hAnsiTheme="minorHAnsi" w:cstheme="minorHAnsi"/>
                <w:b w:val="0"/>
              </w:rPr>
              <w:t>)</w:t>
            </w:r>
            <w:bookmarkEnd w:id="1391"/>
          </w:p>
        </w:tc>
        <w:tc>
          <w:tcPr>
            <w:tcW w:w="7769" w:type="dxa"/>
          </w:tcPr>
          <w:p w14:paraId="21B64106" w14:textId="656CFED9" w:rsidR="00FB4861" w:rsidRPr="00283526" w:rsidRDefault="00FB4861" w:rsidP="007C6815">
            <w:pPr>
              <w:pStyle w:val="Bilag2"/>
              <w:numPr>
                <w:ilvl w:val="0"/>
                <w:numId w:val="0"/>
              </w:numPr>
              <w:rPr>
                <w:rFonts w:asciiTheme="minorHAnsi" w:hAnsiTheme="minorHAnsi" w:cstheme="minorHAnsi"/>
              </w:rPr>
            </w:pPr>
          </w:p>
        </w:tc>
      </w:tr>
      <w:tr w:rsidR="00FB4861" w14:paraId="7541CA0B" w14:textId="77777777" w:rsidTr="00906634">
        <w:tc>
          <w:tcPr>
            <w:tcW w:w="7769" w:type="dxa"/>
          </w:tcPr>
          <w:p w14:paraId="44D2FD45" w14:textId="5AFCB2DC" w:rsidR="00FB4861" w:rsidRPr="00283526" w:rsidRDefault="00FB4861" w:rsidP="007C6815">
            <w:pPr>
              <w:pStyle w:val="Bilag2"/>
              <w:numPr>
                <w:ilvl w:val="0"/>
                <w:numId w:val="0"/>
              </w:numPr>
              <w:rPr>
                <w:rFonts w:asciiTheme="minorHAnsi" w:hAnsiTheme="minorHAnsi" w:cstheme="minorHAnsi"/>
                <w:b w:val="0"/>
              </w:rPr>
            </w:pPr>
            <w:bookmarkStart w:id="1392" w:name="_Toc143768206"/>
            <w:r w:rsidRPr="00283526">
              <w:rPr>
                <w:rFonts w:asciiTheme="minorHAnsi" w:hAnsiTheme="minorHAnsi" w:cstheme="minorHAnsi"/>
                <w:b w:val="0"/>
              </w:rPr>
              <w:t>Balance</w:t>
            </w:r>
            <w:bookmarkEnd w:id="1392"/>
          </w:p>
        </w:tc>
        <w:tc>
          <w:tcPr>
            <w:tcW w:w="7769" w:type="dxa"/>
          </w:tcPr>
          <w:p w14:paraId="6D4B1A6D" w14:textId="77777777" w:rsidR="00FB4861" w:rsidRPr="00283526" w:rsidRDefault="00FB4861" w:rsidP="007C6815">
            <w:pPr>
              <w:pStyle w:val="Bilag2"/>
              <w:numPr>
                <w:ilvl w:val="0"/>
                <w:numId w:val="0"/>
              </w:numPr>
              <w:rPr>
                <w:rFonts w:asciiTheme="minorHAnsi" w:hAnsiTheme="minorHAnsi" w:cstheme="minorHAnsi"/>
              </w:rPr>
            </w:pPr>
          </w:p>
        </w:tc>
      </w:tr>
    </w:tbl>
    <w:p w14:paraId="5D6A9CC3" w14:textId="77777777" w:rsidR="00FB4861" w:rsidRDefault="00FB4861" w:rsidP="00FB4861"/>
    <w:p w14:paraId="77C5877A" w14:textId="77777777" w:rsidR="00FB4861" w:rsidRPr="00853ACD" w:rsidRDefault="00FB4861" w:rsidP="00FB4861">
      <w:pPr>
        <w:rPr>
          <w:rFonts w:cs="Arial"/>
          <w:i/>
        </w:rPr>
      </w:pPr>
      <w:r w:rsidRPr="00853ACD">
        <w:rPr>
          <w:rFonts w:cs="Arial"/>
          <w:i/>
        </w:rPr>
        <w:t>Vejledning</w:t>
      </w:r>
    </w:p>
    <w:tbl>
      <w:tblPr>
        <w:tblpPr w:leftFromText="141" w:rightFromText="141" w:vertAnchor="text" w:tblpX="71"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420"/>
      </w:tblGrid>
      <w:tr w:rsidR="00FB4861" w:rsidRPr="00853ACD" w14:paraId="18EB9501" w14:textId="77777777" w:rsidTr="00193FD3">
        <w:trPr>
          <w:trHeight w:val="556"/>
        </w:trPr>
        <w:tc>
          <w:tcPr>
            <w:tcW w:w="15420" w:type="dxa"/>
          </w:tcPr>
          <w:p w14:paraId="6FEB44E9" w14:textId="40FFB8B6" w:rsidR="00FB4861" w:rsidRDefault="00663DE2" w:rsidP="00193FD3">
            <w:pPr>
              <w:rPr>
                <w:rFonts w:cs="Arial"/>
                <w:szCs w:val="20"/>
              </w:rPr>
            </w:pPr>
            <w:r w:rsidRPr="00CE3838">
              <w:rPr>
                <w:rFonts w:cs="Arial"/>
                <w:szCs w:val="20"/>
              </w:rPr>
              <w:t xml:space="preserve">Hvis projektet ikke kan overholde totalrammen og derfor har brug for yderligere regional finansiering, skal regionen i </w:t>
            </w:r>
            <w:r w:rsidR="00C73265" w:rsidRPr="00CE3838">
              <w:rPr>
                <w:rFonts w:cs="Arial"/>
                <w:szCs w:val="20"/>
              </w:rPr>
              <w:t xml:space="preserve">ovenstående skema angive, </w:t>
            </w:r>
            <w:r w:rsidR="00CE3838">
              <w:rPr>
                <w:rFonts w:cs="Arial"/>
                <w:szCs w:val="20"/>
              </w:rPr>
              <w:t xml:space="preserve">hvornår regionsrådet har tilvejebragt den nødvendige finansiering. Rækken ”Balance” viser, om et evt. yderligere finansieringsbehov er </w:t>
            </w:r>
            <w:r w:rsidR="00DE3043">
              <w:rPr>
                <w:rFonts w:cs="Arial"/>
                <w:szCs w:val="20"/>
              </w:rPr>
              <w:t>fuldt dækket af regionale merbevilli</w:t>
            </w:r>
            <w:r w:rsidR="004D4E99">
              <w:rPr>
                <w:rFonts w:cs="Arial"/>
                <w:szCs w:val="20"/>
              </w:rPr>
              <w:t>nger</w:t>
            </w:r>
            <w:r w:rsidR="00CE3838">
              <w:rPr>
                <w:rFonts w:cs="Arial"/>
                <w:szCs w:val="20"/>
              </w:rPr>
              <w:t xml:space="preserve">. </w:t>
            </w:r>
          </w:p>
          <w:p w14:paraId="1F7B38D5" w14:textId="53195731" w:rsidR="00CE3838" w:rsidRPr="00853ACD" w:rsidRDefault="00CE3838" w:rsidP="00193FD3">
            <w:pPr>
              <w:rPr>
                <w:rFonts w:cs="Arial"/>
              </w:rPr>
            </w:pPr>
            <w:r>
              <w:rPr>
                <w:rFonts w:cs="Arial"/>
              </w:rPr>
              <w:t xml:space="preserve">Formålet med skemaet er at adskille rapportering vedr. projektets budget og forbrug (skema 1 og 2) fra rapportering vedr. regionens bevillingsstyring. </w:t>
            </w:r>
          </w:p>
          <w:p w14:paraId="49C15520" w14:textId="49832012" w:rsidR="00FB4861" w:rsidRPr="00853ACD" w:rsidRDefault="00FB4861" w:rsidP="00193FD3">
            <w:pPr>
              <w:spacing w:line="240" w:lineRule="auto"/>
            </w:pPr>
          </w:p>
        </w:tc>
      </w:tr>
    </w:tbl>
    <w:p w14:paraId="005B5BB6" w14:textId="5F06777C" w:rsidR="00966CD7" w:rsidRDefault="00966CD7" w:rsidP="007C6815">
      <w:pPr>
        <w:pStyle w:val="Bilag2"/>
        <w:numPr>
          <w:ilvl w:val="0"/>
          <w:numId w:val="0"/>
        </w:numPr>
      </w:pPr>
      <w:r>
        <w:br w:type="page"/>
      </w:r>
    </w:p>
    <w:p w14:paraId="38ED8FC0" w14:textId="634C4762" w:rsidR="006C5229" w:rsidRPr="00853ACD" w:rsidRDefault="006C5229" w:rsidP="007C6815">
      <w:pPr>
        <w:pStyle w:val="Bilag2"/>
      </w:pPr>
      <w:bookmarkStart w:id="1393" w:name="_Ref130474716"/>
      <w:bookmarkStart w:id="1394" w:name="_Ref130474730"/>
      <w:bookmarkStart w:id="1395" w:name="_Ref130474791"/>
      <w:bookmarkStart w:id="1396" w:name="_Toc143768207"/>
      <w:r w:rsidRPr="00853ACD">
        <w:lastRenderedPageBreak/>
        <w:t>Skema 3</w:t>
      </w:r>
      <w:r w:rsidR="004A2468" w:rsidRPr="00853ACD">
        <w:t>a</w:t>
      </w:r>
      <w:r w:rsidRPr="00853ACD">
        <w:t xml:space="preserve"> - Projektets besparelseskatalog</w:t>
      </w:r>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93"/>
      <w:bookmarkEnd w:id="1394"/>
      <w:bookmarkEnd w:id="1395"/>
      <w:bookmarkEnd w:id="1396"/>
    </w:p>
    <w:p w14:paraId="0CB0809C" w14:textId="77777777" w:rsidR="006C5229" w:rsidRPr="00853ACD" w:rsidRDefault="006C5229" w:rsidP="006C5229">
      <w:pPr>
        <w:spacing w:line="240" w:lineRule="auto"/>
        <w:rPr>
          <w:rFonts w:cs="Arial"/>
          <w:b/>
          <w:bCs/>
          <w:szCs w:val="20"/>
        </w:rPr>
      </w:pPr>
    </w:p>
    <w:tbl>
      <w:tblPr>
        <w:tblW w:w="5000" w:type="pct"/>
        <w:tblCellMar>
          <w:left w:w="70" w:type="dxa"/>
          <w:right w:w="70" w:type="dxa"/>
        </w:tblCellMar>
        <w:tblLook w:val="04A0" w:firstRow="1" w:lastRow="0" w:firstColumn="1" w:lastColumn="0" w:noHBand="0" w:noVBand="1"/>
      </w:tblPr>
      <w:tblGrid>
        <w:gridCol w:w="5024"/>
        <w:gridCol w:w="1422"/>
        <w:gridCol w:w="1575"/>
        <w:gridCol w:w="1575"/>
        <w:gridCol w:w="1604"/>
        <w:gridCol w:w="1604"/>
        <w:gridCol w:w="547"/>
        <w:gridCol w:w="547"/>
        <w:gridCol w:w="547"/>
        <w:gridCol w:w="547"/>
        <w:gridCol w:w="546"/>
      </w:tblGrid>
      <w:tr w:rsidR="006C5229" w:rsidRPr="00853ACD" w14:paraId="5C43F612" w14:textId="77777777" w:rsidTr="00D72F0C">
        <w:trPr>
          <w:trHeight w:val="300"/>
        </w:trPr>
        <w:tc>
          <w:tcPr>
            <w:tcW w:w="2075" w:type="pct"/>
            <w:gridSpan w:val="2"/>
            <w:tcBorders>
              <w:top w:val="nil"/>
              <w:left w:val="nil"/>
              <w:bottom w:val="nil"/>
              <w:right w:val="nil"/>
            </w:tcBorders>
            <w:shd w:val="clear" w:color="auto" w:fill="auto"/>
            <w:noWrap/>
            <w:vAlign w:val="bottom"/>
            <w:hideMark/>
          </w:tcPr>
          <w:p w14:paraId="6A429B90" w14:textId="77777777" w:rsidR="006C5229" w:rsidRPr="00853ACD" w:rsidRDefault="006C5229" w:rsidP="006C5229">
            <w:pPr>
              <w:spacing w:line="240" w:lineRule="auto"/>
              <w:rPr>
                <w:b/>
                <w:bCs/>
                <w:color w:val="000000"/>
                <w:szCs w:val="20"/>
              </w:rPr>
            </w:pPr>
            <w:r w:rsidRPr="00853ACD">
              <w:rPr>
                <w:b/>
                <w:bCs/>
                <w:color w:val="000000"/>
                <w:szCs w:val="20"/>
              </w:rPr>
              <w:t xml:space="preserve">Skema </w:t>
            </w:r>
            <w:r w:rsidR="001C712C" w:rsidRPr="00853ACD">
              <w:rPr>
                <w:rFonts w:cs="Calibri"/>
                <w:b/>
                <w:bCs/>
                <w:color w:val="000000"/>
                <w:szCs w:val="20"/>
              </w:rPr>
              <w:t>3a</w:t>
            </w:r>
            <w:r w:rsidRPr="00853ACD">
              <w:rPr>
                <w:b/>
                <w:bCs/>
                <w:color w:val="000000"/>
                <w:szCs w:val="20"/>
              </w:rPr>
              <w:t>: Projektets besparelseskatalog</w:t>
            </w:r>
          </w:p>
        </w:tc>
        <w:tc>
          <w:tcPr>
            <w:tcW w:w="507" w:type="pct"/>
            <w:tcBorders>
              <w:top w:val="nil"/>
              <w:left w:val="nil"/>
              <w:bottom w:val="nil"/>
              <w:right w:val="nil"/>
            </w:tcBorders>
            <w:shd w:val="clear" w:color="auto" w:fill="auto"/>
            <w:noWrap/>
            <w:vAlign w:val="bottom"/>
            <w:hideMark/>
          </w:tcPr>
          <w:p w14:paraId="1856DAAD" w14:textId="77777777" w:rsidR="001C712C" w:rsidRPr="00853ACD" w:rsidRDefault="001C712C" w:rsidP="001C712C">
            <w:pPr>
              <w:spacing w:line="240" w:lineRule="auto"/>
              <w:rPr>
                <w:rFonts w:cs="Calibri"/>
                <w:b/>
                <w:bCs/>
                <w:color w:val="000000"/>
                <w:szCs w:val="20"/>
              </w:rPr>
            </w:pPr>
          </w:p>
        </w:tc>
        <w:tc>
          <w:tcPr>
            <w:tcW w:w="507" w:type="pct"/>
            <w:tcBorders>
              <w:top w:val="nil"/>
              <w:left w:val="nil"/>
              <w:bottom w:val="nil"/>
              <w:right w:val="nil"/>
            </w:tcBorders>
            <w:shd w:val="clear" w:color="auto" w:fill="auto"/>
            <w:noWrap/>
            <w:vAlign w:val="bottom"/>
            <w:hideMark/>
          </w:tcPr>
          <w:p w14:paraId="570FDFE2" w14:textId="77777777" w:rsidR="001C712C" w:rsidRPr="00853ACD" w:rsidRDefault="001C712C" w:rsidP="001C712C">
            <w:pPr>
              <w:spacing w:line="240" w:lineRule="auto"/>
              <w:rPr>
                <w:rFonts w:ascii="Times New Roman" w:hAnsi="Times New Roman"/>
                <w:szCs w:val="20"/>
              </w:rPr>
            </w:pPr>
          </w:p>
        </w:tc>
        <w:tc>
          <w:tcPr>
            <w:tcW w:w="516" w:type="pct"/>
            <w:tcBorders>
              <w:top w:val="nil"/>
              <w:left w:val="nil"/>
              <w:bottom w:val="nil"/>
              <w:right w:val="nil"/>
            </w:tcBorders>
            <w:shd w:val="clear" w:color="auto" w:fill="auto"/>
            <w:noWrap/>
            <w:vAlign w:val="bottom"/>
            <w:hideMark/>
          </w:tcPr>
          <w:p w14:paraId="170CD46B" w14:textId="77777777" w:rsidR="001C712C" w:rsidRPr="00853ACD" w:rsidRDefault="001C712C" w:rsidP="001C712C">
            <w:pPr>
              <w:spacing w:line="240" w:lineRule="auto"/>
              <w:rPr>
                <w:rFonts w:ascii="Times New Roman" w:hAnsi="Times New Roman"/>
                <w:szCs w:val="20"/>
              </w:rPr>
            </w:pPr>
          </w:p>
        </w:tc>
        <w:tc>
          <w:tcPr>
            <w:tcW w:w="516" w:type="pct"/>
            <w:tcBorders>
              <w:top w:val="nil"/>
              <w:left w:val="nil"/>
              <w:bottom w:val="nil"/>
              <w:right w:val="nil"/>
            </w:tcBorders>
            <w:shd w:val="clear" w:color="auto" w:fill="auto"/>
            <w:noWrap/>
            <w:vAlign w:val="bottom"/>
            <w:hideMark/>
          </w:tcPr>
          <w:p w14:paraId="623DD540" w14:textId="77777777" w:rsidR="001C712C" w:rsidRPr="00853ACD" w:rsidRDefault="001C712C" w:rsidP="001C712C">
            <w:pPr>
              <w:spacing w:line="240" w:lineRule="auto"/>
              <w:rPr>
                <w:rFonts w:ascii="Times New Roman" w:hAnsi="Times New Roman"/>
                <w:szCs w:val="20"/>
              </w:rPr>
            </w:pPr>
          </w:p>
        </w:tc>
        <w:tc>
          <w:tcPr>
            <w:tcW w:w="176" w:type="pct"/>
            <w:tcBorders>
              <w:top w:val="nil"/>
              <w:left w:val="nil"/>
              <w:bottom w:val="nil"/>
              <w:right w:val="nil"/>
            </w:tcBorders>
            <w:shd w:val="clear" w:color="auto" w:fill="auto"/>
            <w:noWrap/>
            <w:vAlign w:val="bottom"/>
            <w:hideMark/>
          </w:tcPr>
          <w:p w14:paraId="792AE3EB" w14:textId="77777777" w:rsidR="001C712C" w:rsidRPr="00853ACD" w:rsidRDefault="001C712C" w:rsidP="001C712C">
            <w:pPr>
              <w:spacing w:line="240" w:lineRule="auto"/>
              <w:rPr>
                <w:rFonts w:ascii="Times New Roman" w:hAnsi="Times New Roman"/>
                <w:szCs w:val="20"/>
              </w:rPr>
            </w:pPr>
          </w:p>
        </w:tc>
        <w:tc>
          <w:tcPr>
            <w:tcW w:w="176" w:type="pct"/>
            <w:tcBorders>
              <w:top w:val="nil"/>
              <w:left w:val="nil"/>
              <w:bottom w:val="nil"/>
              <w:right w:val="nil"/>
            </w:tcBorders>
            <w:shd w:val="clear" w:color="auto" w:fill="auto"/>
            <w:noWrap/>
            <w:vAlign w:val="bottom"/>
            <w:hideMark/>
          </w:tcPr>
          <w:p w14:paraId="7D76AF3F" w14:textId="77777777" w:rsidR="001C712C" w:rsidRPr="00853ACD" w:rsidRDefault="001C712C" w:rsidP="001C712C">
            <w:pPr>
              <w:spacing w:line="240" w:lineRule="auto"/>
              <w:rPr>
                <w:rFonts w:ascii="Times New Roman" w:hAnsi="Times New Roman"/>
                <w:szCs w:val="20"/>
              </w:rPr>
            </w:pPr>
          </w:p>
        </w:tc>
        <w:tc>
          <w:tcPr>
            <w:tcW w:w="176" w:type="pct"/>
            <w:tcBorders>
              <w:top w:val="nil"/>
              <w:left w:val="nil"/>
              <w:bottom w:val="nil"/>
              <w:right w:val="nil"/>
            </w:tcBorders>
            <w:shd w:val="clear" w:color="auto" w:fill="auto"/>
            <w:noWrap/>
            <w:vAlign w:val="bottom"/>
            <w:hideMark/>
          </w:tcPr>
          <w:p w14:paraId="4D2DEDE9" w14:textId="77777777" w:rsidR="001C712C" w:rsidRPr="00853ACD" w:rsidRDefault="001C712C" w:rsidP="001C712C">
            <w:pPr>
              <w:spacing w:line="240" w:lineRule="auto"/>
              <w:rPr>
                <w:rFonts w:ascii="Times New Roman" w:hAnsi="Times New Roman"/>
                <w:szCs w:val="20"/>
              </w:rPr>
            </w:pPr>
          </w:p>
        </w:tc>
        <w:tc>
          <w:tcPr>
            <w:tcW w:w="176" w:type="pct"/>
            <w:tcBorders>
              <w:top w:val="nil"/>
              <w:left w:val="nil"/>
              <w:bottom w:val="nil"/>
              <w:right w:val="nil"/>
            </w:tcBorders>
            <w:shd w:val="clear" w:color="auto" w:fill="auto"/>
            <w:noWrap/>
            <w:vAlign w:val="bottom"/>
            <w:hideMark/>
          </w:tcPr>
          <w:p w14:paraId="760CDE61" w14:textId="77777777" w:rsidR="001C712C" w:rsidRPr="00853ACD" w:rsidRDefault="001C712C" w:rsidP="001C712C">
            <w:pPr>
              <w:spacing w:line="240" w:lineRule="auto"/>
              <w:rPr>
                <w:rFonts w:ascii="Times New Roman" w:hAnsi="Times New Roman"/>
                <w:szCs w:val="20"/>
              </w:rPr>
            </w:pPr>
          </w:p>
        </w:tc>
        <w:tc>
          <w:tcPr>
            <w:tcW w:w="176" w:type="pct"/>
            <w:tcBorders>
              <w:top w:val="nil"/>
              <w:left w:val="nil"/>
              <w:bottom w:val="nil"/>
              <w:right w:val="nil"/>
            </w:tcBorders>
            <w:shd w:val="clear" w:color="auto" w:fill="auto"/>
            <w:noWrap/>
            <w:vAlign w:val="bottom"/>
            <w:hideMark/>
          </w:tcPr>
          <w:p w14:paraId="66BC2E2A" w14:textId="77777777" w:rsidR="001C712C" w:rsidRPr="00853ACD" w:rsidRDefault="001C712C" w:rsidP="001C712C">
            <w:pPr>
              <w:spacing w:line="240" w:lineRule="auto"/>
              <w:rPr>
                <w:rFonts w:ascii="Times New Roman" w:hAnsi="Times New Roman"/>
                <w:szCs w:val="20"/>
              </w:rPr>
            </w:pPr>
          </w:p>
        </w:tc>
      </w:tr>
      <w:tr w:rsidR="006C5229" w:rsidRPr="00853ACD" w14:paraId="6788F124" w14:textId="77777777" w:rsidTr="00B33752">
        <w:trPr>
          <w:trHeight w:val="300"/>
        </w:trPr>
        <w:tc>
          <w:tcPr>
            <w:tcW w:w="5000" w:type="pct"/>
            <w:gridSpan w:val="11"/>
            <w:tcBorders>
              <w:top w:val="single" w:sz="4" w:space="0" w:color="auto"/>
              <w:left w:val="single" w:sz="4" w:space="0" w:color="auto"/>
              <w:bottom w:val="single" w:sz="4" w:space="0" w:color="auto"/>
              <w:right w:val="nil"/>
            </w:tcBorders>
            <w:shd w:val="clear" w:color="000000" w:fill="D9D9D9"/>
            <w:vAlign w:val="center"/>
            <w:hideMark/>
          </w:tcPr>
          <w:p w14:paraId="3643F133" w14:textId="77777777" w:rsidR="006C5229" w:rsidRPr="00853ACD" w:rsidRDefault="006C5229" w:rsidP="006C5229">
            <w:pPr>
              <w:spacing w:line="240" w:lineRule="auto"/>
              <w:rPr>
                <w:b/>
                <w:bCs/>
                <w:color w:val="000000"/>
                <w:szCs w:val="20"/>
              </w:rPr>
            </w:pPr>
            <w:r w:rsidRPr="00853ACD">
              <w:rPr>
                <w:b/>
                <w:bCs/>
                <w:color w:val="000000"/>
                <w:szCs w:val="20"/>
              </w:rPr>
              <w:t>Dato:</w:t>
            </w:r>
          </w:p>
        </w:tc>
      </w:tr>
      <w:tr w:rsidR="006C5229" w:rsidRPr="00853ACD" w14:paraId="5AB019F2" w14:textId="77777777" w:rsidTr="00B33752">
        <w:trPr>
          <w:trHeight w:val="300"/>
        </w:trPr>
        <w:tc>
          <w:tcPr>
            <w:tcW w:w="5000" w:type="pct"/>
            <w:gridSpan w:val="11"/>
            <w:tcBorders>
              <w:top w:val="single" w:sz="4" w:space="0" w:color="auto"/>
              <w:left w:val="single" w:sz="4" w:space="0" w:color="auto"/>
              <w:bottom w:val="single" w:sz="4" w:space="0" w:color="auto"/>
              <w:right w:val="nil"/>
            </w:tcBorders>
            <w:shd w:val="clear" w:color="000000" w:fill="D9D9D9"/>
            <w:vAlign w:val="center"/>
            <w:hideMark/>
          </w:tcPr>
          <w:p w14:paraId="0B97D416" w14:textId="77777777" w:rsidR="006C5229" w:rsidRPr="00853ACD" w:rsidRDefault="006C5229" w:rsidP="006C5229">
            <w:pPr>
              <w:spacing w:line="240" w:lineRule="auto"/>
              <w:rPr>
                <w:b/>
                <w:bCs/>
                <w:color w:val="000000"/>
                <w:szCs w:val="20"/>
              </w:rPr>
            </w:pPr>
            <w:r w:rsidRPr="00853ACD">
              <w:rPr>
                <w:b/>
                <w:bCs/>
                <w:color w:val="000000"/>
                <w:szCs w:val="20"/>
              </w:rPr>
              <w:t>Projekt</w:t>
            </w:r>
            <w:r w:rsidRPr="00853ACD">
              <w:rPr>
                <w:b/>
                <w:color w:val="000000"/>
              </w:rPr>
              <w:t>:</w:t>
            </w:r>
            <w:r w:rsidR="001C712C" w:rsidRPr="00853ACD">
              <w:rPr>
                <w:rFonts w:cs="Calibri"/>
                <w:b/>
                <w:bCs/>
                <w:color w:val="000000"/>
                <w:szCs w:val="20"/>
              </w:rPr>
              <w:t xml:space="preserve"> </w:t>
            </w:r>
          </w:p>
        </w:tc>
      </w:tr>
      <w:tr w:rsidR="00D72F0C" w:rsidRPr="00853ACD" w14:paraId="468BCE72" w14:textId="77777777" w:rsidTr="00D72F0C">
        <w:trPr>
          <w:trHeight w:val="1775"/>
        </w:trPr>
        <w:tc>
          <w:tcPr>
            <w:tcW w:w="1617" w:type="pct"/>
            <w:vMerge w:val="restart"/>
            <w:tcBorders>
              <w:top w:val="nil"/>
              <w:left w:val="single" w:sz="4" w:space="0" w:color="auto"/>
              <w:right w:val="single" w:sz="4" w:space="0" w:color="auto"/>
            </w:tcBorders>
            <w:shd w:val="clear" w:color="000000" w:fill="D9D9D9"/>
            <w:noWrap/>
            <w:vAlign w:val="center"/>
            <w:hideMark/>
          </w:tcPr>
          <w:p w14:paraId="30E03D78" w14:textId="77777777" w:rsidR="00D72F0C" w:rsidRPr="00853ACD" w:rsidRDefault="00D72F0C" w:rsidP="006C5229">
            <w:pPr>
              <w:spacing w:line="240" w:lineRule="auto"/>
              <w:rPr>
                <w:b/>
                <w:bCs/>
                <w:color w:val="000000"/>
                <w:szCs w:val="20"/>
              </w:rPr>
            </w:pPr>
            <w:r w:rsidRPr="00853ACD">
              <w:rPr>
                <w:rFonts w:cs="Calibri"/>
                <w:color w:val="000000"/>
                <w:szCs w:val="20"/>
              </w:rPr>
              <w:t>Besparelsesemne</w:t>
            </w:r>
          </w:p>
        </w:tc>
        <w:tc>
          <w:tcPr>
            <w:tcW w:w="458" w:type="pct"/>
            <w:vMerge w:val="restart"/>
            <w:tcBorders>
              <w:top w:val="nil"/>
              <w:left w:val="single" w:sz="4" w:space="0" w:color="auto"/>
              <w:bottom w:val="single" w:sz="4" w:space="0" w:color="auto"/>
              <w:right w:val="single" w:sz="4" w:space="0" w:color="auto"/>
            </w:tcBorders>
            <w:shd w:val="clear" w:color="000000" w:fill="D9D9D9"/>
            <w:noWrap/>
            <w:vAlign w:val="center"/>
            <w:hideMark/>
          </w:tcPr>
          <w:p w14:paraId="25A2F54B" w14:textId="77777777" w:rsidR="00D72F0C" w:rsidRPr="00853ACD" w:rsidRDefault="00D72F0C" w:rsidP="006C5229">
            <w:pPr>
              <w:spacing w:line="240" w:lineRule="auto"/>
              <w:rPr>
                <w:color w:val="000000"/>
              </w:rPr>
            </w:pPr>
            <w:r w:rsidRPr="00853ACD">
              <w:rPr>
                <w:color w:val="000000"/>
              </w:rPr>
              <w:t>Delprojekt</w:t>
            </w:r>
          </w:p>
        </w:tc>
        <w:tc>
          <w:tcPr>
            <w:tcW w:w="507" w:type="pct"/>
            <w:vMerge w:val="restart"/>
            <w:tcBorders>
              <w:top w:val="nil"/>
              <w:left w:val="single" w:sz="4" w:space="0" w:color="auto"/>
              <w:bottom w:val="single" w:sz="4" w:space="0" w:color="auto"/>
              <w:right w:val="single" w:sz="4" w:space="0" w:color="auto"/>
            </w:tcBorders>
            <w:shd w:val="clear" w:color="000000" w:fill="D9D9D9"/>
            <w:vAlign w:val="center"/>
            <w:hideMark/>
          </w:tcPr>
          <w:p w14:paraId="77A909C5" w14:textId="77777777" w:rsidR="00D72F0C" w:rsidRPr="00853ACD" w:rsidRDefault="00D72F0C" w:rsidP="001C712C">
            <w:pPr>
              <w:spacing w:line="240" w:lineRule="auto"/>
              <w:rPr>
                <w:rFonts w:cs="Calibri"/>
                <w:color w:val="000000"/>
                <w:szCs w:val="20"/>
              </w:rPr>
            </w:pPr>
            <w:r w:rsidRPr="00853ACD">
              <w:rPr>
                <w:rFonts w:cs="Calibri"/>
                <w:color w:val="000000"/>
                <w:szCs w:val="20"/>
              </w:rPr>
              <w:t>Forventet økonomisk nettokonsekvens for den efterfølgende drift (mio. kr., årets priser)</w:t>
            </w:r>
          </w:p>
        </w:tc>
        <w:tc>
          <w:tcPr>
            <w:tcW w:w="507" w:type="pct"/>
            <w:vMerge w:val="restart"/>
            <w:tcBorders>
              <w:top w:val="nil"/>
              <w:left w:val="single" w:sz="4" w:space="0" w:color="auto"/>
              <w:bottom w:val="single" w:sz="4" w:space="0" w:color="auto"/>
              <w:right w:val="single" w:sz="4" w:space="0" w:color="auto"/>
            </w:tcBorders>
            <w:shd w:val="clear" w:color="000000" w:fill="D9D9D9"/>
            <w:vAlign w:val="center"/>
            <w:hideMark/>
          </w:tcPr>
          <w:p w14:paraId="2AE8CE5E" w14:textId="77777777" w:rsidR="00D72F0C" w:rsidRPr="00853ACD" w:rsidRDefault="00D72F0C" w:rsidP="001C712C">
            <w:pPr>
              <w:spacing w:line="240" w:lineRule="auto"/>
              <w:rPr>
                <w:rFonts w:cs="Calibri"/>
                <w:color w:val="000000"/>
                <w:szCs w:val="20"/>
              </w:rPr>
            </w:pPr>
            <w:r w:rsidRPr="00853ACD">
              <w:rPr>
                <w:rFonts w:cs="Calibri"/>
                <w:color w:val="000000"/>
                <w:szCs w:val="20"/>
              </w:rPr>
              <w:t xml:space="preserve">Grundlag for beregning af driftsøkonomisk konsekvens* </w:t>
            </w:r>
          </w:p>
        </w:tc>
        <w:tc>
          <w:tcPr>
            <w:tcW w:w="516" w:type="pct"/>
            <w:vMerge w:val="restart"/>
            <w:tcBorders>
              <w:top w:val="nil"/>
              <w:left w:val="single" w:sz="4" w:space="0" w:color="auto"/>
              <w:bottom w:val="single" w:sz="4" w:space="0" w:color="auto"/>
              <w:right w:val="single" w:sz="4" w:space="0" w:color="auto"/>
            </w:tcBorders>
            <w:shd w:val="clear" w:color="000000" w:fill="D9D9D9"/>
            <w:vAlign w:val="center"/>
            <w:hideMark/>
          </w:tcPr>
          <w:p w14:paraId="4041B31B" w14:textId="77777777" w:rsidR="00D72F0C" w:rsidRPr="00853ACD" w:rsidRDefault="00D72F0C" w:rsidP="006C5229">
            <w:pPr>
              <w:spacing w:line="240" w:lineRule="auto"/>
              <w:rPr>
                <w:color w:val="000000"/>
              </w:rPr>
            </w:pPr>
            <w:r w:rsidRPr="00853ACD">
              <w:rPr>
                <w:color w:val="000000"/>
              </w:rPr>
              <w:t xml:space="preserve">Forventet anlægsøkonomisk </w:t>
            </w:r>
            <w:r w:rsidRPr="00853ACD">
              <w:rPr>
                <w:rFonts w:cs="Calibri"/>
                <w:color w:val="000000"/>
                <w:szCs w:val="20"/>
              </w:rPr>
              <w:t>nettokonsekvens</w:t>
            </w:r>
            <w:r w:rsidRPr="00853ACD">
              <w:rPr>
                <w:color w:val="000000"/>
              </w:rPr>
              <w:t xml:space="preserve"> (mio. kr., årets priser)</w:t>
            </w:r>
          </w:p>
        </w:tc>
        <w:tc>
          <w:tcPr>
            <w:tcW w:w="516" w:type="pct"/>
            <w:vMerge w:val="restart"/>
            <w:tcBorders>
              <w:top w:val="nil"/>
              <w:left w:val="single" w:sz="4" w:space="0" w:color="auto"/>
              <w:bottom w:val="single" w:sz="4" w:space="0" w:color="auto"/>
              <w:right w:val="single" w:sz="4" w:space="0" w:color="auto"/>
            </w:tcBorders>
            <w:shd w:val="clear" w:color="000000" w:fill="D9D9D9"/>
            <w:vAlign w:val="center"/>
            <w:hideMark/>
          </w:tcPr>
          <w:p w14:paraId="3380ED2C" w14:textId="77777777" w:rsidR="00D72F0C" w:rsidRPr="00853ACD" w:rsidRDefault="00D72F0C" w:rsidP="006C5229">
            <w:pPr>
              <w:spacing w:line="240" w:lineRule="auto"/>
              <w:rPr>
                <w:color w:val="000000"/>
              </w:rPr>
            </w:pPr>
            <w:r w:rsidRPr="00853ACD">
              <w:rPr>
                <w:rFonts w:cs="Calibri"/>
                <w:color w:val="000000"/>
                <w:szCs w:val="20"/>
              </w:rPr>
              <w:t>Grundlag for beregning af anlægsøkonomisk</w:t>
            </w:r>
            <w:r w:rsidRPr="00853ACD">
              <w:rPr>
                <w:color w:val="000000"/>
              </w:rPr>
              <w:t xml:space="preserve"> konsekvens</w:t>
            </w:r>
            <w:r w:rsidRPr="00853ACD">
              <w:rPr>
                <w:rFonts w:cs="Calibri"/>
                <w:color w:val="000000"/>
                <w:szCs w:val="20"/>
              </w:rPr>
              <w:t>**</w:t>
            </w:r>
          </w:p>
        </w:tc>
        <w:tc>
          <w:tcPr>
            <w:tcW w:w="880" w:type="pct"/>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14:paraId="74178D12" w14:textId="77777777" w:rsidR="00D72F0C" w:rsidRPr="00853ACD" w:rsidRDefault="00D72F0C" w:rsidP="006C5229">
            <w:pPr>
              <w:spacing w:line="240" w:lineRule="auto"/>
              <w:rPr>
                <w:color w:val="000000"/>
              </w:rPr>
            </w:pPr>
            <w:r w:rsidRPr="00853ACD">
              <w:rPr>
                <w:rFonts w:cs="Calibri"/>
                <w:color w:val="000000"/>
                <w:szCs w:val="20"/>
              </w:rPr>
              <w:t>Profil på besparelsespotentiale afhængigt af beslutningstidspunkt (mio. kr., årets priser)</w:t>
            </w:r>
          </w:p>
        </w:tc>
      </w:tr>
      <w:tr w:rsidR="00D72F0C" w:rsidRPr="00853ACD" w14:paraId="3DBB93A0" w14:textId="77777777" w:rsidTr="00D72F0C">
        <w:trPr>
          <w:trHeight w:val="300"/>
        </w:trPr>
        <w:tc>
          <w:tcPr>
            <w:tcW w:w="1617" w:type="pct"/>
            <w:vMerge/>
            <w:tcBorders>
              <w:left w:val="single" w:sz="4" w:space="0" w:color="auto"/>
              <w:bottom w:val="single" w:sz="4" w:space="0" w:color="auto"/>
              <w:right w:val="single" w:sz="4" w:space="0" w:color="auto"/>
            </w:tcBorders>
            <w:vAlign w:val="center"/>
          </w:tcPr>
          <w:p w14:paraId="7C7BBC42" w14:textId="77777777" w:rsidR="00D72F0C" w:rsidRPr="00853ACD" w:rsidRDefault="00D72F0C" w:rsidP="00D72F0C">
            <w:pPr>
              <w:spacing w:line="240" w:lineRule="auto"/>
              <w:rPr>
                <w:color w:val="000000"/>
                <w:szCs w:val="20"/>
              </w:rPr>
            </w:pPr>
          </w:p>
        </w:tc>
        <w:tc>
          <w:tcPr>
            <w:tcW w:w="458" w:type="pct"/>
            <w:vMerge/>
            <w:tcBorders>
              <w:top w:val="nil"/>
              <w:left w:val="single" w:sz="4" w:space="0" w:color="auto"/>
              <w:bottom w:val="single" w:sz="4" w:space="0" w:color="auto"/>
              <w:right w:val="single" w:sz="4" w:space="0" w:color="auto"/>
            </w:tcBorders>
            <w:vAlign w:val="center"/>
            <w:hideMark/>
          </w:tcPr>
          <w:p w14:paraId="31F22FCE" w14:textId="77777777" w:rsidR="00D72F0C" w:rsidRPr="00853ACD" w:rsidRDefault="00D72F0C" w:rsidP="00D72F0C">
            <w:pPr>
              <w:spacing w:line="240" w:lineRule="auto"/>
              <w:rPr>
                <w:color w:val="000000"/>
                <w:szCs w:val="20"/>
              </w:rPr>
            </w:pPr>
          </w:p>
        </w:tc>
        <w:tc>
          <w:tcPr>
            <w:tcW w:w="507" w:type="pct"/>
            <w:vMerge/>
            <w:tcBorders>
              <w:top w:val="nil"/>
              <w:left w:val="single" w:sz="4" w:space="0" w:color="auto"/>
              <w:bottom w:val="single" w:sz="4" w:space="0" w:color="auto"/>
              <w:right w:val="single" w:sz="4" w:space="0" w:color="auto"/>
            </w:tcBorders>
            <w:vAlign w:val="center"/>
            <w:hideMark/>
          </w:tcPr>
          <w:p w14:paraId="3320C72E" w14:textId="77777777" w:rsidR="00D72F0C" w:rsidRPr="00853ACD" w:rsidRDefault="00D72F0C" w:rsidP="00D72F0C">
            <w:pPr>
              <w:spacing w:line="240" w:lineRule="auto"/>
              <w:rPr>
                <w:color w:val="000000"/>
                <w:szCs w:val="20"/>
              </w:rPr>
            </w:pPr>
          </w:p>
        </w:tc>
        <w:tc>
          <w:tcPr>
            <w:tcW w:w="507" w:type="pct"/>
            <w:vMerge/>
            <w:tcBorders>
              <w:top w:val="nil"/>
              <w:left w:val="single" w:sz="4" w:space="0" w:color="auto"/>
              <w:bottom w:val="single" w:sz="4" w:space="0" w:color="auto"/>
              <w:right w:val="single" w:sz="4" w:space="0" w:color="auto"/>
            </w:tcBorders>
            <w:vAlign w:val="center"/>
            <w:hideMark/>
          </w:tcPr>
          <w:p w14:paraId="0B860548" w14:textId="77777777" w:rsidR="00D72F0C" w:rsidRPr="00853ACD" w:rsidRDefault="00D72F0C" w:rsidP="00D72F0C">
            <w:pPr>
              <w:spacing w:line="240" w:lineRule="auto"/>
              <w:rPr>
                <w:color w:val="000000"/>
                <w:szCs w:val="20"/>
              </w:rPr>
            </w:pPr>
          </w:p>
        </w:tc>
        <w:tc>
          <w:tcPr>
            <w:tcW w:w="516" w:type="pct"/>
            <w:vMerge/>
            <w:tcBorders>
              <w:top w:val="nil"/>
              <w:left w:val="single" w:sz="4" w:space="0" w:color="auto"/>
              <w:bottom w:val="single" w:sz="4" w:space="0" w:color="auto"/>
              <w:right w:val="single" w:sz="4" w:space="0" w:color="auto"/>
            </w:tcBorders>
            <w:vAlign w:val="center"/>
            <w:hideMark/>
          </w:tcPr>
          <w:p w14:paraId="2F855F44" w14:textId="77777777" w:rsidR="00D72F0C" w:rsidRPr="00853ACD" w:rsidRDefault="00D72F0C" w:rsidP="00D72F0C">
            <w:pPr>
              <w:spacing w:line="240" w:lineRule="auto"/>
              <w:rPr>
                <w:color w:val="000000"/>
                <w:szCs w:val="20"/>
              </w:rPr>
            </w:pPr>
          </w:p>
        </w:tc>
        <w:tc>
          <w:tcPr>
            <w:tcW w:w="516" w:type="pct"/>
            <w:vMerge/>
            <w:tcBorders>
              <w:top w:val="nil"/>
              <w:left w:val="single" w:sz="4" w:space="0" w:color="auto"/>
              <w:bottom w:val="single" w:sz="4" w:space="0" w:color="auto"/>
              <w:right w:val="single" w:sz="4" w:space="0" w:color="auto"/>
            </w:tcBorders>
            <w:vAlign w:val="center"/>
            <w:hideMark/>
          </w:tcPr>
          <w:p w14:paraId="2AA491D1" w14:textId="77777777" w:rsidR="00D72F0C" w:rsidRPr="00853ACD" w:rsidRDefault="00D72F0C" w:rsidP="00D72F0C">
            <w:pPr>
              <w:spacing w:line="240" w:lineRule="auto"/>
              <w:rPr>
                <w:color w:val="000000"/>
                <w:szCs w:val="20"/>
              </w:rPr>
            </w:pPr>
          </w:p>
        </w:tc>
        <w:tc>
          <w:tcPr>
            <w:tcW w:w="176" w:type="pct"/>
            <w:tcBorders>
              <w:top w:val="nil"/>
              <w:left w:val="nil"/>
              <w:bottom w:val="single" w:sz="4" w:space="0" w:color="auto"/>
              <w:right w:val="single" w:sz="4" w:space="0" w:color="auto"/>
            </w:tcBorders>
            <w:shd w:val="clear" w:color="000000" w:fill="D9D9D9"/>
            <w:vAlign w:val="center"/>
            <w:hideMark/>
          </w:tcPr>
          <w:p w14:paraId="067AB7CD" w14:textId="77777777" w:rsidR="00D72F0C" w:rsidRPr="00853ACD" w:rsidRDefault="00D72F0C" w:rsidP="00D72F0C">
            <w:pPr>
              <w:spacing w:line="240" w:lineRule="auto"/>
              <w:jc w:val="right"/>
              <w:rPr>
                <w:rFonts w:cs="Calibri"/>
                <w:color w:val="000000"/>
                <w:szCs w:val="20"/>
              </w:rPr>
            </w:pPr>
            <w:r w:rsidRPr="00853ACD">
              <w:rPr>
                <w:rFonts w:cs="Calibri"/>
                <w:color w:val="000000"/>
                <w:szCs w:val="20"/>
              </w:rPr>
              <w:t>2020</w:t>
            </w:r>
          </w:p>
        </w:tc>
        <w:tc>
          <w:tcPr>
            <w:tcW w:w="176" w:type="pct"/>
            <w:tcBorders>
              <w:top w:val="nil"/>
              <w:left w:val="nil"/>
              <w:bottom w:val="single" w:sz="4" w:space="0" w:color="auto"/>
              <w:right w:val="single" w:sz="4" w:space="0" w:color="auto"/>
            </w:tcBorders>
            <w:shd w:val="clear" w:color="000000" w:fill="D9D9D9"/>
            <w:vAlign w:val="center"/>
            <w:hideMark/>
          </w:tcPr>
          <w:p w14:paraId="2CE9E1C8" w14:textId="77777777" w:rsidR="00D72F0C" w:rsidRPr="00853ACD" w:rsidRDefault="00D72F0C" w:rsidP="00D72F0C">
            <w:pPr>
              <w:spacing w:line="240" w:lineRule="auto"/>
              <w:jc w:val="right"/>
              <w:rPr>
                <w:rFonts w:cs="Calibri"/>
                <w:color w:val="000000"/>
                <w:szCs w:val="20"/>
              </w:rPr>
            </w:pPr>
            <w:r w:rsidRPr="00853ACD">
              <w:rPr>
                <w:rFonts w:cs="Calibri"/>
                <w:color w:val="000000"/>
                <w:szCs w:val="20"/>
              </w:rPr>
              <w:t>2021</w:t>
            </w:r>
          </w:p>
        </w:tc>
        <w:tc>
          <w:tcPr>
            <w:tcW w:w="176" w:type="pct"/>
            <w:tcBorders>
              <w:top w:val="nil"/>
              <w:left w:val="nil"/>
              <w:bottom w:val="single" w:sz="4" w:space="0" w:color="auto"/>
              <w:right w:val="single" w:sz="4" w:space="0" w:color="auto"/>
            </w:tcBorders>
            <w:shd w:val="clear" w:color="000000" w:fill="D9D9D9"/>
            <w:vAlign w:val="center"/>
            <w:hideMark/>
          </w:tcPr>
          <w:p w14:paraId="238772E0" w14:textId="77777777" w:rsidR="00D72F0C" w:rsidRPr="00853ACD" w:rsidRDefault="00D72F0C" w:rsidP="00D72F0C">
            <w:pPr>
              <w:spacing w:line="240" w:lineRule="auto"/>
              <w:jc w:val="right"/>
              <w:rPr>
                <w:rFonts w:cs="Calibri"/>
                <w:color w:val="000000"/>
                <w:szCs w:val="20"/>
              </w:rPr>
            </w:pPr>
            <w:r w:rsidRPr="00853ACD">
              <w:rPr>
                <w:rFonts w:cs="Calibri"/>
                <w:color w:val="000000"/>
                <w:szCs w:val="20"/>
              </w:rPr>
              <w:t>2022</w:t>
            </w:r>
          </w:p>
        </w:tc>
        <w:tc>
          <w:tcPr>
            <w:tcW w:w="176" w:type="pct"/>
            <w:tcBorders>
              <w:top w:val="nil"/>
              <w:left w:val="nil"/>
              <w:bottom w:val="single" w:sz="4" w:space="0" w:color="auto"/>
              <w:right w:val="single" w:sz="4" w:space="0" w:color="auto"/>
            </w:tcBorders>
            <w:shd w:val="clear" w:color="000000" w:fill="D9D9D9"/>
            <w:vAlign w:val="center"/>
            <w:hideMark/>
          </w:tcPr>
          <w:p w14:paraId="1E4EBE37" w14:textId="77777777" w:rsidR="00D72F0C" w:rsidRPr="00853ACD" w:rsidRDefault="00D72F0C" w:rsidP="00D72F0C">
            <w:pPr>
              <w:spacing w:line="240" w:lineRule="auto"/>
              <w:jc w:val="right"/>
              <w:rPr>
                <w:rFonts w:cs="Calibri"/>
                <w:color w:val="000000"/>
                <w:szCs w:val="20"/>
              </w:rPr>
            </w:pPr>
            <w:r w:rsidRPr="00853ACD">
              <w:rPr>
                <w:rFonts w:cs="Calibri"/>
                <w:color w:val="000000"/>
                <w:szCs w:val="20"/>
              </w:rPr>
              <w:t>2023</w:t>
            </w:r>
          </w:p>
        </w:tc>
        <w:tc>
          <w:tcPr>
            <w:tcW w:w="176" w:type="pct"/>
            <w:tcBorders>
              <w:top w:val="nil"/>
              <w:left w:val="nil"/>
              <w:bottom w:val="single" w:sz="4" w:space="0" w:color="auto"/>
              <w:right w:val="single" w:sz="4" w:space="0" w:color="auto"/>
            </w:tcBorders>
            <w:shd w:val="clear" w:color="000000" w:fill="D9D9D9"/>
            <w:vAlign w:val="center"/>
            <w:hideMark/>
          </w:tcPr>
          <w:p w14:paraId="4DE3F85B" w14:textId="77777777" w:rsidR="00D72F0C" w:rsidRPr="00853ACD" w:rsidRDefault="00D72F0C" w:rsidP="00D72F0C">
            <w:pPr>
              <w:spacing w:line="240" w:lineRule="auto"/>
              <w:jc w:val="right"/>
              <w:rPr>
                <w:rFonts w:cs="Calibri"/>
                <w:color w:val="000000"/>
                <w:szCs w:val="20"/>
              </w:rPr>
            </w:pPr>
            <w:r w:rsidRPr="00853ACD">
              <w:rPr>
                <w:rFonts w:cs="Calibri"/>
                <w:color w:val="000000"/>
                <w:szCs w:val="20"/>
              </w:rPr>
              <w:t>2024</w:t>
            </w:r>
          </w:p>
        </w:tc>
      </w:tr>
      <w:tr w:rsidR="00D72F0C" w:rsidRPr="00853ACD" w14:paraId="418FD344" w14:textId="77777777" w:rsidTr="00D72F0C">
        <w:trPr>
          <w:trHeight w:val="300"/>
        </w:trPr>
        <w:tc>
          <w:tcPr>
            <w:tcW w:w="1617" w:type="pct"/>
            <w:tcBorders>
              <w:top w:val="nil"/>
              <w:left w:val="single" w:sz="4" w:space="0" w:color="auto"/>
              <w:bottom w:val="single" w:sz="4" w:space="0" w:color="auto"/>
              <w:right w:val="single" w:sz="4" w:space="0" w:color="auto"/>
            </w:tcBorders>
            <w:shd w:val="clear" w:color="000000" w:fill="FFFFFF"/>
            <w:noWrap/>
            <w:vAlign w:val="center"/>
            <w:hideMark/>
          </w:tcPr>
          <w:p w14:paraId="601B2F6C" w14:textId="77777777" w:rsidR="00D72F0C" w:rsidRPr="00853ACD" w:rsidRDefault="00D72F0C" w:rsidP="00D72F0C">
            <w:pPr>
              <w:spacing w:line="240" w:lineRule="auto"/>
              <w:rPr>
                <w:color w:val="000000"/>
                <w:szCs w:val="20"/>
              </w:rPr>
            </w:pPr>
            <w:r w:rsidRPr="00853ACD">
              <w:rPr>
                <w:color w:val="000000"/>
                <w:szCs w:val="20"/>
              </w:rPr>
              <w:t> </w:t>
            </w:r>
          </w:p>
        </w:tc>
        <w:tc>
          <w:tcPr>
            <w:tcW w:w="458" w:type="pct"/>
            <w:tcBorders>
              <w:top w:val="nil"/>
              <w:left w:val="nil"/>
              <w:bottom w:val="single" w:sz="4" w:space="0" w:color="auto"/>
              <w:right w:val="single" w:sz="4" w:space="0" w:color="auto"/>
            </w:tcBorders>
            <w:shd w:val="clear" w:color="000000" w:fill="FFFFFF"/>
            <w:noWrap/>
            <w:vAlign w:val="center"/>
            <w:hideMark/>
          </w:tcPr>
          <w:p w14:paraId="0DF73B52" w14:textId="77777777" w:rsidR="00D72F0C" w:rsidRPr="00853ACD" w:rsidRDefault="00D72F0C" w:rsidP="00D72F0C">
            <w:pPr>
              <w:spacing w:line="240" w:lineRule="auto"/>
              <w:rPr>
                <w:color w:val="000000"/>
                <w:szCs w:val="20"/>
              </w:rPr>
            </w:pPr>
            <w:r w:rsidRPr="00853ACD">
              <w:rPr>
                <w:color w:val="000000"/>
                <w:szCs w:val="20"/>
              </w:rPr>
              <w:t> </w:t>
            </w:r>
          </w:p>
        </w:tc>
        <w:tc>
          <w:tcPr>
            <w:tcW w:w="507" w:type="pct"/>
            <w:tcBorders>
              <w:top w:val="nil"/>
              <w:left w:val="nil"/>
              <w:bottom w:val="single" w:sz="4" w:space="0" w:color="auto"/>
              <w:right w:val="single" w:sz="4" w:space="0" w:color="auto"/>
            </w:tcBorders>
            <w:shd w:val="clear" w:color="000000" w:fill="FFFFFF"/>
            <w:noWrap/>
            <w:vAlign w:val="center"/>
            <w:hideMark/>
          </w:tcPr>
          <w:p w14:paraId="60AB80A5" w14:textId="77777777" w:rsidR="00D72F0C" w:rsidRPr="00853ACD" w:rsidRDefault="00D72F0C" w:rsidP="00D72F0C">
            <w:pPr>
              <w:spacing w:line="240" w:lineRule="auto"/>
              <w:rPr>
                <w:color w:val="000000"/>
                <w:szCs w:val="20"/>
              </w:rPr>
            </w:pPr>
            <w:r w:rsidRPr="00853ACD">
              <w:rPr>
                <w:color w:val="000000"/>
                <w:szCs w:val="20"/>
              </w:rPr>
              <w:t> </w:t>
            </w:r>
          </w:p>
        </w:tc>
        <w:tc>
          <w:tcPr>
            <w:tcW w:w="507" w:type="pct"/>
            <w:tcBorders>
              <w:top w:val="nil"/>
              <w:left w:val="nil"/>
              <w:bottom w:val="single" w:sz="4" w:space="0" w:color="auto"/>
              <w:right w:val="single" w:sz="4" w:space="0" w:color="auto"/>
            </w:tcBorders>
            <w:shd w:val="clear" w:color="000000" w:fill="FFFFFF"/>
            <w:vAlign w:val="center"/>
            <w:hideMark/>
          </w:tcPr>
          <w:p w14:paraId="2E731B33" w14:textId="77777777" w:rsidR="00D72F0C" w:rsidRPr="00853ACD" w:rsidRDefault="00D72F0C" w:rsidP="00D72F0C">
            <w:pPr>
              <w:spacing w:line="240" w:lineRule="auto"/>
              <w:rPr>
                <w:color w:val="000000"/>
                <w:szCs w:val="20"/>
              </w:rPr>
            </w:pPr>
            <w:r w:rsidRPr="00853ACD">
              <w:rPr>
                <w:color w:val="000000"/>
                <w:szCs w:val="20"/>
              </w:rPr>
              <w:t> </w:t>
            </w:r>
          </w:p>
        </w:tc>
        <w:tc>
          <w:tcPr>
            <w:tcW w:w="516" w:type="pct"/>
            <w:tcBorders>
              <w:top w:val="nil"/>
              <w:left w:val="nil"/>
              <w:bottom w:val="single" w:sz="4" w:space="0" w:color="auto"/>
              <w:right w:val="single" w:sz="4" w:space="0" w:color="auto"/>
            </w:tcBorders>
            <w:shd w:val="clear" w:color="000000" w:fill="FFFFFF"/>
            <w:noWrap/>
            <w:vAlign w:val="center"/>
            <w:hideMark/>
          </w:tcPr>
          <w:p w14:paraId="10E74487" w14:textId="77777777" w:rsidR="00D72F0C" w:rsidRPr="00853ACD" w:rsidRDefault="00D72F0C" w:rsidP="00D72F0C">
            <w:pPr>
              <w:spacing w:line="240" w:lineRule="auto"/>
              <w:rPr>
                <w:color w:val="000000"/>
                <w:szCs w:val="20"/>
              </w:rPr>
            </w:pPr>
            <w:r w:rsidRPr="00853ACD">
              <w:rPr>
                <w:color w:val="000000"/>
                <w:szCs w:val="20"/>
              </w:rPr>
              <w:t> </w:t>
            </w:r>
          </w:p>
        </w:tc>
        <w:tc>
          <w:tcPr>
            <w:tcW w:w="516" w:type="pct"/>
            <w:tcBorders>
              <w:top w:val="nil"/>
              <w:left w:val="nil"/>
              <w:bottom w:val="single" w:sz="4" w:space="0" w:color="auto"/>
              <w:right w:val="single" w:sz="4" w:space="0" w:color="auto"/>
            </w:tcBorders>
            <w:shd w:val="clear" w:color="000000" w:fill="FFFFFF"/>
            <w:vAlign w:val="center"/>
            <w:hideMark/>
          </w:tcPr>
          <w:p w14:paraId="133CB015" w14:textId="77777777" w:rsidR="00D72F0C" w:rsidRPr="00853ACD" w:rsidRDefault="00D72F0C" w:rsidP="00D72F0C">
            <w:pPr>
              <w:spacing w:line="240" w:lineRule="auto"/>
              <w:rPr>
                <w:color w:val="000000"/>
                <w:szCs w:val="20"/>
              </w:rPr>
            </w:pPr>
            <w:r w:rsidRPr="00853ACD">
              <w:rPr>
                <w:color w:val="000000"/>
                <w:szCs w:val="20"/>
              </w:rPr>
              <w:t> </w:t>
            </w:r>
          </w:p>
        </w:tc>
        <w:tc>
          <w:tcPr>
            <w:tcW w:w="176" w:type="pct"/>
            <w:tcBorders>
              <w:top w:val="nil"/>
              <w:left w:val="nil"/>
              <w:bottom w:val="single" w:sz="4" w:space="0" w:color="auto"/>
              <w:right w:val="single" w:sz="4" w:space="0" w:color="auto"/>
            </w:tcBorders>
            <w:shd w:val="clear" w:color="000000" w:fill="FFFFFF"/>
            <w:vAlign w:val="center"/>
            <w:hideMark/>
          </w:tcPr>
          <w:p w14:paraId="1A3BE295" w14:textId="77777777" w:rsidR="00D72F0C" w:rsidRPr="00853ACD" w:rsidRDefault="00D72F0C" w:rsidP="00D72F0C">
            <w:pPr>
              <w:spacing w:line="240" w:lineRule="auto"/>
              <w:rPr>
                <w:rFonts w:cs="Calibri"/>
                <w:color w:val="000000"/>
                <w:szCs w:val="20"/>
              </w:rPr>
            </w:pPr>
            <w:r w:rsidRPr="00853ACD">
              <w:rPr>
                <w:rFonts w:cs="Calibri"/>
                <w:color w:val="000000"/>
                <w:szCs w:val="20"/>
              </w:rPr>
              <w:t> </w:t>
            </w:r>
          </w:p>
        </w:tc>
        <w:tc>
          <w:tcPr>
            <w:tcW w:w="176" w:type="pct"/>
            <w:tcBorders>
              <w:top w:val="nil"/>
              <w:left w:val="nil"/>
              <w:bottom w:val="single" w:sz="4" w:space="0" w:color="auto"/>
              <w:right w:val="single" w:sz="4" w:space="0" w:color="auto"/>
            </w:tcBorders>
            <w:shd w:val="clear" w:color="000000" w:fill="FFFFFF"/>
            <w:vAlign w:val="center"/>
            <w:hideMark/>
          </w:tcPr>
          <w:p w14:paraId="06703683" w14:textId="77777777" w:rsidR="00D72F0C" w:rsidRPr="00853ACD" w:rsidRDefault="00D72F0C" w:rsidP="00D72F0C">
            <w:pPr>
              <w:spacing w:line="240" w:lineRule="auto"/>
              <w:rPr>
                <w:rFonts w:cs="Calibri"/>
                <w:color w:val="000000"/>
                <w:szCs w:val="20"/>
              </w:rPr>
            </w:pPr>
            <w:r w:rsidRPr="00853ACD">
              <w:rPr>
                <w:rFonts w:cs="Calibri"/>
                <w:color w:val="000000"/>
                <w:szCs w:val="20"/>
              </w:rPr>
              <w:t> </w:t>
            </w:r>
          </w:p>
        </w:tc>
        <w:tc>
          <w:tcPr>
            <w:tcW w:w="176" w:type="pct"/>
            <w:tcBorders>
              <w:top w:val="nil"/>
              <w:left w:val="nil"/>
              <w:bottom w:val="single" w:sz="4" w:space="0" w:color="auto"/>
              <w:right w:val="single" w:sz="4" w:space="0" w:color="auto"/>
            </w:tcBorders>
            <w:shd w:val="clear" w:color="000000" w:fill="FFFFFF"/>
            <w:vAlign w:val="center"/>
            <w:hideMark/>
          </w:tcPr>
          <w:p w14:paraId="19E804E7" w14:textId="77777777" w:rsidR="00D72F0C" w:rsidRPr="00853ACD" w:rsidRDefault="00D72F0C" w:rsidP="00D72F0C">
            <w:pPr>
              <w:spacing w:line="240" w:lineRule="auto"/>
              <w:rPr>
                <w:rFonts w:cs="Calibri"/>
                <w:color w:val="000000"/>
                <w:szCs w:val="20"/>
              </w:rPr>
            </w:pPr>
            <w:r w:rsidRPr="00853ACD">
              <w:rPr>
                <w:rFonts w:cs="Calibri"/>
                <w:color w:val="000000"/>
                <w:szCs w:val="20"/>
              </w:rPr>
              <w:t> </w:t>
            </w:r>
          </w:p>
        </w:tc>
        <w:tc>
          <w:tcPr>
            <w:tcW w:w="176" w:type="pct"/>
            <w:tcBorders>
              <w:top w:val="nil"/>
              <w:left w:val="nil"/>
              <w:bottom w:val="single" w:sz="4" w:space="0" w:color="auto"/>
              <w:right w:val="single" w:sz="4" w:space="0" w:color="auto"/>
            </w:tcBorders>
            <w:shd w:val="clear" w:color="000000" w:fill="FFFFFF"/>
            <w:vAlign w:val="center"/>
            <w:hideMark/>
          </w:tcPr>
          <w:p w14:paraId="7510C611" w14:textId="77777777" w:rsidR="00D72F0C" w:rsidRPr="00853ACD" w:rsidRDefault="00D72F0C" w:rsidP="00D72F0C">
            <w:pPr>
              <w:spacing w:line="240" w:lineRule="auto"/>
              <w:rPr>
                <w:rFonts w:cs="Calibri"/>
                <w:color w:val="000000"/>
                <w:szCs w:val="20"/>
              </w:rPr>
            </w:pPr>
            <w:r w:rsidRPr="00853ACD">
              <w:rPr>
                <w:rFonts w:cs="Calibri"/>
                <w:color w:val="000000"/>
                <w:szCs w:val="20"/>
              </w:rPr>
              <w:t> </w:t>
            </w:r>
          </w:p>
        </w:tc>
        <w:tc>
          <w:tcPr>
            <w:tcW w:w="176" w:type="pct"/>
            <w:tcBorders>
              <w:top w:val="nil"/>
              <w:left w:val="nil"/>
              <w:bottom w:val="single" w:sz="4" w:space="0" w:color="auto"/>
              <w:right w:val="single" w:sz="4" w:space="0" w:color="auto"/>
            </w:tcBorders>
            <w:shd w:val="clear" w:color="000000" w:fill="FFFFFF"/>
            <w:vAlign w:val="center"/>
            <w:hideMark/>
          </w:tcPr>
          <w:p w14:paraId="1F8B6434" w14:textId="77777777" w:rsidR="00D72F0C" w:rsidRPr="00853ACD" w:rsidRDefault="00D72F0C" w:rsidP="00D72F0C">
            <w:pPr>
              <w:spacing w:line="240" w:lineRule="auto"/>
              <w:rPr>
                <w:rFonts w:cs="Calibri"/>
                <w:color w:val="000000"/>
                <w:szCs w:val="20"/>
              </w:rPr>
            </w:pPr>
            <w:r w:rsidRPr="00853ACD">
              <w:rPr>
                <w:rFonts w:cs="Calibri"/>
                <w:color w:val="000000"/>
                <w:szCs w:val="20"/>
              </w:rPr>
              <w:t> </w:t>
            </w:r>
          </w:p>
        </w:tc>
      </w:tr>
      <w:tr w:rsidR="00D72F0C" w:rsidRPr="00853ACD" w14:paraId="10BCA9C9" w14:textId="77777777" w:rsidTr="00D72F0C">
        <w:trPr>
          <w:trHeight w:val="300"/>
        </w:trPr>
        <w:tc>
          <w:tcPr>
            <w:tcW w:w="1617" w:type="pct"/>
            <w:tcBorders>
              <w:top w:val="nil"/>
              <w:left w:val="single" w:sz="4" w:space="0" w:color="auto"/>
              <w:bottom w:val="single" w:sz="4" w:space="0" w:color="auto"/>
              <w:right w:val="single" w:sz="4" w:space="0" w:color="auto"/>
            </w:tcBorders>
            <w:shd w:val="clear" w:color="000000" w:fill="FFFFFF"/>
            <w:noWrap/>
            <w:vAlign w:val="center"/>
            <w:hideMark/>
          </w:tcPr>
          <w:p w14:paraId="45A8B045" w14:textId="77777777" w:rsidR="00D72F0C" w:rsidRPr="00853ACD" w:rsidRDefault="00D72F0C" w:rsidP="00D72F0C">
            <w:pPr>
              <w:spacing w:line="240" w:lineRule="auto"/>
              <w:rPr>
                <w:rFonts w:cs="Calibri"/>
                <w:color w:val="000000"/>
                <w:szCs w:val="20"/>
              </w:rPr>
            </w:pPr>
            <w:r w:rsidRPr="00853ACD">
              <w:rPr>
                <w:rFonts w:cs="Calibri"/>
                <w:color w:val="000000"/>
                <w:szCs w:val="20"/>
              </w:rPr>
              <w:t> </w:t>
            </w:r>
          </w:p>
        </w:tc>
        <w:tc>
          <w:tcPr>
            <w:tcW w:w="458" w:type="pct"/>
            <w:tcBorders>
              <w:top w:val="nil"/>
              <w:left w:val="nil"/>
              <w:bottom w:val="single" w:sz="4" w:space="0" w:color="auto"/>
              <w:right w:val="single" w:sz="4" w:space="0" w:color="auto"/>
            </w:tcBorders>
            <w:shd w:val="clear" w:color="000000" w:fill="FFFFFF"/>
            <w:noWrap/>
            <w:vAlign w:val="center"/>
            <w:hideMark/>
          </w:tcPr>
          <w:p w14:paraId="737F155D" w14:textId="77777777" w:rsidR="00D72F0C" w:rsidRPr="00853ACD" w:rsidRDefault="00D72F0C" w:rsidP="00D72F0C">
            <w:pPr>
              <w:spacing w:line="240" w:lineRule="auto"/>
              <w:rPr>
                <w:rFonts w:cs="Calibri"/>
                <w:color w:val="000000"/>
                <w:szCs w:val="20"/>
              </w:rPr>
            </w:pPr>
            <w:r w:rsidRPr="00853ACD">
              <w:rPr>
                <w:rFonts w:cs="Calibri"/>
                <w:color w:val="000000"/>
                <w:szCs w:val="20"/>
              </w:rPr>
              <w:t> </w:t>
            </w:r>
          </w:p>
        </w:tc>
        <w:tc>
          <w:tcPr>
            <w:tcW w:w="507" w:type="pct"/>
            <w:tcBorders>
              <w:top w:val="nil"/>
              <w:left w:val="nil"/>
              <w:bottom w:val="single" w:sz="4" w:space="0" w:color="auto"/>
              <w:right w:val="single" w:sz="4" w:space="0" w:color="auto"/>
            </w:tcBorders>
            <w:shd w:val="clear" w:color="000000" w:fill="FFFFFF"/>
            <w:noWrap/>
            <w:vAlign w:val="center"/>
            <w:hideMark/>
          </w:tcPr>
          <w:p w14:paraId="6D6389DE" w14:textId="77777777" w:rsidR="00D72F0C" w:rsidRPr="00853ACD" w:rsidRDefault="00D72F0C" w:rsidP="00D72F0C">
            <w:pPr>
              <w:spacing w:line="240" w:lineRule="auto"/>
              <w:rPr>
                <w:rFonts w:cs="Calibri"/>
                <w:color w:val="000000"/>
                <w:szCs w:val="20"/>
              </w:rPr>
            </w:pPr>
            <w:r w:rsidRPr="00853ACD">
              <w:rPr>
                <w:rFonts w:cs="Calibri"/>
                <w:color w:val="000000"/>
                <w:szCs w:val="20"/>
              </w:rPr>
              <w:t> </w:t>
            </w:r>
          </w:p>
        </w:tc>
        <w:tc>
          <w:tcPr>
            <w:tcW w:w="507" w:type="pct"/>
            <w:tcBorders>
              <w:top w:val="nil"/>
              <w:left w:val="nil"/>
              <w:bottom w:val="single" w:sz="4" w:space="0" w:color="auto"/>
              <w:right w:val="single" w:sz="4" w:space="0" w:color="auto"/>
            </w:tcBorders>
            <w:shd w:val="clear" w:color="000000" w:fill="FFFFFF"/>
            <w:vAlign w:val="center"/>
            <w:hideMark/>
          </w:tcPr>
          <w:p w14:paraId="1EACF7DF" w14:textId="77777777" w:rsidR="00D72F0C" w:rsidRPr="00853ACD" w:rsidRDefault="00D72F0C" w:rsidP="00D72F0C">
            <w:pPr>
              <w:spacing w:line="240" w:lineRule="auto"/>
              <w:rPr>
                <w:rFonts w:cs="Calibri"/>
                <w:color w:val="000000"/>
                <w:szCs w:val="20"/>
              </w:rPr>
            </w:pPr>
            <w:r w:rsidRPr="00853ACD">
              <w:rPr>
                <w:rFonts w:cs="Calibri"/>
                <w:color w:val="000000"/>
                <w:szCs w:val="20"/>
              </w:rPr>
              <w:t> </w:t>
            </w:r>
          </w:p>
        </w:tc>
        <w:tc>
          <w:tcPr>
            <w:tcW w:w="516" w:type="pct"/>
            <w:tcBorders>
              <w:top w:val="nil"/>
              <w:left w:val="nil"/>
              <w:bottom w:val="single" w:sz="4" w:space="0" w:color="auto"/>
              <w:right w:val="single" w:sz="4" w:space="0" w:color="auto"/>
            </w:tcBorders>
            <w:shd w:val="clear" w:color="000000" w:fill="FFFFFF"/>
            <w:noWrap/>
            <w:vAlign w:val="center"/>
            <w:hideMark/>
          </w:tcPr>
          <w:p w14:paraId="6CADE0FA" w14:textId="77777777" w:rsidR="00D72F0C" w:rsidRPr="00853ACD" w:rsidRDefault="00D72F0C" w:rsidP="00D72F0C">
            <w:pPr>
              <w:spacing w:line="240" w:lineRule="auto"/>
              <w:rPr>
                <w:rFonts w:cs="Calibri"/>
                <w:color w:val="000000"/>
                <w:szCs w:val="20"/>
              </w:rPr>
            </w:pPr>
            <w:r w:rsidRPr="00853ACD">
              <w:rPr>
                <w:rFonts w:cs="Calibri"/>
                <w:color w:val="000000"/>
                <w:szCs w:val="20"/>
              </w:rPr>
              <w:t> </w:t>
            </w:r>
          </w:p>
        </w:tc>
        <w:tc>
          <w:tcPr>
            <w:tcW w:w="516" w:type="pct"/>
            <w:tcBorders>
              <w:top w:val="nil"/>
              <w:left w:val="nil"/>
              <w:bottom w:val="single" w:sz="4" w:space="0" w:color="auto"/>
              <w:right w:val="single" w:sz="4" w:space="0" w:color="auto"/>
            </w:tcBorders>
            <w:shd w:val="clear" w:color="000000" w:fill="FFFFFF"/>
            <w:vAlign w:val="center"/>
            <w:hideMark/>
          </w:tcPr>
          <w:p w14:paraId="659CD526" w14:textId="77777777" w:rsidR="00D72F0C" w:rsidRPr="00853ACD" w:rsidRDefault="00D72F0C" w:rsidP="00D72F0C">
            <w:pPr>
              <w:spacing w:line="240" w:lineRule="auto"/>
              <w:rPr>
                <w:rFonts w:cs="Calibri"/>
                <w:color w:val="000000"/>
                <w:szCs w:val="20"/>
              </w:rPr>
            </w:pPr>
            <w:r w:rsidRPr="00853ACD">
              <w:rPr>
                <w:rFonts w:cs="Calibri"/>
                <w:color w:val="000000"/>
                <w:szCs w:val="20"/>
              </w:rPr>
              <w:t> </w:t>
            </w:r>
          </w:p>
        </w:tc>
        <w:tc>
          <w:tcPr>
            <w:tcW w:w="176" w:type="pct"/>
            <w:tcBorders>
              <w:top w:val="nil"/>
              <w:left w:val="nil"/>
              <w:bottom w:val="single" w:sz="4" w:space="0" w:color="auto"/>
              <w:right w:val="single" w:sz="4" w:space="0" w:color="auto"/>
            </w:tcBorders>
            <w:shd w:val="clear" w:color="000000" w:fill="FFFFFF"/>
            <w:vAlign w:val="center"/>
            <w:hideMark/>
          </w:tcPr>
          <w:p w14:paraId="4CA9F63C" w14:textId="77777777" w:rsidR="00D72F0C" w:rsidRPr="00853ACD" w:rsidRDefault="00D72F0C" w:rsidP="00D72F0C">
            <w:pPr>
              <w:spacing w:line="240" w:lineRule="auto"/>
              <w:rPr>
                <w:rFonts w:cs="Calibri"/>
                <w:color w:val="000000"/>
                <w:szCs w:val="20"/>
              </w:rPr>
            </w:pPr>
            <w:r w:rsidRPr="00853ACD">
              <w:rPr>
                <w:rFonts w:cs="Calibri"/>
                <w:color w:val="000000"/>
                <w:szCs w:val="20"/>
              </w:rPr>
              <w:t> </w:t>
            </w:r>
          </w:p>
        </w:tc>
        <w:tc>
          <w:tcPr>
            <w:tcW w:w="176" w:type="pct"/>
            <w:tcBorders>
              <w:top w:val="nil"/>
              <w:left w:val="nil"/>
              <w:bottom w:val="single" w:sz="4" w:space="0" w:color="auto"/>
              <w:right w:val="single" w:sz="4" w:space="0" w:color="auto"/>
            </w:tcBorders>
            <w:shd w:val="clear" w:color="000000" w:fill="FFFFFF"/>
            <w:vAlign w:val="center"/>
            <w:hideMark/>
          </w:tcPr>
          <w:p w14:paraId="2F583710" w14:textId="77777777" w:rsidR="00D72F0C" w:rsidRPr="00853ACD" w:rsidRDefault="00D72F0C" w:rsidP="00D72F0C">
            <w:pPr>
              <w:spacing w:line="240" w:lineRule="auto"/>
              <w:rPr>
                <w:rFonts w:cs="Calibri"/>
                <w:color w:val="000000"/>
                <w:szCs w:val="20"/>
              </w:rPr>
            </w:pPr>
            <w:r w:rsidRPr="00853ACD">
              <w:rPr>
                <w:rFonts w:cs="Calibri"/>
                <w:color w:val="000000"/>
                <w:szCs w:val="20"/>
              </w:rPr>
              <w:t> </w:t>
            </w:r>
          </w:p>
        </w:tc>
        <w:tc>
          <w:tcPr>
            <w:tcW w:w="176" w:type="pct"/>
            <w:tcBorders>
              <w:top w:val="nil"/>
              <w:left w:val="nil"/>
              <w:bottom w:val="single" w:sz="4" w:space="0" w:color="auto"/>
              <w:right w:val="single" w:sz="4" w:space="0" w:color="auto"/>
            </w:tcBorders>
            <w:shd w:val="clear" w:color="000000" w:fill="FFFFFF"/>
            <w:vAlign w:val="center"/>
            <w:hideMark/>
          </w:tcPr>
          <w:p w14:paraId="66451D6D" w14:textId="77777777" w:rsidR="00D72F0C" w:rsidRPr="00853ACD" w:rsidRDefault="00D72F0C" w:rsidP="00D72F0C">
            <w:pPr>
              <w:spacing w:line="240" w:lineRule="auto"/>
              <w:rPr>
                <w:rFonts w:cs="Calibri"/>
                <w:color w:val="000000"/>
                <w:szCs w:val="20"/>
              </w:rPr>
            </w:pPr>
            <w:r w:rsidRPr="00853ACD">
              <w:rPr>
                <w:rFonts w:cs="Calibri"/>
                <w:color w:val="000000"/>
                <w:szCs w:val="20"/>
              </w:rPr>
              <w:t> </w:t>
            </w:r>
          </w:p>
        </w:tc>
        <w:tc>
          <w:tcPr>
            <w:tcW w:w="176" w:type="pct"/>
            <w:tcBorders>
              <w:top w:val="nil"/>
              <w:left w:val="nil"/>
              <w:bottom w:val="single" w:sz="4" w:space="0" w:color="auto"/>
              <w:right w:val="single" w:sz="4" w:space="0" w:color="auto"/>
            </w:tcBorders>
            <w:shd w:val="clear" w:color="000000" w:fill="FFFFFF"/>
            <w:vAlign w:val="center"/>
            <w:hideMark/>
          </w:tcPr>
          <w:p w14:paraId="0486DCC8" w14:textId="77777777" w:rsidR="00D72F0C" w:rsidRPr="00853ACD" w:rsidRDefault="00D72F0C" w:rsidP="00D72F0C">
            <w:pPr>
              <w:spacing w:line="240" w:lineRule="auto"/>
              <w:rPr>
                <w:rFonts w:cs="Calibri"/>
                <w:color w:val="000000"/>
                <w:szCs w:val="20"/>
              </w:rPr>
            </w:pPr>
            <w:r w:rsidRPr="00853ACD">
              <w:rPr>
                <w:rFonts w:cs="Calibri"/>
                <w:color w:val="000000"/>
                <w:szCs w:val="20"/>
              </w:rPr>
              <w:t> </w:t>
            </w:r>
          </w:p>
        </w:tc>
        <w:tc>
          <w:tcPr>
            <w:tcW w:w="176" w:type="pct"/>
            <w:tcBorders>
              <w:top w:val="nil"/>
              <w:left w:val="nil"/>
              <w:bottom w:val="single" w:sz="4" w:space="0" w:color="auto"/>
              <w:right w:val="single" w:sz="4" w:space="0" w:color="auto"/>
            </w:tcBorders>
            <w:shd w:val="clear" w:color="000000" w:fill="FFFFFF"/>
            <w:vAlign w:val="center"/>
            <w:hideMark/>
          </w:tcPr>
          <w:p w14:paraId="44D093A3" w14:textId="77777777" w:rsidR="00D72F0C" w:rsidRPr="00853ACD" w:rsidRDefault="00D72F0C" w:rsidP="00D72F0C">
            <w:pPr>
              <w:spacing w:line="240" w:lineRule="auto"/>
              <w:rPr>
                <w:rFonts w:cs="Calibri"/>
                <w:color w:val="000000"/>
                <w:szCs w:val="20"/>
              </w:rPr>
            </w:pPr>
            <w:r w:rsidRPr="00853ACD">
              <w:rPr>
                <w:rFonts w:cs="Calibri"/>
                <w:color w:val="000000"/>
                <w:szCs w:val="20"/>
              </w:rPr>
              <w:t> </w:t>
            </w:r>
          </w:p>
        </w:tc>
      </w:tr>
      <w:tr w:rsidR="00D72F0C" w:rsidRPr="00853ACD" w14:paraId="28331DE1" w14:textId="77777777" w:rsidTr="00D72F0C">
        <w:trPr>
          <w:trHeight w:val="300"/>
        </w:trPr>
        <w:tc>
          <w:tcPr>
            <w:tcW w:w="1617" w:type="pct"/>
            <w:tcBorders>
              <w:top w:val="nil"/>
              <w:left w:val="single" w:sz="4" w:space="0" w:color="auto"/>
              <w:bottom w:val="single" w:sz="4" w:space="0" w:color="auto"/>
              <w:right w:val="single" w:sz="4" w:space="0" w:color="auto"/>
            </w:tcBorders>
            <w:shd w:val="clear" w:color="000000" w:fill="FFFFFF"/>
            <w:noWrap/>
            <w:vAlign w:val="center"/>
            <w:hideMark/>
          </w:tcPr>
          <w:p w14:paraId="30CA4821" w14:textId="77777777" w:rsidR="00D72F0C" w:rsidRPr="00853ACD" w:rsidRDefault="00D72F0C" w:rsidP="00D72F0C">
            <w:pPr>
              <w:spacing w:line="240" w:lineRule="auto"/>
              <w:rPr>
                <w:rFonts w:cs="Calibri"/>
                <w:color w:val="000000"/>
                <w:szCs w:val="20"/>
              </w:rPr>
            </w:pPr>
            <w:r w:rsidRPr="00853ACD">
              <w:rPr>
                <w:rFonts w:cs="Calibri"/>
                <w:color w:val="000000"/>
                <w:szCs w:val="20"/>
              </w:rPr>
              <w:t> </w:t>
            </w:r>
          </w:p>
        </w:tc>
        <w:tc>
          <w:tcPr>
            <w:tcW w:w="458" w:type="pct"/>
            <w:tcBorders>
              <w:top w:val="nil"/>
              <w:left w:val="nil"/>
              <w:bottom w:val="single" w:sz="4" w:space="0" w:color="auto"/>
              <w:right w:val="single" w:sz="4" w:space="0" w:color="auto"/>
            </w:tcBorders>
            <w:shd w:val="clear" w:color="000000" w:fill="FFFFFF"/>
            <w:noWrap/>
            <w:vAlign w:val="center"/>
            <w:hideMark/>
          </w:tcPr>
          <w:p w14:paraId="5B3DF819" w14:textId="77777777" w:rsidR="00D72F0C" w:rsidRPr="00853ACD" w:rsidRDefault="00D72F0C" w:rsidP="00D72F0C">
            <w:pPr>
              <w:spacing w:line="240" w:lineRule="auto"/>
              <w:rPr>
                <w:rFonts w:cs="Calibri"/>
                <w:color w:val="000000"/>
                <w:szCs w:val="20"/>
              </w:rPr>
            </w:pPr>
            <w:r w:rsidRPr="00853ACD">
              <w:rPr>
                <w:rFonts w:cs="Calibri"/>
                <w:color w:val="000000"/>
                <w:szCs w:val="20"/>
              </w:rPr>
              <w:t> </w:t>
            </w:r>
          </w:p>
        </w:tc>
        <w:tc>
          <w:tcPr>
            <w:tcW w:w="507" w:type="pct"/>
            <w:tcBorders>
              <w:top w:val="nil"/>
              <w:left w:val="nil"/>
              <w:bottom w:val="single" w:sz="4" w:space="0" w:color="auto"/>
              <w:right w:val="single" w:sz="4" w:space="0" w:color="auto"/>
            </w:tcBorders>
            <w:shd w:val="clear" w:color="000000" w:fill="FFFFFF"/>
            <w:noWrap/>
            <w:vAlign w:val="center"/>
            <w:hideMark/>
          </w:tcPr>
          <w:p w14:paraId="7363B650" w14:textId="77777777" w:rsidR="00D72F0C" w:rsidRPr="00853ACD" w:rsidRDefault="00D72F0C" w:rsidP="00D72F0C">
            <w:pPr>
              <w:spacing w:line="240" w:lineRule="auto"/>
              <w:rPr>
                <w:rFonts w:cs="Calibri"/>
                <w:color w:val="000000"/>
                <w:szCs w:val="20"/>
              </w:rPr>
            </w:pPr>
            <w:r w:rsidRPr="00853ACD">
              <w:rPr>
                <w:rFonts w:cs="Calibri"/>
                <w:color w:val="000000"/>
                <w:szCs w:val="20"/>
              </w:rPr>
              <w:t> </w:t>
            </w:r>
          </w:p>
        </w:tc>
        <w:tc>
          <w:tcPr>
            <w:tcW w:w="507" w:type="pct"/>
            <w:tcBorders>
              <w:top w:val="nil"/>
              <w:left w:val="nil"/>
              <w:bottom w:val="single" w:sz="4" w:space="0" w:color="auto"/>
              <w:right w:val="single" w:sz="4" w:space="0" w:color="auto"/>
            </w:tcBorders>
            <w:shd w:val="clear" w:color="000000" w:fill="FFFFFF"/>
            <w:vAlign w:val="center"/>
            <w:hideMark/>
          </w:tcPr>
          <w:p w14:paraId="53561618" w14:textId="77777777" w:rsidR="00D72F0C" w:rsidRPr="00853ACD" w:rsidRDefault="00D72F0C" w:rsidP="00D72F0C">
            <w:pPr>
              <w:spacing w:line="240" w:lineRule="auto"/>
              <w:rPr>
                <w:rFonts w:cs="Calibri"/>
                <w:color w:val="000000"/>
                <w:szCs w:val="20"/>
              </w:rPr>
            </w:pPr>
            <w:r w:rsidRPr="00853ACD">
              <w:rPr>
                <w:rFonts w:cs="Calibri"/>
                <w:color w:val="000000"/>
                <w:szCs w:val="20"/>
              </w:rPr>
              <w:t> </w:t>
            </w:r>
          </w:p>
        </w:tc>
        <w:tc>
          <w:tcPr>
            <w:tcW w:w="516" w:type="pct"/>
            <w:tcBorders>
              <w:top w:val="nil"/>
              <w:left w:val="nil"/>
              <w:bottom w:val="single" w:sz="4" w:space="0" w:color="auto"/>
              <w:right w:val="single" w:sz="4" w:space="0" w:color="auto"/>
            </w:tcBorders>
            <w:shd w:val="clear" w:color="000000" w:fill="FFFFFF"/>
            <w:noWrap/>
            <w:vAlign w:val="center"/>
            <w:hideMark/>
          </w:tcPr>
          <w:p w14:paraId="289A7A73" w14:textId="77777777" w:rsidR="00D72F0C" w:rsidRPr="00853ACD" w:rsidRDefault="00D72F0C" w:rsidP="00D72F0C">
            <w:pPr>
              <w:spacing w:line="240" w:lineRule="auto"/>
              <w:rPr>
                <w:rFonts w:cs="Calibri"/>
                <w:color w:val="000000"/>
                <w:szCs w:val="20"/>
              </w:rPr>
            </w:pPr>
            <w:r w:rsidRPr="00853ACD">
              <w:rPr>
                <w:rFonts w:cs="Calibri"/>
                <w:color w:val="000000"/>
                <w:szCs w:val="20"/>
              </w:rPr>
              <w:t> </w:t>
            </w:r>
          </w:p>
        </w:tc>
        <w:tc>
          <w:tcPr>
            <w:tcW w:w="516" w:type="pct"/>
            <w:tcBorders>
              <w:top w:val="nil"/>
              <w:left w:val="nil"/>
              <w:bottom w:val="single" w:sz="4" w:space="0" w:color="auto"/>
              <w:right w:val="single" w:sz="4" w:space="0" w:color="auto"/>
            </w:tcBorders>
            <w:shd w:val="clear" w:color="000000" w:fill="FFFFFF"/>
            <w:vAlign w:val="center"/>
            <w:hideMark/>
          </w:tcPr>
          <w:p w14:paraId="49585E8D" w14:textId="77777777" w:rsidR="00D72F0C" w:rsidRPr="00853ACD" w:rsidRDefault="00D72F0C" w:rsidP="00D72F0C">
            <w:pPr>
              <w:spacing w:line="240" w:lineRule="auto"/>
              <w:rPr>
                <w:rFonts w:cs="Calibri"/>
                <w:color w:val="000000"/>
                <w:szCs w:val="20"/>
              </w:rPr>
            </w:pPr>
            <w:r w:rsidRPr="00853ACD">
              <w:rPr>
                <w:rFonts w:cs="Calibri"/>
                <w:color w:val="000000"/>
                <w:szCs w:val="20"/>
              </w:rPr>
              <w:t> </w:t>
            </w:r>
          </w:p>
        </w:tc>
        <w:tc>
          <w:tcPr>
            <w:tcW w:w="176" w:type="pct"/>
            <w:tcBorders>
              <w:top w:val="nil"/>
              <w:left w:val="nil"/>
              <w:bottom w:val="single" w:sz="4" w:space="0" w:color="auto"/>
              <w:right w:val="single" w:sz="4" w:space="0" w:color="auto"/>
            </w:tcBorders>
            <w:shd w:val="clear" w:color="000000" w:fill="FFFFFF"/>
            <w:vAlign w:val="center"/>
            <w:hideMark/>
          </w:tcPr>
          <w:p w14:paraId="5E3019B8" w14:textId="77777777" w:rsidR="00D72F0C" w:rsidRPr="00853ACD" w:rsidRDefault="00D72F0C" w:rsidP="00D72F0C">
            <w:pPr>
              <w:spacing w:line="240" w:lineRule="auto"/>
              <w:rPr>
                <w:rFonts w:cs="Calibri"/>
                <w:color w:val="000000"/>
                <w:szCs w:val="20"/>
              </w:rPr>
            </w:pPr>
            <w:r w:rsidRPr="00853ACD">
              <w:rPr>
                <w:rFonts w:cs="Calibri"/>
                <w:color w:val="000000"/>
                <w:szCs w:val="20"/>
              </w:rPr>
              <w:t> </w:t>
            </w:r>
          </w:p>
        </w:tc>
        <w:tc>
          <w:tcPr>
            <w:tcW w:w="176" w:type="pct"/>
            <w:tcBorders>
              <w:top w:val="nil"/>
              <w:left w:val="nil"/>
              <w:bottom w:val="single" w:sz="4" w:space="0" w:color="auto"/>
              <w:right w:val="single" w:sz="4" w:space="0" w:color="auto"/>
            </w:tcBorders>
            <w:shd w:val="clear" w:color="000000" w:fill="FFFFFF"/>
            <w:vAlign w:val="center"/>
            <w:hideMark/>
          </w:tcPr>
          <w:p w14:paraId="76578128" w14:textId="77777777" w:rsidR="00D72F0C" w:rsidRPr="00853ACD" w:rsidRDefault="00D72F0C" w:rsidP="00D72F0C">
            <w:pPr>
              <w:spacing w:line="240" w:lineRule="auto"/>
              <w:rPr>
                <w:rFonts w:cs="Calibri"/>
                <w:color w:val="000000"/>
                <w:szCs w:val="20"/>
              </w:rPr>
            </w:pPr>
            <w:r w:rsidRPr="00853ACD">
              <w:rPr>
                <w:rFonts w:cs="Calibri"/>
                <w:color w:val="000000"/>
                <w:szCs w:val="20"/>
              </w:rPr>
              <w:t> </w:t>
            </w:r>
          </w:p>
        </w:tc>
        <w:tc>
          <w:tcPr>
            <w:tcW w:w="176" w:type="pct"/>
            <w:tcBorders>
              <w:top w:val="nil"/>
              <w:left w:val="nil"/>
              <w:bottom w:val="single" w:sz="4" w:space="0" w:color="auto"/>
              <w:right w:val="single" w:sz="4" w:space="0" w:color="auto"/>
            </w:tcBorders>
            <w:shd w:val="clear" w:color="000000" w:fill="FFFFFF"/>
            <w:vAlign w:val="center"/>
            <w:hideMark/>
          </w:tcPr>
          <w:p w14:paraId="1602C927" w14:textId="77777777" w:rsidR="00D72F0C" w:rsidRPr="00853ACD" w:rsidRDefault="00D72F0C" w:rsidP="00D72F0C">
            <w:pPr>
              <w:spacing w:line="240" w:lineRule="auto"/>
              <w:rPr>
                <w:rFonts w:cs="Calibri"/>
                <w:color w:val="000000"/>
                <w:szCs w:val="20"/>
              </w:rPr>
            </w:pPr>
            <w:r w:rsidRPr="00853ACD">
              <w:rPr>
                <w:rFonts w:cs="Calibri"/>
                <w:color w:val="000000"/>
                <w:szCs w:val="20"/>
              </w:rPr>
              <w:t> </w:t>
            </w:r>
          </w:p>
        </w:tc>
        <w:tc>
          <w:tcPr>
            <w:tcW w:w="176" w:type="pct"/>
            <w:tcBorders>
              <w:top w:val="nil"/>
              <w:left w:val="nil"/>
              <w:bottom w:val="single" w:sz="4" w:space="0" w:color="auto"/>
              <w:right w:val="single" w:sz="4" w:space="0" w:color="auto"/>
            </w:tcBorders>
            <w:shd w:val="clear" w:color="000000" w:fill="FFFFFF"/>
            <w:vAlign w:val="center"/>
            <w:hideMark/>
          </w:tcPr>
          <w:p w14:paraId="03EBAD1F" w14:textId="77777777" w:rsidR="00D72F0C" w:rsidRPr="00853ACD" w:rsidRDefault="00D72F0C" w:rsidP="00D72F0C">
            <w:pPr>
              <w:spacing w:line="240" w:lineRule="auto"/>
              <w:rPr>
                <w:rFonts w:cs="Calibri"/>
                <w:color w:val="000000"/>
                <w:szCs w:val="20"/>
              </w:rPr>
            </w:pPr>
            <w:r w:rsidRPr="00853ACD">
              <w:rPr>
                <w:rFonts w:cs="Calibri"/>
                <w:color w:val="000000"/>
                <w:szCs w:val="20"/>
              </w:rPr>
              <w:t> </w:t>
            </w:r>
          </w:p>
        </w:tc>
        <w:tc>
          <w:tcPr>
            <w:tcW w:w="176" w:type="pct"/>
            <w:tcBorders>
              <w:top w:val="nil"/>
              <w:left w:val="nil"/>
              <w:bottom w:val="single" w:sz="4" w:space="0" w:color="auto"/>
              <w:right w:val="single" w:sz="4" w:space="0" w:color="auto"/>
            </w:tcBorders>
            <w:shd w:val="clear" w:color="000000" w:fill="FFFFFF"/>
            <w:vAlign w:val="center"/>
            <w:hideMark/>
          </w:tcPr>
          <w:p w14:paraId="035D2A79" w14:textId="77777777" w:rsidR="00D72F0C" w:rsidRPr="00853ACD" w:rsidRDefault="00D72F0C" w:rsidP="00D72F0C">
            <w:pPr>
              <w:spacing w:line="240" w:lineRule="auto"/>
              <w:rPr>
                <w:rFonts w:cs="Calibri"/>
                <w:color w:val="000000"/>
                <w:szCs w:val="20"/>
              </w:rPr>
            </w:pPr>
            <w:r w:rsidRPr="00853ACD">
              <w:rPr>
                <w:rFonts w:cs="Calibri"/>
                <w:color w:val="000000"/>
                <w:szCs w:val="20"/>
              </w:rPr>
              <w:t> </w:t>
            </w:r>
          </w:p>
        </w:tc>
      </w:tr>
    </w:tbl>
    <w:p w14:paraId="4C0E03E0" w14:textId="77777777" w:rsidR="001C712C" w:rsidRPr="00853ACD" w:rsidRDefault="001C712C" w:rsidP="006C5229">
      <w:pPr>
        <w:spacing w:line="240" w:lineRule="auto"/>
        <w:rPr>
          <w:rFonts w:cs="Arial"/>
          <w:b/>
          <w:bCs/>
          <w:szCs w:val="20"/>
        </w:rPr>
      </w:pPr>
    </w:p>
    <w:p w14:paraId="50B7789F" w14:textId="77777777" w:rsidR="006C5229" w:rsidRPr="00853ACD" w:rsidRDefault="006C5229" w:rsidP="006C5229">
      <w:pPr>
        <w:spacing w:line="240" w:lineRule="auto"/>
        <w:rPr>
          <w:rFonts w:cs="Arial"/>
          <w:b/>
          <w:bCs/>
          <w:szCs w:val="20"/>
        </w:rPr>
      </w:pPr>
    </w:p>
    <w:p w14:paraId="299B5A35" w14:textId="77777777" w:rsidR="006C5229" w:rsidRPr="00853ACD" w:rsidRDefault="006C5229" w:rsidP="006C5229">
      <w:pPr>
        <w:spacing w:line="240" w:lineRule="auto"/>
        <w:rPr>
          <w:rFonts w:cs="Arial"/>
          <w:b/>
          <w:bCs/>
          <w:szCs w:val="20"/>
        </w:rPr>
      </w:pPr>
      <w:r w:rsidRPr="00853ACD">
        <w:rPr>
          <w:rFonts w:cs="Arial"/>
          <w:bCs/>
          <w:i/>
          <w:szCs w:val="20"/>
        </w:rPr>
        <w:t>Vejledning</w:t>
      </w:r>
    </w:p>
    <w:p w14:paraId="47E0730D" w14:textId="77777777" w:rsidR="006C5229" w:rsidRPr="00853ACD" w:rsidRDefault="006C5229" w:rsidP="006C5229">
      <w:pPr>
        <w:pBdr>
          <w:top w:val="single" w:sz="4" w:space="1" w:color="auto"/>
          <w:left w:val="single" w:sz="4" w:space="4" w:color="auto"/>
          <w:bottom w:val="single" w:sz="4" w:space="1" w:color="auto"/>
          <w:right w:val="single" w:sz="4" w:space="4" w:color="auto"/>
        </w:pBdr>
        <w:spacing w:line="240" w:lineRule="auto"/>
        <w:rPr>
          <w:rFonts w:cs="Arial"/>
          <w:szCs w:val="20"/>
        </w:rPr>
      </w:pPr>
      <w:r w:rsidRPr="00853ACD">
        <w:rPr>
          <w:rFonts w:cs="Arial"/>
          <w:szCs w:val="20"/>
        </w:rPr>
        <w:t xml:space="preserve">Jf. tilsagnsbetingelserne skal regionen udarbejde et katalog over mulige tilpasninger i projektet. </w:t>
      </w:r>
    </w:p>
    <w:p w14:paraId="08AAA4B9" w14:textId="77777777" w:rsidR="006C5229" w:rsidRPr="00853ACD" w:rsidRDefault="006C5229" w:rsidP="006C5229">
      <w:pPr>
        <w:pBdr>
          <w:top w:val="single" w:sz="4" w:space="1" w:color="auto"/>
          <w:left w:val="single" w:sz="4" w:space="4" w:color="auto"/>
          <w:bottom w:val="single" w:sz="4" w:space="1" w:color="auto"/>
          <w:right w:val="single" w:sz="4" w:space="4" w:color="auto"/>
        </w:pBdr>
        <w:spacing w:line="240" w:lineRule="auto"/>
        <w:rPr>
          <w:rFonts w:cs="Arial"/>
          <w:szCs w:val="20"/>
        </w:rPr>
      </w:pPr>
    </w:p>
    <w:p w14:paraId="157E0F5F" w14:textId="77BE58FC" w:rsidR="006C5229" w:rsidRPr="00853ACD" w:rsidRDefault="006C5229" w:rsidP="006C5229">
      <w:pPr>
        <w:pBdr>
          <w:top w:val="single" w:sz="4" w:space="1" w:color="auto"/>
          <w:left w:val="single" w:sz="4" w:space="4" w:color="auto"/>
          <w:bottom w:val="single" w:sz="4" w:space="1" w:color="auto"/>
          <w:right w:val="single" w:sz="4" w:space="4" w:color="auto"/>
        </w:pBdr>
        <w:spacing w:line="240" w:lineRule="auto"/>
        <w:rPr>
          <w:rFonts w:cs="Arial"/>
          <w:szCs w:val="20"/>
        </w:rPr>
      </w:pPr>
      <w:r w:rsidRPr="00853ACD">
        <w:rPr>
          <w:rFonts w:cs="Arial"/>
          <w:b/>
          <w:bCs/>
          <w:szCs w:val="20"/>
        </w:rPr>
        <w:t>Formålet</w:t>
      </w:r>
      <w:r w:rsidRPr="00853ACD">
        <w:rPr>
          <w:rFonts w:cs="Arial"/>
          <w:szCs w:val="20"/>
        </w:rPr>
        <w:t xml:space="preserve"> med skema 3</w:t>
      </w:r>
      <w:r w:rsidR="002F6DF3" w:rsidRPr="00853ACD">
        <w:rPr>
          <w:rFonts w:cs="Arial"/>
          <w:szCs w:val="20"/>
        </w:rPr>
        <w:t>a</w:t>
      </w:r>
      <w:r w:rsidRPr="00853ACD">
        <w:rPr>
          <w:rFonts w:cs="Arial"/>
          <w:szCs w:val="20"/>
        </w:rPr>
        <w:t xml:space="preserve"> er at give overblik over </w:t>
      </w:r>
      <w:r w:rsidRPr="00853ACD">
        <w:rPr>
          <w:rFonts w:cs="Arial"/>
        </w:rPr>
        <w:t>besparelseskataloget</w:t>
      </w:r>
      <w:r w:rsidR="00525792" w:rsidRPr="00853ACD">
        <w:rPr>
          <w:rFonts w:cs="Arial"/>
        </w:rPr>
        <w:t>, konsekvenser</w:t>
      </w:r>
      <w:r w:rsidRPr="00853ACD">
        <w:rPr>
          <w:rFonts w:cs="Arial"/>
          <w:szCs w:val="20"/>
        </w:rPr>
        <w:t xml:space="preserve"> ved </w:t>
      </w:r>
      <w:r w:rsidR="00525792" w:rsidRPr="00853ACD">
        <w:rPr>
          <w:rFonts w:cs="Arial"/>
        </w:rPr>
        <w:t>indløsning af besparelsesforslagene samt grundlaget for beregning af kons</w:t>
      </w:r>
      <w:r w:rsidR="00BA35A5" w:rsidRPr="00853ACD">
        <w:rPr>
          <w:rFonts w:cs="Arial"/>
        </w:rPr>
        <w:t>e</w:t>
      </w:r>
      <w:r w:rsidR="00525792" w:rsidRPr="00853ACD">
        <w:rPr>
          <w:rFonts w:cs="Arial"/>
        </w:rPr>
        <w:t>kvenserne</w:t>
      </w:r>
      <w:r w:rsidRPr="00853ACD">
        <w:rPr>
          <w:rFonts w:cs="Arial"/>
          <w:szCs w:val="20"/>
        </w:rPr>
        <w:t>.</w:t>
      </w:r>
      <w:r w:rsidR="00830CA8" w:rsidRPr="00853ACD">
        <w:rPr>
          <w:rFonts w:cs="Arial"/>
          <w:szCs w:val="20"/>
        </w:rPr>
        <w:t xml:space="preserve"> </w:t>
      </w:r>
      <w:r w:rsidR="00525792" w:rsidRPr="00853ACD">
        <w:rPr>
          <w:rFonts w:cs="Arial"/>
          <w:szCs w:val="20"/>
        </w:rPr>
        <w:t xml:space="preserve">Hensigten er </w:t>
      </w:r>
      <w:r w:rsidRPr="00853ACD">
        <w:rPr>
          <w:rFonts w:cs="Arial"/>
          <w:szCs w:val="20"/>
        </w:rPr>
        <w:t xml:space="preserve">at </w:t>
      </w:r>
      <w:r w:rsidR="00525792" w:rsidRPr="00853ACD">
        <w:rPr>
          <w:rFonts w:cs="Arial"/>
          <w:szCs w:val="20"/>
        </w:rPr>
        <w:t>sikre</w:t>
      </w:r>
      <w:r w:rsidR="0022284A" w:rsidRPr="00853ACD">
        <w:rPr>
          <w:rFonts w:cs="Arial"/>
          <w:szCs w:val="20"/>
        </w:rPr>
        <w:t xml:space="preserve"> størst mulig gennemsigtighed om beslutningsgrundlaget. </w:t>
      </w:r>
      <w:r w:rsidR="009679F2" w:rsidRPr="00853ACD">
        <w:rPr>
          <w:rFonts w:cs="Arial"/>
          <w:szCs w:val="20"/>
        </w:rPr>
        <w:t>Der skal redegøres for hvert enkelt</w:t>
      </w:r>
      <w:r w:rsidRPr="00853ACD">
        <w:rPr>
          <w:rFonts w:cs="Arial"/>
          <w:szCs w:val="20"/>
        </w:rPr>
        <w:t xml:space="preserve"> </w:t>
      </w:r>
      <w:r w:rsidRPr="00853ACD">
        <w:rPr>
          <w:rFonts w:cs="Arial"/>
        </w:rPr>
        <w:t>besparelsesforslag</w:t>
      </w:r>
      <w:r w:rsidRPr="00853ACD" w:rsidDel="008074A5">
        <w:rPr>
          <w:rFonts w:cs="Arial"/>
          <w:szCs w:val="20"/>
        </w:rPr>
        <w:t xml:space="preserve"> </w:t>
      </w:r>
      <w:r w:rsidRPr="00853ACD">
        <w:rPr>
          <w:rFonts w:cs="Arial"/>
          <w:szCs w:val="20"/>
        </w:rPr>
        <w:t xml:space="preserve">i </w:t>
      </w:r>
      <w:r w:rsidR="009679F2" w:rsidRPr="00853ACD">
        <w:rPr>
          <w:rFonts w:cs="Arial"/>
          <w:szCs w:val="20"/>
        </w:rPr>
        <w:t xml:space="preserve">den ovenfor anførte skematik. </w:t>
      </w:r>
      <w:r w:rsidR="00BA35A5" w:rsidRPr="00853ACD">
        <w:rPr>
          <w:rFonts w:cs="Arial"/>
          <w:szCs w:val="20"/>
        </w:rPr>
        <w:t>U</w:t>
      </w:r>
      <w:r w:rsidRPr="00853ACD">
        <w:rPr>
          <w:rFonts w:cs="Arial"/>
          <w:szCs w:val="20"/>
        </w:rPr>
        <w:t xml:space="preserve">nder konsekvenser for drift beskrives eventuelle væsentlige ændringer i forhold til fx </w:t>
      </w:r>
      <w:r w:rsidR="00D62058" w:rsidRPr="00853ACD">
        <w:rPr>
          <w:rFonts w:cs="Arial"/>
          <w:szCs w:val="20"/>
        </w:rPr>
        <w:t>ibrugtagningstidspunkt</w:t>
      </w:r>
      <w:r w:rsidR="00D475F4" w:rsidRPr="00853ACD">
        <w:rPr>
          <w:rFonts w:cs="Arial"/>
          <w:szCs w:val="20"/>
        </w:rPr>
        <w:t>, driftsøkonomi</w:t>
      </w:r>
      <w:r w:rsidRPr="00853ACD">
        <w:rPr>
          <w:rFonts w:cs="Arial"/>
          <w:szCs w:val="20"/>
        </w:rPr>
        <w:t xml:space="preserve"> og kvalitet. Særligt bør det bemærkes, hvis </w:t>
      </w:r>
      <w:r w:rsidRPr="00853ACD">
        <w:rPr>
          <w:rFonts w:cs="Arial"/>
        </w:rPr>
        <w:t>besparelseskataloget</w:t>
      </w:r>
      <w:r w:rsidRPr="00853ACD" w:rsidDel="008074A5">
        <w:rPr>
          <w:rFonts w:cs="Arial"/>
          <w:szCs w:val="20"/>
        </w:rPr>
        <w:t xml:space="preserve"> </w:t>
      </w:r>
      <w:r w:rsidRPr="00853ACD">
        <w:rPr>
          <w:rFonts w:cs="Arial"/>
          <w:szCs w:val="20"/>
        </w:rPr>
        <w:t xml:space="preserve">har konsekvenser ift. </w:t>
      </w:r>
      <w:r w:rsidR="0073276A" w:rsidRPr="00853ACD">
        <w:rPr>
          <w:rFonts w:cs="Arial"/>
          <w:szCs w:val="20"/>
        </w:rPr>
        <w:t>regionens mulighed for at overholde tilsagnskriterierne</w:t>
      </w:r>
      <w:r w:rsidRPr="00853ACD">
        <w:rPr>
          <w:rFonts w:cs="Arial"/>
          <w:szCs w:val="20"/>
        </w:rPr>
        <w:t xml:space="preserve">, </w:t>
      </w:r>
      <w:r w:rsidR="00D62058" w:rsidRPr="00853ACD">
        <w:rPr>
          <w:rFonts w:cs="Arial"/>
          <w:szCs w:val="20"/>
        </w:rPr>
        <w:t>herunder realisering af effektiviseringsgevinster</w:t>
      </w:r>
      <w:r w:rsidRPr="00853ACD">
        <w:rPr>
          <w:rFonts w:cs="Arial"/>
          <w:szCs w:val="20"/>
        </w:rPr>
        <w:t xml:space="preserve">, </w:t>
      </w:r>
      <w:r w:rsidRPr="00853ACD">
        <w:rPr>
          <w:i/>
        </w:rPr>
        <w:t xml:space="preserve">jf. </w:t>
      </w:r>
      <w:r w:rsidR="009679F2" w:rsidRPr="00853ACD">
        <w:rPr>
          <w:rFonts w:cs="Arial"/>
          <w:i/>
          <w:szCs w:val="20"/>
        </w:rPr>
        <w:t xml:space="preserve">afsnit </w:t>
      </w:r>
      <w:r w:rsidR="0087264E" w:rsidRPr="00853ACD">
        <w:rPr>
          <w:rFonts w:cs="Arial"/>
          <w:i/>
          <w:szCs w:val="20"/>
        </w:rPr>
        <w:fldChar w:fldCharType="begin"/>
      </w:r>
      <w:r w:rsidR="0087264E" w:rsidRPr="00853ACD">
        <w:rPr>
          <w:rFonts w:cs="Arial"/>
          <w:i/>
          <w:szCs w:val="20"/>
        </w:rPr>
        <w:instrText xml:space="preserve"> REF _Ref29498094 \r \h </w:instrText>
      </w:r>
      <w:r w:rsidR="00853ACD">
        <w:rPr>
          <w:rFonts w:cs="Arial"/>
          <w:i/>
          <w:szCs w:val="20"/>
        </w:rPr>
        <w:instrText xml:space="preserve"> \* MERGEFORMAT </w:instrText>
      </w:r>
      <w:r w:rsidR="0087264E" w:rsidRPr="00853ACD">
        <w:rPr>
          <w:rFonts w:cs="Arial"/>
          <w:i/>
          <w:szCs w:val="20"/>
        </w:rPr>
      </w:r>
      <w:r w:rsidR="0087264E" w:rsidRPr="00853ACD">
        <w:rPr>
          <w:rFonts w:cs="Arial"/>
          <w:i/>
          <w:szCs w:val="20"/>
        </w:rPr>
        <w:fldChar w:fldCharType="separate"/>
      </w:r>
      <w:r w:rsidR="00431350">
        <w:rPr>
          <w:rFonts w:cs="Arial"/>
          <w:i/>
          <w:szCs w:val="20"/>
        </w:rPr>
        <w:t>2.5.4</w:t>
      </w:r>
      <w:r w:rsidR="0087264E" w:rsidRPr="00853ACD">
        <w:rPr>
          <w:rFonts w:cs="Arial"/>
          <w:i/>
          <w:szCs w:val="20"/>
        </w:rPr>
        <w:fldChar w:fldCharType="end"/>
      </w:r>
      <w:r w:rsidR="0087264E" w:rsidRPr="00853ACD">
        <w:rPr>
          <w:rFonts w:cs="Arial"/>
          <w:i/>
          <w:szCs w:val="20"/>
        </w:rPr>
        <w:t xml:space="preserve"> i rapporteringskonceptet (</w:t>
      </w:r>
      <w:r w:rsidR="004E6EF0">
        <w:rPr>
          <w:rFonts w:cs="Arial"/>
          <w:i/>
          <w:szCs w:val="20"/>
        </w:rPr>
        <w:fldChar w:fldCharType="begin"/>
      </w:r>
      <w:r w:rsidR="004E6EF0">
        <w:rPr>
          <w:rFonts w:cs="Arial"/>
          <w:i/>
          <w:szCs w:val="20"/>
        </w:rPr>
        <w:instrText xml:space="preserve"> REF _Ref130474179 \r \h </w:instrText>
      </w:r>
      <w:r w:rsidR="004E6EF0">
        <w:rPr>
          <w:rFonts w:cs="Arial"/>
          <w:i/>
          <w:szCs w:val="20"/>
        </w:rPr>
      </w:r>
      <w:r w:rsidR="004E6EF0">
        <w:rPr>
          <w:rFonts w:cs="Arial"/>
          <w:i/>
          <w:szCs w:val="20"/>
        </w:rPr>
        <w:fldChar w:fldCharType="separate"/>
      </w:r>
      <w:r w:rsidR="00431350">
        <w:rPr>
          <w:rFonts w:cs="Arial"/>
          <w:i/>
          <w:szCs w:val="20"/>
        </w:rPr>
        <w:t>Bilag 1</w:t>
      </w:r>
      <w:r w:rsidR="004E6EF0">
        <w:rPr>
          <w:rFonts w:cs="Arial"/>
          <w:i/>
          <w:szCs w:val="20"/>
        </w:rPr>
        <w:fldChar w:fldCharType="end"/>
      </w:r>
      <w:r w:rsidR="0087264E" w:rsidRPr="00853ACD">
        <w:rPr>
          <w:rFonts w:cs="Arial"/>
          <w:i/>
          <w:szCs w:val="20"/>
        </w:rPr>
        <w:t>)</w:t>
      </w:r>
      <w:r w:rsidRPr="00853ACD">
        <w:rPr>
          <w:rFonts w:cs="Arial"/>
          <w:szCs w:val="20"/>
        </w:rPr>
        <w:t>.</w:t>
      </w:r>
      <w:r w:rsidR="00525792" w:rsidRPr="00853ACD">
        <w:rPr>
          <w:rFonts w:cs="Arial"/>
          <w:szCs w:val="20"/>
        </w:rPr>
        <w:t xml:space="preserve"> *Angiv overordnet metodisk grundlag for beregning af driftsøkonomiske konsekvenser (fx business case eller forløbssimuleringer)</w:t>
      </w:r>
      <w:r w:rsidR="001C7184" w:rsidRPr="00853ACD">
        <w:t xml:space="preserve"> </w:t>
      </w:r>
      <w:r w:rsidR="001C7184" w:rsidRPr="00853ACD">
        <w:rPr>
          <w:rFonts w:cs="Arial"/>
          <w:szCs w:val="20"/>
        </w:rPr>
        <w:t>**Angiv overordnet metodisk grundlag for beregningen af anlægsøkonomisk konsekvens (fx anlægskalkulation, totalrådgivers overslag el.lign.).</w:t>
      </w:r>
      <w:r w:rsidR="00525792" w:rsidRPr="00853ACD">
        <w:rPr>
          <w:rFonts w:cs="Arial"/>
          <w:szCs w:val="20"/>
        </w:rPr>
        <w:t xml:space="preserve"> </w:t>
      </w:r>
    </w:p>
    <w:p w14:paraId="202071E7" w14:textId="77777777" w:rsidR="004A2468" w:rsidRPr="00853ACD" w:rsidRDefault="006C5229" w:rsidP="007C6815">
      <w:pPr>
        <w:pStyle w:val="Bilag2"/>
      </w:pPr>
      <w:r w:rsidRPr="00853ACD">
        <w:br w:type="page"/>
      </w:r>
      <w:bookmarkStart w:id="1397" w:name="_Toc42698812"/>
      <w:bookmarkStart w:id="1398" w:name="_Toc42760978"/>
      <w:bookmarkStart w:id="1399" w:name="_Toc42761177"/>
      <w:bookmarkStart w:id="1400" w:name="_Toc42762424"/>
      <w:bookmarkStart w:id="1401" w:name="_Toc42765545"/>
      <w:bookmarkStart w:id="1402" w:name="_Toc42771217"/>
      <w:bookmarkStart w:id="1403" w:name="_Toc42771951"/>
      <w:bookmarkStart w:id="1404" w:name="_Toc42773345"/>
      <w:bookmarkStart w:id="1405" w:name="_Ref42781145"/>
      <w:bookmarkStart w:id="1406" w:name="_Toc42781823"/>
      <w:bookmarkStart w:id="1407" w:name="_Ref130474717"/>
      <w:bookmarkStart w:id="1408" w:name="_Toc42687373"/>
      <w:bookmarkStart w:id="1409" w:name="_Toc143768208"/>
      <w:r w:rsidR="004A2468" w:rsidRPr="00853ACD">
        <w:lastRenderedPageBreak/>
        <w:t>Skema 3b – Projektets optionsliste</w:t>
      </w:r>
      <w:bookmarkEnd w:id="1397"/>
      <w:bookmarkEnd w:id="1398"/>
      <w:bookmarkEnd w:id="1399"/>
      <w:bookmarkEnd w:id="1400"/>
      <w:bookmarkEnd w:id="1401"/>
      <w:bookmarkEnd w:id="1402"/>
      <w:bookmarkEnd w:id="1403"/>
      <w:bookmarkEnd w:id="1404"/>
      <w:bookmarkEnd w:id="1405"/>
      <w:bookmarkEnd w:id="1406"/>
      <w:bookmarkEnd w:id="1407"/>
      <w:bookmarkEnd w:id="1409"/>
    </w:p>
    <w:p w14:paraId="17BE5BD9" w14:textId="77777777" w:rsidR="00B17462" w:rsidRPr="00853ACD" w:rsidRDefault="00B17462">
      <w:pPr>
        <w:spacing w:line="240" w:lineRule="auto"/>
      </w:pPr>
    </w:p>
    <w:tbl>
      <w:tblPr>
        <w:tblW w:w="5000" w:type="pct"/>
        <w:tblCellMar>
          <w:left w:w="70" w:type="dxa"/>
          <w:right w:w="70" w:type="dxa"/>
        </w:tblCellMar>
        <w:tblLook w:val="04A0" w:firstRow="1" w:lastRow="0" w:firstColumn="1" w:lastColumn="0" w:noHBand="0" w:noVBand="1"/>
      </w:tblPr>
      <w:tblGrid>
        <w:gridCol w:w="3605"/>
        <w:gridCol w:w="967"/>
        <w:gridCol w:w="967"/>
        <w:gridCol w:w="968"/>
        <w:gridCol w:w="968"/>
        <w:gridCol w:w="337"/>
        <w:gridCol w:w="337"/>
        <w:gridCol w:w="575"/>
        <w:gridCol w:w="880"/>
        <w:gridCol w:w="1602"/>
        <w:gridCol w:w="1602"/>
        <w:gridCol w:w="546"/>
        <w:gridCol w:w="546"/>
        <w:gridCol w:w="546"/>
        <w:gridCol w:w="546"/>
        <w:gridCol w:w="546"/>
      </w:tblGrid>
      <w:tr w:rsidR="006C5229" w:rsidRPr="00853ACD" w14:paraId="28D013BE" w14:textId="77777777" w:rsidTr="00B33752">
        <w:trPr>
          <w:trHeight w:val="300"/>
        </w:trPr>
        <w:tc>
          <w:tcPr>
            <w:tcW w:w="1444" w:type="pct"/>
            <w:tcBorders>
              <w:top w:val="nil"/>
              <w:left w:val="nil"/>
              <w:bottom w:val="nil"/>
              <w:right w:val="nil"/>
            </w:tcBorders>
            <w:shd w:val="clear" w:color="auto" w:fill="auto"/>
            <w:noWrap/>
            <w:vAlign w:val="bottom"/>
            <w:hideMark/>
          </w:tcPr>
          <w:p w14:paraId="7CD65EC2" w14:textId="77777777" w:rsidR="006C5229" w:rsidRPr="00853ACD" w:rsidRDefault="00871D4F" w:rsidP="006C5229">
            <w:pPr>
              <w:spacing w:line="240" w:lineRule="auto"/>
              <w:rPr>
                <w:b/>
                <w:bCs/>
                <w:color w:val="000000"/>
                <w:szCs w:val="20"/>
              </w:rPr>
            </w:pPr>
            <w:r w:rsidRPr="00853ACD">
              <w:rPr>
                <w:rFonts w:cs="Calibri"/>
                <w:b/>
                <w:bCs/>
                <w:color w:val="000000"/>
                <w:szCs w:val="20"/>
              </w:rPr>
              <w:t>Skema 3b: Projektets optionsliste</w:t>
            </w:r>
          </w:p>
        </w:tc>
        <w:tc>
          <w:tcPr>
            <w:tcW w:w="595" w:type="pct"/>
            <w:tcBorders>
              <w:top w:val="nil"/>
              <w:left w:val="nil"/>
              <w:bottom w:val="nil"/>
              <w:right w:val="nil"/>
            </w:tcBorders>
            <w:shd w:val="clear" w:color="auto" w:fill="auto"/>
            <w:noWrap/>
            <w:vAlign w:val="bottom"/>
            <w:hideMark/>
          </w:tcPr>
          <w:p w14:paraId="46FE2AE4" w14:textId="77777777" w:rsidR="00871D4F" w:rsidRPr="00853ACD" w:rsidRDefault="00871D4F" w:rsidP="00871D4F">
            <w:pPr>
              <w:spacing w:line="240" w:lineRule="auto"/>
              <w:rPr>
                <w:rFonts w:cs="Calibri"/>
                <w:b/>
                <w:bCs/>
                <w:color w:val="000000"/>
                <w:szCs w:val="20"/>
              </w:rPr>
            </w:pPr>
          </w:p>
        </w:tc>
        <w:tc>
          <w:tcPr>
            <w:tcW w:w="595" w:type="pct"/>
            <w:tcBorders>
              <w:top w:val="nil"/>
              <w:left w:val="nil"/>
              <w:bottom w:val="nil"/>
              <w:right w:val="nil"/>
            </w:tcBorders>
            <w:shd w:val="clear" w:color="auto" w:fill="auto"/>
            <w:noWrap/>
            <w:vAlign w:val="bottom"/>
            <w:hideMark/>
          </w:tcPr>
          <w:p w14:paraId="1FC054C2" w14:textId="77777777" w:rsidR="00871D4F" w:rsidRPr="00853ACD" w:rsidRDefault="00871D4F" w:rsidP="00871D4F">
            <w:pPr>
              <w:spacing w:line="240" w:lineRule="auto"/>
              <w:rPr>
                <w:rFonts w:ascii="Times New Roman" w:hAnsi="Times New Roman"/>
                <w:szCs w:val="20"/>
              </w:rPr>
            </w:pPr>
          </w:p>
        </w:tc>
        <w:tc>
          <w:tcPr>
            <w:tcW w:w="595" w:type="pct"/>
            <w:tcBorders>
              <w:top w:val="nil"/>
              <w:left w:val="nil"/>
              <w:bottom w:val="nil"/>
              <w:right w:val="nil"/>
            </w:tcBorders>
            <w:shd w:val="clear" w:color="auto" w:fill="auto"/>
            <w:noWrap/>
            <w:vAlign w:val="bottom"/>
            <w:hideMark/>
          </w:tcPr>
          <w:p w14:paraId="3080477B" w14:textId="77777777" w:rsidR="00871D4F" w:rsidRPr="00853ACD" w:rsidRDefault="00871D4F" w:rsidP="00871D4F">
            <w:pPr>
              <w:spacing w:line="240" w:lineRule="auto"/>
              <w:rPr>
                <w:rFonts w:ascii="Times New Roman" w:hAnsi="Times New Roman"/>
                <w:szCs w:val="20"/>
              </w:rPr>
            </w:pPr>
          </w:p>
        </w:tc>
        <w:tc>
          <w:tcPr>
            <w:tcW w:w="595" w:type="pct"/>
            <w:tcBorders>
              <w:top w:val="nil"/>
              <w:left w:val="nil"/>
              <w:bottom w:val="nil"/>
              <w:right w:val="nil"/>
            </w:tcBorders>
            <w:shd w:val="clear" w:color="auto" w:fill="auto"/>
            <w:noWrap/>
            <w:vAlign w:val="bottom"/>
            <w:hideMark/>
          </w:tcPr>
          <w:p w14:paraId="44430B95" w14:textId="77777777" w:rsidR="00871D4F" w:rsidRPr="00853ACD" w:rsidRDefault="00871D4F" w:rsidP="00871D4F">
            <w:pPr>
              <w:spacing w:line="240" w:lineRule="auto"/>
              <w:rPr>
                <w:rFonts w:ascii="Times New Roman" w:hAnsi="Times New Roman"/>
                <w:szCs w:val="20"/>
              </w:rPr>
            </w:pPr>
          </w:p>
        </w:tc>
        <w:tc>
          <w:tcPr>
            <w:tcW w:w="235" w:type="pct"/>
            <w:tcBorders>
              <w:top w:val="nil"/>
              <w:left w:val="nil"/>
              <w:bottom w:val="nil"/>
              <w:right w:val="nil"/>
            </w:tcBorders>
            <w:shd w:val="clear" w:color="auto" w:fill="auto"/>
            <w:noWrap/>
            <w:vAlign w:val="bottom"/>
            <w:hideMark/>
          </w:tcPr>
          <w:p w14:paraId="5B201B0F" w14:textId="77777777" w:rsidR="00871D4F" w:rsidRPr="00853ACD" w:rsidRDefault="00871D4F" w:rsidP="00871D4F">
            <w:pPr>
              <w:spacing w:line="240" w:lineRule="auto"/>
              <w:rPr>
                <w:rFonts w:ascii="Times New Roman" w:hAnsi="Times New Roman"/>
                <w:szCs w:val="20"/>
              </w:rPr>
            </w:pPr>
          </w:p>
        </w:tc>
        <w:tc>
          <w:tcPr>
            <w:tcW w:w="235" w:type="pct"/>
            <w:tcBorders>
              <w:top w:val="nil"/>
              <w:left w:val="nil"/>
              <w:bottom w:val="nil"/>
              <w:right w:val="nil"/>
            </w:tcBorders>
            <w:shd w:val="clear" w:color="auto" w:fill="auto"/>
            <w:noWrap/>
            <w:vAlign w:val="bottom"/>
            <w:hideMark/>
          </w:tcPr>
          <w:p w14:paraId="79BAF6AC" w14:textId="77777777" w:rsidR="00871D4F" w:rsidRPr="00853ACD" w:rsidRDefault="00871D4F" w:rsidP="00871D4F">
            <w:pPr>
              <w:spacing w:line="240" w:lineRule="auto"/>
              <w:rPr>
                <w:rFonts w:ascii="Times New Roman" w:hAnsi="Times New Roman"/>
                <w:szCs w:val="20"/>
              </w:rPr>
            </w:pPr>
          </w:p>
        </w:tc>
        <w:tc>
          <w:tcPr>
            <w:tcW w:w="235" w:type="pct"/>
            <w:tcBorders>
              <w:top w:val="nil"/>
              <w:left w:val="nil"/>
              <w:bottom w:val="nil"/>
              <w:right w:val="nil"/>
            </w:tcBorders>
            <w:shd w:val="clear" w:color="auto" w:fill="auto"/>
            <w:noWrap/>
            <w:vAlign w:val="bottom"/>
            <w:hideMark/>
          </w:tcPr>
          <w:p w14:paraId="149617BA" w14:textId="77777777" w:rsidR="00871D4F" w:rsidRPr="00853ACD" w:rsidRDefault="00871D4F" w:rsidP="00871D4F">
            <w:pPr>
              <w:spacing w:line="240" w:lineRule="auto"/>
              <w:rPr>
                <w:rFonts w:ascii="Times New Roman" w:hAnsi="Times New Roman"/>
                <w:szCs w:val="20"/>
              </w:rPr>
            </w:pPr>
          </w:p>
        </w:tc>
        <w:tc>
          <w:tcPr>
            <w:tcW w:w="235" w:type="pct"/>
            <w:tcBorders>
              <w:top w:val="nil"/>
              <w:left w:val="nil"/>
              <w:bottom w:val="nil"/>
              <w:right w:val="nil"/>
            </w:tcBorders>
            <w:shd w:val="clear" w:color="auto" w:fill="auto"/>
            <w:noWrap/>
            <w:vAlign w:val="bottom"/>
            <w:hideMark/>
          </w:tcPr>
          <w:p w14:paraId="5D18FC22" w14:textId="77777777" w:rsidR="00871D4F" w:rsidRPr="00853ACD" w:rsidRDefault="00871D4F" w:rsidP="00871D4F">
            <w:pPr>
              <w:spacing w:line="240" w:lineRule="auto"/>
              <w:rPr>
                <w:rFonts w:ascii="Times New Roman" w:hAnsi="Times New Roman"/>
                <w:szCs w:val="20"/>
              </w:rPr>
            </w:pPr>
          </w:p>
        </w:tc>
        <w:tc>
          <w:tcPr>
            <w:tcW w:w="235" w:type="pct"/>
            <w:gridSpan w:val="7"/>
            <w:tcBorders>
              <w:top w:val="nil"/>
              <w:left w:val="nil"/>
              <w:bottom w:val="nil"/>
              <w:right w:val="nil"/>
            </w:tcBorders>
            <w:shd w:val="clear" w:color="auto" w:fill="auto"/>
            <w:noWrap/>
            <w:vAlign w:val="bottom"/>
            <w:hideMark/>
          </w:tcPr>
          <w:p w14:paraId="228D7BB8" w14:textId="77777777" w:rsidR="00871D4F" w:rsidRPr="00853ACD" w:rsidRDefault="00871D4F" w:rsidP="00871D4F">
            <w:pPr>
              <w:spacing w:line="240" w:lineRule="auto"/>
              <w:rPr>
                <w:rFonts w:ascii="Times New Roman" w:hAnsi="Times New Roman"/>
                <w:szCs w:val="20"/>
              </w:rPr>
            </w:pPr>
          </w:p>
        </w:tc>
      </w:tr>
      <w:tr w:rsidR="00871D4F" w:rsidRPr="00853ACD" w14:paraId="6F13A3DD" w14:textId="77777777" w:rsidTr="00871D4F">
        <w:trPr>
          <w:trHeight w:val="300"/>
        </w:trPr>
        <w:tc>
          <w:tcPr>
            <w:tcW w:w="5000" w:type="pct"/>
            <w:gridSpan w:val="16"/>
            <w:tcBorders>
              <w:top w:val="single" w:sz="4" w:space="0" w:color="auto"/>
              <w:left w:val="single" w:sz="4" w:space="0" w:color="auto"/>
              <w:bottom w:val="single" w:sz="4" w:space="0" w:color="auto"/>
              <w:right w:val="nil"/>
            </w:tcBorders>
            <w:shd w:val="clear" w:color="000000" w:fill="D9D9D9"/>
            <w:vAlign w:val="center"/>
            <w:hideMark/>
          </w:tcPr>
          <w:p w14:paraId="519227F4" w14:textId="77777777" w:rsidR="00871D4F" w:rsidRPr="00853ACD" w:rsidRDefault="00871D4F" w:rsidP="00871D4F">
            <w:pPr>
              <w:spacing w:line="240" w:lineRule="auto"/>
              <w:rPr>
                <w:rFonts w:cs="Calibri"/>
                <w:b/>
                <w:bCs/>
                <w:color w:val="000000"/>
                <w:szCs w:val="20"/>
              </w:rPr>
            </w:pPr>
            <w:r w:rsidRPr="00853ACD">
              <w:rPr>
                <w:rFonts w:cs="Calibri"/>
                <w:b/>
                <w:bCs/>
                <w:color w:val="000000"/>
                <w:szCs w:val="20"/>
              </w:rPr>
              <w:t>Dato:</w:t>
            </w:r>
          </w:p>
        </w:tc>
      </w:tr>
      <w:tr w:rsidR="00871D4F" w:rsidRPr="00853ACD" w14:paraId="2425249B" w14:textId="77777777" w:rsidTr="00871D4F">
        <w:trPr>
          <w:trHeight w:val="300"/>
        </w:trPr>
        <w:tc>
          <w:tcPr>
            <w:tcW w:w="5000" w:type="pct"/>
            <w:gridSpan w:val="16"/>
            <w:tcBorders>
              <w:top w:val="single" w:sz="4" w:space="0" w:color="auto"/>
              <w:left w:val="single" w:sz="4" w:space="0" w:color="auto"/>
              <w:bottom w:val="single" w:sz="4" w:space="0" w:color="auto"/>
              <w:right w:val="nil"/>
            </w:tcBorders>
            <w:shd w:val="clear" w:color="000000" w:fill="D9D9D9"/>
            <w:vAlign w:val="center"/>
            <w:hideMark/>
          </w:tcPr>
          <w:p w14:paraId="5F824886" w14:textId="77777777" w:rsidR="00871D4F" w:rsidRPr="00853ACD" w:rsidRDefault="00871D4F" w:rsidP="00871D4F">
            <w:pPr>
              <w:spacing w:line="240" w:lineRule="auto"/>
              <w:rPr>
                <w:rFonts w:cs="Calibri"/>
                <w:b/>
                <w:bCs/>
                <w:color w:val="000000"/>
                <w:szCs w:val="20"/>
              </w:rPr>
            </w:pPr>
            <w:r w:rsidRPr="00853ACD">
              <w:rPr>
                <w:rFonts w:cs="Calibri"/>
                <w:b/>
                <w:bCs/>
                <w:color w:val="000000"/>
                <w:szCs w:val="20"/>
              </w:rPr>
              <w:t xml:space="preserve">Projekt: </w:t>
            </w:r>
          </w:p>
        </w:tc>
      </w:tr>
      <w:tr w:rsidR="00871D4F" w:rsidRPr="00853ACD" w14:paraId="2460BBD8" w14:textId="77777777" w:rsidTr="00871D4F">
        <w:trPr>
          <w:trHeight w:val="1155"/>
        </w:trPr>
        <w:tc>
          <w:tcPr>
            <w:tcW w:w="578" w:type="pct"/>
            <w:gridSpan w:val="2"/>
            <w:vMerge w:val="restart"/>
            <w:tcBorders>
              <w:top w:val="nil"/>
              <w:left w:val="single" w:sz="4" w:space="0" w:color="auto"/>
              <w:bottom w:val="single" w:sz="4" w:space="0" w:color="auto"/>
              <w:right w:val="single" w:sz="4" w:space="0" w:color="auto"/>
            </w:tcBorders>
            <w:shd w:val="clear" w:color="000000" w:fill="D9D9D9"/>
            <w:noWrap/>
            <w:vAlign w:val="center"/>
            <w:hideMark/>
          </w:tcPr>
          <w:p w14:paraId="3FFA25AD" w14:textId="77777777" w:rsidR="00871D4F" w:rsidRPr="00853ACD" w:rsidRDefault="00871D4F" w:rsidP="00871D4F">
            <w:pPr>
              <w:spacing w:line="240" w:lineRule="auto"/>
              <w:rPr>
                <w:rFonts w:cs="Calibri"/>
                <w:color w:val="000000"/>
                <w:szCs w:val="20"/>
              </w:rPr>
            </w:pPr>
            <w:r w:rsidRPr="00853ACD">
              <w:rPr>
                <w:rFonts w:cs="Calibri"/>
                <w:color w:val="000000"/>
                <w:szCs w:val="20"/>
              </w:rPr>
              <w:t>Option</w:t>
            </w:r>
          </w:p>
        </w:tc>
        <w:tc>
          <w:tcPr>
            <w:tcW w:w="866" w:type="pct"/>
            <w:gridSpan w:val="2"/>
            <w:vMerge w:val="restart"/>
            <w:tcBorders>
              <w:top w:val="nil"/>
              <w:left w:val="single" w:sz="4" w:space="0" w:color="auto"/>
              <w:bottom w:val="single" w:sz="4" w:space="0" w:color="auto"/>
              <w:right w:val="single" w:sz="4" w:space="0" w:color="auto"/>
            </w:tcBorders>
            <w:shd w:val="clear" w:color="000000" w:fill="D9D9D9"/>
            <w:noWrap/>
            <w:vAlign w:val="center"/>
            <w:hideMark/>
          </w:tcPr>
          <w:p w14:paraId="7A842FBE" w14:textId="77777777" w:rsidR="00871D4F" w:rsidRPr="00853ACD" w:rsidRDefault="00871D4F" w:rsidP="00871D4F">
            <w:pPr>
              <w:spacing w:line="240" w:lineRule="auto"/>
              <w:rPr>
                <w:rFonts w:cs="Calibri"/>
                <w:color w:val="000000"/>
                <w:szCs w:val="20"/>
              </w:rPr>
            </w:pPr>
            <w:r w:rsidRPr="00853ACD">
              <w:rPr>
                <w:rFonts w:cs="Calibri"/>
                <w:color w:val="000000"/>
                <w:szCs w:val="20"/>
              </w:rPr>
              <w:t>Delprojekt</w:t>
            </w:r>
          </w:p>
        </w:tc>
        <w:tc>
          <w:tcPr>
            <w:tcW w:w="595" w:type="pct"/>
            <w:gridSpan w:val="3"/>
            <w:vMerge w:val="restart"/>
            <w:tcBorders>
              <w:top w:val="nil"/>
              <w:left w:val="single" w:sz="4" w:space="0" w:color="auto"/>
              <w:bottom w:val="single" w:sz="4" w:space="0" w:color="auto"/>
              <w:right w:val="single" w:sz="4" w:space="0" w:color="auto"/>
            </w:tcBorders>
            <w:shd w:val="clear" w:color="000000" w:fill="D9D9D9"/>
            <w:vAlign w:val="center"/>
            <w:hideMark/>
          </w:tcPr>
          <w:p w14:paraId="3C287A52" w14:textId="77777777" w:rsidR="00871D4F" w:rsidRPr="00853ACD" w:rsidRDefault="00871D4F" w:rsidP="00871D4F">
            <w:pPr>
              <w:spacing w:line="240" w:lineRule="auto"/>
              <w:rPr>
                <w:rFonts w:cs="Calibri"/>
                <w:color w:val="000000"/>
                <w:szCs w:val="20"/>
              </w:rPr>
            </w:pPr>
            <w:r w:rsidRPr="00853ACD">
              <w:rPr>
                <w:rFonts w:cs="Calibri"/>
                <w:color w:val="000000"/>
                <w:szCs w:val="20"/>
              </w:rPr>
              <w:t>Forventet økonomisk nettokonsekvens for den efterfølgende drift (mio. kr., årets priser)</w:t>
            </w:r>
          </w:p>
        </w:tc>
        <w:tc>
          <w:tcPr>
            <w:tcW w:w="595" w:type="pct"/>
            <w:gridSpan w:val="2"/>
            <w:vMerge w:val="restart"/>
            <w:tcBorders>
              <w:top w:val="nil"/>
              <w:left w:val="single" w:sz="4" w:space="0" w:color="auto"/>
              <w:bottom w:val="single" w:sz="4" w:space="0" w:color="auto"/>
              <w:right w:val="single" w:sz="4" w:space="0" w:color="auto"/>
            </w:tcBorders>
            <w:shd w:val="clear" w:color="000000" w:fill="D9D9D9"/>
            <w:vAlign w:val="center"/>
            <w:hideMark/>
          </w:tcPr>
          <w:p w14:paraId="77E95DA6" w14:textId="77777777" w:rsidR="00871D4F" w:rsidRPr="00853ACD" w:rsidRDefault="00871D4F" w:rsidP="00871D4F">
            <w:pPr>
              <w:spacing w:line="240" w:lineRule="auto"/>
              <w:rPr>
                <w:rFonts w:cs="Calibri"/>
                <w:color w:val="000000"/>
                <w:szCs w:val="20"/>
              </w:rPr>
            </w:pPr>
            <w:r w:rsidRPr="00853ACD">
              <w:rPr>
                <w:rFonts w:cs="Calibri"/>
                <w:color w:val="000000"/>
                <w:szCs w:val="20"/>
              </w:rPr>
              <w:t xml:space="preserve">Grundlag for beregning af driftsøkonomisk konsekvens* </w:t>
            </w:r>
          </w:p>
        </w:tc>
        <w:tc>
          <w:tcPr>
            <w:tcW w:w="595" w:type="pct"/>
            <w:vMerge w:val="restart"/>
            <w:tcBorders>
              <w:top w:val="nil"/>
              <w:left w:val="single" w:sz="4" w:space="0" w:color="auto"/>
              <w:bottom w:val="single" w:sz="4" w:space="0" w:color="auto"/>
              <w:right w:val="single" w:sz="4" w:space="0" w:color="auto"/>
            </w:tcBorders>
            <w:shd w:val="clear" w:color="000000" w:fill="D9D9D9"/>
            <w:vAlign w:val="center"/>
            <w:hideMark/>
          </w:tcPr>
          <w:p w14:paraId="4EBA9C8B" w14:textId="77777777" w:rsidR="00871D4F" w:rsidRPr="00853ACD" w:rsidRDefault="00871D4F" w:rsidP="00871D4F">
            <w:pPr>
              <w:spacing w:line="240" w:lineRule="auto"/>
              <w:rPr>
                <w:rFonts w:cs="Calibri"/>
                <w:color w:val="000000"/>
                <w:szCs w:val="20"/>
              </w:rPr>
            </w:pPr>
            <w:r w:rsidRPr="00853ACD">
              <w:rPr>
                <w:rFonts w:cs="Calibri"/>
                <w:color w:val="000000"/>
                <w:szCs w:val="20"/>
              </w:rPr>
              <w:t>Forventet anlægsøkonomisk nettokonsekvens (mio. kr., årets priser)</w:t>
            </w:r>
          </w:p>
        </w:tc>
        <w:tc>
          <w:tcPr>
            <w:tcW w:w="595" w:type="pct"/>
            <w:vMerge w:val="restart"/>
            <w:tcBorders>
              <w:top w:val="nil"/>
              <w:left w:val="single" w:sz="4" w:space="0" w:color="auto"/>
              <w:bottom w:val="single" w:sz="4" w:space="0" w:color="auto"/>
              <w:right w:val="single" w:sz="4" w:space="0" w:color="auto"/>
            </w:tcBorders>
            <w:shd w:val="clear" w:color="000000" w:fill="D9D9D9"/>
            <w:vAlign w:val="center"/>
            <w:hideMark/>
          </w:tcPr>
          <w:p w14:paraId="6814686B" w14:textId="77777777" w:rsidR="00871D4F" w:rsidRPr="00853ACD" w:rsidRDefault="00871D4F" w:rsidP="00871D4F">
            <w:pPr>
              <w:spacing w:line="240" w:lineRule="auto"/>
              <w:rPr>
                <w:rFonts w:cs="Calibri"/>
                <w:color w:val="000000"/>
                <w:szCs w:val="20"/>
              </w:rPr>
            </w:pPr>
            <w:r w:rsidRPr="00853ACD">
              <w:rPr>
                <w:rFonts w:cs="Calibri"/>
                <w:color w:val="000000"/>
                <w:szCs w:val="20"/>
              </w:rPr>
              <w:t>Grundlag for beregning af anlægsøkonomisk konsekvens**</w:t>
            </w:r>
          </w:p>
        </w:tc>
        <w:tc>
          <w:tcPr>
            <w:tcW w:w="1177" w:type="pct"/>
            <w:gridSpan w:val="5"/>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1F6CE99" w14:textId="77777777" w:rsidR="00871D4F" w:rsidRPr="00853ACD" w:rsidRDefault="00871D4F" w:rsidP="00871D4F">
            <w:pPr>
              <w:spacing w:line="240" w:lineRule="auto"/>
              <w:rPr>
                <w:rFonts w:cs="Calibri"/>
                <w:color w:val="000000"/>
                <w:szCs w:val="20"/>
              </w:rPr>
            </w:pPr>
            <w:r w:rsidRPr="00853ACD">
              <w:rPr>
                <w:rFonts w:cs="Calibri"/>
                <w:color w:val="000000"/>
                <w:szCs w:val="20"/>
              </w:rPr>
              <w:t>Profil på udgift til option afhængigt af beslutningstidspunkt (mio. kr., årets priser)</w:t>
            </w:r>
          </w:p>
        </w:tc>
      </w:tr>
      <w:tr w:rsidR="00871D4F" w:rsidRPr="00853ACD" w14:paraId="45606F32" w14:textId="77777777" w:rsidTr="00871D4F">
        <w:trPr>
          <w:trHeight w:val="300"/>
        </w:trPr>
        <w:tc>
          <w:tcPr>
            <w:tcW w:w="578" w:type="pct"/>
            <w:gridSpan w:val="2"/>
            <w:vMerge/>
            <w:tcBorders>
              <w:top w:val="nil"/>
              <w:left w:val="single" w:sz="4" w:space="0" w:color="auto"/>
              <w:bottom w:val="single" w:sz="4" w:space="0" w:color="auto"/>
              <w:right w:val="single" w:sz="4" w:space="0" w:color="auto"/>
            </w:tcBorders>
            <w:vAlign w:val="center"/>
            <w:hideMark/>
          </w:tcPr>
          <w:p w14:paraId="2E13157A" w14:textId="77777777" w:rsidR="00871D4F" w:rsidRPr="00853ACD" w:rsidRDefault="00871D4F" w:rsidP="00871D4F">
            <w:pPr>
              <w:spacing w:line="240" w:lineRule="auto"/>
              <w:rPr>
                <w:rFonts w:cs="Calibri"/>
                <w:color w:val="000000"/>
                <w:szCs w:val="20"/>
              </w:rPr>
            </w:pPr>
          </w:p>
        </w:tc>
        <w:tc>
          <w:tcPr>
            <w:tcW w:w="866" w:type="pct"/>
            <w:gridSpan w:val="2"/>
            <w:vMerge/>
            <w:tcBorders>
              <w:top w:val="nil"/>
              <w:left w:val="single" w:sz="4" w:space="0" w:color="auto"/>
              <w:bottom w:val="single" w:sz="4" w:space="0" w:color="auto"/>
              <w:right w:val="single" w:sz="4" w:space="0" w:color="auto"/>
            </w:tcBorders>
            <w:vAlign w:val="center"/>
            <w:hideMark/>
          </w:tcPr>
          <w:p w14:paraId="2D2BB227" w14:textId="77777777" w:rsidR="00871D4F" w:rsidRPr="00853ACD" w:rsidRDefault="00871D4F" w:rsidP="00871D4F">
            <w:pPr>
              <w:spacing w:line="240" w:lineRule="auto"/>
              <w:rPr>
                <w:rFonts w:cs="Calibri"/>
                <w:color w:val="000000"/>
                <w:szCs w:val="20"/>
              </w:rPr>
            </w:pPr>
          </w:p>
        </w:tc>
        <w:tc>
          <w:tcPr>
            <w:tcW w:w="595" w:type="pct"/>
            <w:gridSpan w:val="3"/>
            <w:vMerge/>
            <w:tcBorders>
              <w:top w:val="nil"/>
              <w:left w:val="single" w:sz="4" w:space="0" w:color="auto"/>
              <w:bottom w:val="single" w:sz="4" w:space="0" w:color="auto"/>
              <w:right w:val="single" w:sz="4" w:space="0" w:color="auto"/>
            </w:tcBorders>
            <w:vAlign w:val="center"/>
            <w:hideMark/>
          </w:tcPr>
          <w:p w14:paraId="005E4AED" w14:textId="77777777" w:rsidR="00871D4F" w:rsidRPr="00853ACD" w:rsidRDefault="00871D4F" w:rsidP="00871D4F">
            <w:pPr>
              <w:spacing w:line="240" w:lineRule="auto"/>
              <w:rPr>
                <w:rFonts w:cs="Calibri"/>
                <w:color w:val="000000"/>
                <w:szCs w:val="20"/>
              </w:rPr>
            </w:pPr>
          </w:p>
        </w:tc>
        <w:tc>
          <w:tcPr>
            <w:tcW w:w="595" w:type="pct"/>
            <w:gridSpan w:val="2"/>
            <w:vMerge/>
            <w:tcBorders>
              <w:top w:val="nil"/>
              <w:left w:val="single" w:sz="4" w:space="0" w:color="auto"/>
              <w:bottom w:val="single" w:sz="4" w:space="0" w:color="auto"/>
              <w:right w:val="single" w:sz="4" w:space="0" w:color="auto"/>
            </w:tcBorders>
            <w:vAlign w:val="center"/>
            <w:hideMark/>
          </w:tcPr>
          <w:p w14:paraId="3C6D27E3" w14:textId="77777777" w:rsidR="00871D4F" w:rsidRPr="00853ACD" w:rsidRDefault="00871D4F" w:rsidP="00871D4F">
            <w:pPr>
              <w:spacing w:line="240" w:lineRule="auto"/>
              <w:rPr>
                <w:rFonts w:cs="Calibri"/>
                <w:color w:val="000000"/>
                <w:szCs w:val="20"/>
              </w:rPr>
            </w:pPr>
          </w:p>
        </w:tc>
        <w:tc>
          <w:tcPr>
            <w:tcW w:w="595" w:type="pct"/>
            <w:vMerge/>
            <w:tcBorders>
              <w:top w:val="nil"/>
              <w:left w:val="single" w:sz="4" w:space="0" w:color="auto"/>
              <w:bottom w:val="single" w:sz="4" w:space="0" w:color="auto"/>
              <w:right w:val="single" w:sz="4" w:space="0" w:color="auto"/>
            </w:tcBorders>
            <w:vAlign w:val="center"/>
            <w:hideMark/>
          </w:tcPr>
          <w:p w14:paraId="429FF560" w14:textId="77777777" w:rsidR="00871D4F" w:rsidRPr="00853ACD" w:rsidRDefault="00871D4F" w:rsidP="00871D4F">
            <w:pPr>
              <w:spacing w:line="240" w:lineRule="auto"/>
              <w:rPr>
                <w:rFonts w:cs="Calibri"/>
                <w:color w:val="000000"/>
                <w:szCs w:val="20"/>
              </w:rPr>
            </w:pPr>
          </w:p>
        </w:tc>
        <w:tc>
          <w:tcPr>
            <w:tcW w:w="595" w:type="pct"/>
            <w:vMerge/>
            <w:tcBorders>
              <w:top w:val="nil"/>
              <w:left w:val="single" w:sz="4" w:space="0" w:color="auto"/>
              <w:bottom w:val="single" w:sz="4" w:space="0" w:color="auto"/>
              <w:right w:val="single" w:sz="4" w:space="0" w:color="auto"/>
            </w:tcBorders>
            <w:vAlign w:val="center"/>
            <w:hideMark/>
          </w:tcPr>
          <w:p w14:paraId="0D9537CC" w14:textId="77777777" w:rsidR="00871D4F" w:rsidRPr="00853ACD" w:rsidRDefault="00871D4F" w:rsidP="00871D4F">
            <w:pPr>
              <w:spacing w:line="240" w:lineRule="auto"/>
              <w:rPr>
                <w:rFonts w:cs="Calibri"/>
                <w:color w:val="000000"/>
                <w:szCs w:val="20"/>
              </w:rPr>
            </w:pPr>
          </w:p>
        </w:tc>
        <w:tc>
          <w:tcPr>
            <w:tcW w:w="1177" w:type="pct"/>
            <w:gridSpan w:val="5"/>
            <w:vMerge/>
            <w:tcBorders>
              <w:top w:val="single" w:sz="4" w:space="0" w:color="auto"/>
              <w:left w:val="single" w:sz="4" w:space="0" w:color="auto"/>
              <w:bottom w:val="single" w:sz="4" w:space="0" w:color="auto"/>
              <w:right w:val="single" w:sz="4" w:space="0" w:color="auto"/>
            </w:tcBorders>
            <w:vAlign w:val="center"/>
            <w:hideMark/>
          </w:tcPr>
          <w:p w14:paraId="308A515F" w14:textId="77777777" w:rsidR="00871D4F" w:rsidRPr="00853ACD" w:rsidRDefault="00871D4F" w:rsidP="00871D4F">
            <w:pPr>
              <w:spacing w:line="240" w:lineRule="auto"/>
              <w:rPr>
                <w:rFonts w:cs="Calibri"/>
                <w:color w:val="000000"/>
                <w:szCs w:val="20"/>
              </w:rPr>
            </w:pPr>
          </w:p>
        </w:tc>
      </w:tr>
      <w:tr w:rsidR="00871D4F" w:rsidRPr="00853ACD" w14:paraId="7BDEAFC7" w14:textId="77777777" w:rsidTr="00871D4F">
        <w:trPr>
          <w:trHeight w:val="300"/>
        </w:trPr>
        <w:tc>
          <w:tcPr>
            <w:tcW w:w="578" w:type="pct"/>
            <w:gridSpan w:val="2"/>
            <w:vMerge/>
            <w:tcBorders>
              <w:top w:val="nil"/>
              <w:left w:val="single" w:sz="4" w:space="0" w:color="auto"/>
              <w:bottom w:val="single" w:sz="4" w:space="0" w:color="auto"/>
              <w:right w:val="single" w:sz="4" w:space="0" w:color="auto"/>
            </w:tcBorders>
            <w:vAlign w:val="center"/>
            <w:hideMark/>
          </w:tcPr>
          <w:p w14:paraId="1F96A828" w14:textId="77777777" w:rsidR="00871D4F" w:rsidRPr="00853ACD" w:rsidRDefault="00871D4F" w:rsidP="00871D4F">
            <w:pPr>
              <w:spacing w:line="240" w:lineRule="auto"/>
              <w:rPr>
                <w:rFonts w:cs="Calibri"/>
                <w:color w:val="000000"/>
                <w:szCs w:val="20"/>
              </w:rPr>
            </w:pPr>
          </w:p>
        </w:tc>
        <w:tc>
          <w:tcPr>
            <w:tcW w:w="866" w:type="pct"/>
            <w:gridSpan w:val="2"/>
            <w:vMerge/>
            <w:tcBorders>
              <w:top w:val="nil"/>
              <w:left w:val="single" w:sz="4" w:space="0" w:color="auto"/>
              <w:bottom w:val="single" w:sz="4" w:space="0" w:color="auto"/>
              <w:right w:val="single" w:sz="4" w:space="0" w:color="auto"/>
            </w:tcBorders>
            <w:vAlign w:val="center"/>
            <w:hideMark/>
          </w:tcPr>
          <w:p w14:paraId="71BDDBF2" w14:textId="77777777" w:rsidR="00871D4F" w:rsidRPr="00853ACD" w:rsidRDefault="00871D4F" w:rsidP="00871D4F">
            <w:pPr>
              <w:spacing w:line="240" w:lineRule="auto"/>
              <w:rPr>
                <w:rFonts w:cs="Calibri"/>
                <w:color w:val="000000"/>
                <w:szCs w:val="20"/>
              </w:rPr>
            </w:pPr>
          </w:p>
        </w:tc>
        <w:tc>
          <w:tcPr>
            <w:tcW w:w="595" w:type="pct"/>
            <w:gridSpan w:val="3"/>
            <w:vMerge/>
            <w:tcBorders>
              <w:top w:val="nil"/>
              <w:left w:val="single" w:sz="4" w:space="0" w:color="auto"/>
              <w:bottom w:val="single" w:sz="4" w:space="0" w:color="auto"/>
              <w:right w:val="single" w:sz="4" w:space="0" w:color="auto"/>
            </w:tcBorders>
            <w:vAlign w:val="center"/>
            <w:hideMark/>
          </w:tcPr>
          <w:p w14:paraId="1BABD5D1" w14:textId="77777777" w:rsidR="00871D4F" w:rsidRPr="00853ACD" w:rsidRDefault="00871D4F" w:rsidP="00871D4F">
            <w:pPr>
              <w:spacing w:line="240" w:lineRule="auto"/>
              <w:rPr>
                <w:rFonts w:cs="Calibri"/>
                <w:color w:val="000000"/>
                <w:szCs w:val="20"/>
              </w:rPr>
            </w:pPr>
          </w:p>
        </w:tc>
        <w:tc>
          <w:tcPr>
            <w:tcW w:w="595" w:type="pct"/>
            <w:gridSpan w:val="2"/>
            <w:vMerge/>
            <w:tcBorders>
              <w:top w:val="nil"/>
              <w:left w:val="single" w:sz="4" w:space="0" w:color="auto"/>
              <w:bottom w:val="single" w:sz="4" w:space="0" w:color="auto"/>
              <w:right w:val="single" w:sz="4" w:space="0" w:color="auto"/>
            </w:tcBorders>
            <w:vAlign w:val="center"/>
            <w:hideMark/>
          </w:tcPr>
          <w:p w14:paraId="2A3672FE" w14:textId="77777777" w:rsidR="00871D4F" w:rsidRPr="00853ACD" w:rsidRDefault="00871D4F" w:rsidP="00871D4F">
            <w:pPr>
              <w:spacing w:line="240" w:lineRule="auto"/>
              <w:rPr>
                <w:rFonts w:cs="Calibri"/>
                <w:color w:val="000000"/>
                <w:szCs w:val="20"/>
              </w:rPr>
            </w:pPr>
          </w:p>
        </w:tc>
        <w:tc>
          <w:tcPr>
            <w:tcW w:w="595" w:type="pct"/>
            <w:vMerge/>
            <w:tcBorders>
              <w:top w:val="nil"/>
              <w:left w:val="single" w:sz="4" w:space="0" w:color="auto"/>
              <w:bottom w:val="single" w:sz="4" w:space="0" w:color="auto"/>
              <w:right w:val="single" w:sz="4" w:space="0" w:color="auto"/>
            </w:tcBorders>
            <w:vAlign w:val="center"/>
            <w:hideMark/>
          </w:tcPr>
          <w:p w14:paraId="05E6395E" w14:textId="77777777" w:rsidR="00871D4F" w:rsidRPr="00853ACD" w:rsidRDefault="00871D4F" w:rsidP="00871D4F">
            <w:pPr>
              <w:spacing w:line="240" w:lineRule="auto"/>
              <w:rPr>
                <w:rFonts w:cs="Calibri"/>
                <w:color w:val="000000"/>
                <w:szCs w:val="20"/>
              </w:rPr>
            </w:pPr>
          </w:p>
        </w:tc>
        <w:tc>
          <w:tcPr>
            <w:tcW w:w="595" w:type="pct"/>
            <w:vMerge/>
            <w:tcBorders>
              <w:top w:val="nil"/>
              <w:left w:val="single" w:sz="4" w:space="0" w:color="auto"/>
              <w:bottom w:val="single" w:sz="4" w:space="0" w:color="auto"/>
              <w:right w:val="single" w:sz="4" w:space="0" w:color="auto"/>
            </w:tcBorders>
            <w:vAlign w:val="center"/>
            <w:hideMark/>
          </w:tcPr>
          <w:p w14:paraId="6C337C60" w14:textId="77777777" w:rsidR="00871D4F" w:rsidRPr="00853ACD" w:rsidRDefault="00871D4F" w:rsidP="00871D4F">
            <w:pPr>
              <w:spacing w:line="240" w:lineRule="auto"/>
              <w:rPr>
                <w:rFonts w:cs="Calibri"/>
                <w:color w:val="000000"/>
                <w:szCs w:val="20"/>
              </w:rPr>
            </w:pPr>
          </w:p>
        </w:tc>
        <w:tc>
          <w:tcPr>
            <w:tcW w:w="1177" w:type="pct"/>
            <w:gridSpan w:val="5"/>
            <w:vMerge/>
            <w:tcBorders>
              <w:top w:val="single" w:sz="4" w:space="0" w:color="auto"/>
              <w:left w:val="single" w:sz="4" w:space="0" w:color="auto"/>
              <w:bottom w:val="single" w:sz="4" w:space="0" w:color="auto"/>
              <w:right w:val="single" w:sz="4" w:space="0" w:color="auto"/>
            </w:tcBorders>
            <w:vAlign w:val="center"/>
            <w:hideMark/>
          </w:tcPr>
          <w:p w14:paraId="0E3755AE" w14:textId="77777777" w:rsidR="00871D4F" w:rsidRPr="00853ACD" w:rsidRDefault="00871D4F" w:rsidP="00871D4F">
            <w:pPr>
              <w:spacing w:line="240" w:lineRule="auto"/>
              <w:rPr>
                <w:rFonts w:cs="Calibri"/>
                <w:color w:val="000000"/>
                <w:szCs w:val="20"/>
              </w:rPr>
            </w:pPr>
          </w:p>
        </w:tc>
      </w:tr>
      <w:tr w:rsidR="00871D4F" w:rsidRPr="00853ACD" w14:paraId="6732DC27" w14:textId="77777777" w:rsidTr="00871D4F">
        <w:trPr>
          <w:trHeight w:val="300"/>
        </w:trPr>
        <w:tc>
          <w:tcPr>
            <w:tcW w:w="578" w:type="pct"/>
            <w:gridSpan w:val="2"/>
            <w:vMerge/>
            <w:tcBorders>
              <w:top w:val="nil"/>
              <w:left w:val="single" w:sz="4" w:space="0" w:color="auto"/>
              <w:bottom w:val="single" w:sz="4" w:space="0" w:color="auto"/>
              <w:right w:val="single" w:sz="4" w:space="0" w:color="auto"/>
            </w:tcBorders>
            <w:vAlign w:val="center"/>
            <w:hideMark/>
          </w:tcPr>
          <w:p w14:paraId="290A4EA5" w14:textId="77777777" w:rsidR="00871D4F" w:rsidRPr="00853ACD" w:rsidRDefault="00871D4F" w:rsidP="00871D4F">
            <w:pPr>
              <w:spacing w:line="240" w:lineRule="auto"/>
              <w:rPr>
                <w:rFonts w:cs="Calibri"/>
                <w:color w:val="000000"/>
                <w:szCs w:val="20"/>
              </w:rPr>
            </w:pPr>
          </w:p>
        </w:tc>
        <w:tc>
          <w:tcPr>
            <w:tcW w:w="866" w:type="pct"/>
            <w:gridSpan w:val="2"/>
            <w:vMerge/>
            <w:tcBorders>
              <w:top w:val="nil"/>
              <w:left w:val="single" w:sz="4" w:space="0" w:color="auto"/>
              <w:bottom w:val="single" w:sz="4" w:space="0" w:color="auto"/>
              <w:right w:val="single" w:sz="4" w:space="0" w:color="auto"/>
            </w:tcBorders>
            <w:vAlign w:val="center"/>
            <w:hideMark/>
          </w:tcPr>
          <w:p w14:paraId="0B77D268" w14:textId="77777777" w:rsidR="00871D4F" w:rsidRPr="00853ACD" w:rsidRDefault="00871D4F" w:rsidP="00871D4F">
            <w:pPr>
              <w:spacing w:line="240" w:lineRule="auto"/>
              <w:rPr>
                <w:rFonts w:cs="Calibri"/>
                <w:color w:val="000000"/>
                <w:szCs w:val="20"/>
              </w:rPr>
            </w:pPr>
          </w:p>
        </w:tc>
        <w:tc>
          <w:tcPr>
            <w:tcW w:w="595" w:type="pct"/>
            <w:gridSpan w:val="3"/>
            <w:vMerge/>
            <w:tcBorders>
              <w:top w:val="nil"/>
              <w:left w:val="single" w:sz="4" w:space="0" w:color="auto"/>
              <w:bottom w:val="single" w:sz="4" w:space="0" w:color="auto"/>
              <w:right w:val="single" w:sz="4" w:space="0" w:color="auto"/>
            </w:tcBorders>
            <w:vAlign w:val="center"/>
            <w:hideMark/>
          </w:tcPr>
          <w:p w14:paraId="0ECF97AE" w14:textId="77777777" w:rsidR="00871D4F" w:rsidRPr="00853ACD" w:rsidRDefault="00871D4F" w:rsidP="00871D4F">
            <w:pPr>
              <w:spacing w:line="240" w:lineRule="auto"/>
              <w:rPr>
                <w:rFonts w:cs="Calibri"/>
                <w:color w:val="000000"/>
                <w:szCs w:val="20"/>
              </w:rPr>
            </w:pPr>
          </w:p>
        </w:tc>
        <w:tc>
          <w:tcPr>
            <w:tcW w:w="595" w:type="pct"/>
            <w:gridSpan w:val="2"/>
            <w:vMerge/>
            <w:tcBorders>
              <w:top w:val="nil"/>
              <w:left w:val="single" w:sz="4" w:space="0" w:color="auto"/>
              <w:bottom w:val="single" w:sz="4" w:space="0" w:color="auto"/>
              <w:right w:val="single" w:sz="4" w:space="0" w:color="auto"/>
            </w:tcBorders>
            <w:vAlign w:val="center"/>
            <w:hideMark/>
          </w:tcPr>
          <w:p w14:paraId="4CFAB505" w14:textId="77777777" w:rsidR="00871D4F" w:rsidRPr="00853ACD" w:rsidRDefault="00871D4F" w:rsidP="00871D4F">
            <w:pPr>
              <w:spacing w:line="240" w:lineRule="auto"/>
              <w:rPr>
                <w:rFonts w:cs="Calibri"/>
                <w:color w:val="000000"/>
                <w:szCs w:val="20"/>
              </w:rPr>
            </w:pPr>
          </w:p>
        </w:tc>
        <w:tc>
          <w:tcPr>
            <w:tcW w:w="595" w:type="pct"/>
            <w:vMerge/>
            <w:tcBorders>
              <w:top w:val="nil"/>
              <w:left w:val="single" w:sz="4" w:space="0" w:color="auto"/>
              <w:bottom w:val="single" w:sz="4" w:space="0" w:color="auto"/>
              <w:right w:val="single" w:sz="4" w:space="0" w:color="auto"/>
            </w:tcBorders>
            <w:vAlign w:val="center"/>
            <w:hideMark/>
          </w:tcPr>
          <w:p w14:paraId="48FF4D3E" w14:textId="77777777" w:rsidR="00871D4F" w:rsidRPr="00853ACD" w:rsidRDefault="00871D4F" w:rsidP="00871D4F">
            <w:pPr>
              <w:spacing w:line="240" w:lineRule="auto"/>
              <w:rPr>
                <w:rFonts w:cs="Calibri"/>
                <w:color w:val="000000"/>
                <w:szCs w:val="20"/>
              </w:rPr>
            </w:pPr>
          </w:p>
        </w:tc>
        <w:tc>
          <w:tcPr>
            <w:tcW w:w="595" w:type="pct"/>
            <w:vMerge/>
            <w:tcBorders>
              <w:top w:val="nil"/>
              <w:left w:val="single" w:sz="4" w:space="0" w:color="auto"/>
              <w:bottom w:val="single" w:sz="4" w:space="0" w:color="auto"/>
              <w:right w:val="single" w:sz="4" w:space="0" w:color="auto"/>
            </w:tcBorders>
            <w:vAlign w:val="center"/>
            <w:hideMark/>
          </w:tcPr>
          <w:p w14:paraId="054327DB" w14:textId="77777777" w:rsidR="00871D4F" w:rsidRPr="00853ACD" w:rsidRDefault="00871D4F" w:rsidP="00871D4F">
            <w:pPr>
              <w:spacing w:line="240" w:lineRule="auto"/>
              <w:rPr>
                <w:rFonts w:cs="Calibri"/>
                <w:color w:val="000000"/>
                <w:szCs w:val="20"/>
              </w:rPr>
            </w:pPr>
          </w:p>
        </w:tc>
        <w:tc>
          <w:tcPr>
            <w:tcW w:w="235" w:type="pct"/>
            <w:tcBorders>
              <w:top w:val="nil"/>
              <w:left w:val="nil"/>
              <w:bottom w:val="single" w:sz="4" w:space="0" w:color="auto"/>
              <w:right w:val="single" w:sz="4" w:space="0" w:color="auto"/>
            </w:tcBorders>
            <w:shd w:val="clear" w:color="000000" w:fill="D9D9D9"/>
            <w:vAlign w:val="center"/>
            <w:hideMark/>
          </w:tcPr>
          <w:p w14:paraId="7C5CB859" w14:textId="77777777" w:rsidR="00871D4F" w:rsidRPr="00853ACD" w:rsidRDefault="00871D4F" w:rsidP="00871D4F">
            <w:pPr>
              <w:spacing w:line="240" w:lineRule="auto"/>
              <w:jc w:val="right"/>
              <w:rPr>
                <w:rFonts w:cs="Calibri"/>
                <w:color w:val="000000"/>
                <w:szCs w:val="20"/>
              </w:rPr>
            </w:pPr>
            <w:r w:rsidRPr="00853ACD">
              <w:rPr>
                <w:rFonts w:cs="Calibri"/>
                <w:color w:val="000000"/>
                <w:szCs w:val="20"/>
              </w:rPr>
              <w:t>2020</w:t>
            </w:r>
          </w:p>
        </w:tc>
        <w:tc>
          <w:tcPr>
            <w:tcW w:w="235" w:type="pct"/>
            <w:tcBorders>
              <w:top w:val="nil"/>
              <w:left w:val="nil"/>
              <w:bottom w:val="single" w:sz="4" w:space="0" w:color="auto"/>
              <w:right w:val="single" w:sz="4" w:space="0" w:color="auto"/>
            </w:tcBorders>
            <w:shd w:val="clear" w:color="000000" w:fill="D9D9D9"/>
            <w:vAlign w:val="center"/>
            <w:hideMark/>
          </w:tcPr>
          <w:p w14:paraId="0C192C97" w14:textId="77777777" w:rsidR="00871D4F" w:rsidRPr="00853ACD" w:rsidRDefault="00871D4F" w:rsidP="00871D4F">
            <w:pPr>
              <w:spacing w:line="240" w:lineRule="auto"/>
              <w:jc w:val="right"/>
              <w:rPr>
                <w:rFonts w:cs="Calibri"/>
                <w:color w:val="000000"/>
                <w:szCs w:val="20"/>
              </w:rPr>
            </w:pPr>
            <w:r w:rsidRPr="00853ACD">
              <w:rPr>
                <w:rFonts w:cs="Calibri"/>
                <w:color w:val="000000"/>
                <w:szCs w:val="20"/>
              </w:rPr>
              <w:t>2021</w:t>
            </w:r>
          </w:p>
        </w:tc>
        <w:tc>
          <w:tcPr>
            <w:tcW w:w="235" w:type="pct"/>
            <w:tcBorders>
              <w:top w:val="nil"/>
              <w:left w:val="nil"/>
              <w:bottom w:val="single" w:sz="4" w:space="0" w:color="auto"/>
              <w:right w:val="single" w:sz="4" w:space="0" w:color="auto"/>
            </w:tcBorders>
            <w:shd w:val="clear" w:color="000000" w:fill="D9D9D9"/>
            <w:vAlign w:val="center"/>
            <w:hideMark/>
          </w:tcPr>
          <w:p w14:paraId="3CD052E1" w14:textId="77777777" w:rsidR="00871D4F" w:rsidRPr="00853ACD" w:rsidRDefault="00871D4F" w:rsidP="00871D4F">
            <w:pPr>
              <w:spacing w:line="240" w:lineRule="auto"/>
              <w:jc w:val="right"/>
              <w:rPr>
                <w:rFonts w:cs="Calibri"/>
                <w:color w:val="000000"/>
                <w:szCs w:val="20"/>
              </w:rPr>
            </w:pPr>
            <w:r w:rsidRPr="00853ACD">
              <w:rPr>
                <w:rFonts w:cs="Calibri"/>
                <w:color w:val="000000"/>
                <w:szCs w:val="20"/>
              </w:rPr>
              <w:t>2022</w:t>
            </w:r>
          </w:p>
        </w:tc>
        <w:tc>
          <w:tcPr>
            <w:tcW w:w="235" w:type="pct"/>
            <w:tcBorders>
              <w:top w:val="nil"/>
              <w:left w:val="nil"/>
              <w:bottom w:val="single" w:sz="4" w:space="0" w:color="auto"/>
              <w:right w:val="single" w:sz="4" w:space="0" w:color="auto"/>
            </w:tcBorders>
            <w:shd w:val="clear" w:color="000000" w:fill="D9D9D9"/>
            <w:vAlign w:val="center"/>
            <w:hideMark/>
          </w:tcPr>
          <w:p w14:paraId="1F085A28" w14:textId="77777777" w:rsidR="00871D4F" w:rsidRPr="00853ACD" w:rsidRDefault="00871D4F" w:rsidP="00871D4F">
            <w:pPr>
              <w:spacing w:line="240" w:lineRule="auto"/>
              <w:jc w:val="right"/>
              <w:rPr>
                <w:rFonts w:cs="Calibri"/>
                <w:color w:val="000000"/>
                <w:szCs w:val="20"/>
              </w:rPr>
            </w:pPr>
            <w:r w:rsidRPr="00853ACD">
              <w:rPr>
                <w:rFonts w:cs="Calibri"/>
                <w:color w:val="000000"/>
                <w:szCs w:val="20"/>
              </w:rPr>
              <w:t>2023</w:t>
            </w:r>
          </w:p>
        </w:tc>
        <w:tc>
          <w:tcPr>
            <w:tcW w:w="235" w:type="pct"/>
            <w:tcBorders>
              <w:top w:val="nil"/>
              <w:left w:val="nil"/>
              <w:bottom w:val="single" w:sz="4" w:space="0" w:color="auto"/>
              <w:right w:val="single" w:sz="4" w:space="0" w:color="auto"/>
            </w:tcBorders>
            <w:shd w:val="clear" w:color="000000" w:fill="D9D9D9"/>
            <w:vAlign w:val="center"/>
            <w:hideMark/>
          </w:tcPr>
          <w:p w14:paraId="1E7770E6" w14:textId="77777777" w:rsidR="00871D4F" w:rsidRPr="00853ACD" w:rsidRDefault="00871D4F" w:rsidP="00871D4F">
            <w:pPr>
              <w:spacing w:line="240" w:lineRule="auto"/>
              <w:jc w:val="right"/>
              <w:rPr>
                <w:rFonts w:cs="Calibri"/>
                <w:color w:val="000000"/>
                <w:szCs w:val="20"/>
              </w:rPr>
            </w:pPr>
            <w:r w:rsidRPr="00853ACD">
              <w:rPr>
                <w:rFonts w:cs="Calibri"/>
                <w:color w:val="000000"/>
                <w:szCs w:val="20"/>
              </w:rPr>
              <w:t>2024</w:t>
            </w:r>
          </w:p>
        </w:tc>
      </w:tr>
      <w:tr w:rsidR="00871D4F" w:rsidRPr="00853ACD" w14:paraId="4A734E90" w14:textId="77777777" w:rsidTr="00871D4F">
        <w:trPr>
          <w:trHeight w:val="300"/>
        </w:trPr>
        <w:tc>
          <w:tcPr>
            <w:tcW w:w="578" w:type="pct"/>
            <w:gridSpan w:val="2"/>
            <w:tcBorders>
              <w:top w:val="nil"/>
              <w:left w:val="single" w:sz="4" w:space="0" w:color="auto"/>
              <w:bottom w:val="single" w:sz="4" w:space="0" w:color="auto"/>
              <w:right w:val="single" w:sz="4" w:space="0" w:color="auto"/>
            </w:tcBorders>
            <w:shd w:val="clear" w:color="000000" w:fill="FFFFFF"/>
            <w:noWrap/>
            <w:vAlign w:val="center"/>
            <w:hideMark/>
          </w:tcPr>
          <w:p w14:paraId="2534B1A4" w14:textId="77777777" w:rsidR="00871D4F" w:rsidRPr="00853ACD" w:rsidRDefault="00871D4F" w:rsidP="00871D4F">
            <w:pPr>
              <w:spacing w:line="240" w:lineRule="auto"/>
              <w:rPr>
                <w:rFonts w:cs="Calibri"/>
                <w:color w:val="000000"/>
                <w:szCs w:val="20"/>
              </w:rPr>
            </w:pPr>
            <w:r w:rsidRPr="00853ACD">
              <w:rPr>
                <w:rFonts w:cs="Calibri"/>
                <w:color w:val="000000"/>
                <w:szCs w:val="20"/>
              </w:rPr>
              <w:t> </w:t>
            </w:r>
          </w:p>
        </w:tc>
        <w:tc>
          <w:tcPr>
            <w:tcW w:w="866" w:type="pct"/>
            <w:gridSpan w:val="2"/>
            <w:tcBorders>
              <w:top w:val="nil"/>
              <w:left w:val="nil"/>
              <w:bottom w:val="single" w:sz="4" w:space="0" w:color="auto"/>
              <w:right w:val="single" w:sz="4" w:space="0" w:color="auto"/>
            </w:tcBorders>
            <w:shd w:val="clear" w:color="000000" w:fill="FFFFFF"/>
            <w:noWrap/>
            <w:vAlign w:val="center"/>
            <w:hideMark/>
          </w:tcPr>
          <w:p w14:paraId="718FA283" w14:textId="77777777" w:rsidR="00871D4F" w:rsidRPr="00853ACD" w:rsidRDefault="00871D4F" w:rsidP="00871D4F">
            <w:pPr>
              <w:spacing w:line="240" w:lineRule="auto"/>
              <w:rPr>
                <w:rFonts w:cs="Calibri"/>
                <w:color w:val="000000"/>
                <w:szCs w:val="20"/>
              </w:rPr>
            </w:pPr>
            <w:r w:rsidRPr="00853ACD">
              <w:rPr>
                <w:rFonts w:cs="Calibri"/>
                <w:color w:val="000000"/>
                <w:szCs w:val="20"/>
              </w:rPr>
              <w:t> </w:t>
            </w:r>
          </w:p>
        </w:tc>
        <w:tc>
          <w:tcPr>
            <w:tcW w:w="595" w:type="pct"/>
            <w:gridSpan w:val="3"/>
            <w:tcBorders>
              <w:top w:val="nil"/>
              <w:left w:val="nil"/>
              <w:bottom w:val="single" w:sz="4" w:space="0" w:color="auto"/>
              <w:right w:val="single" w:sz="4" w:space="0" w:color="auto"/>
            </w:tcBorders>
            <w:shd w:val="clear" w:color="000000" w:fill="FFFFFF"/>
            <w:noWrap/>
            <w:vAlign w:val="center"/>
            <w:hideMark/>
          </w:tcPr>
          <w:p w14:paraId="2E5A75CD" w14:textId="77777777" w:rsidR="00871D4F" w:rsidRPr="00853ACD" w:rsidRDefault="00871D4F" w:rsidP="00871D4F">
            <w:pPr>
              <w:spacing w:line="240" w:lineRule="auto"/>
              <w:rPr>
                <w:rFonts w:cs="Calibri"/>
                <w:color w:val="000000"/>
                <w:szCs w:val="20"/>
              </w:rPr>
            </w:pPr>
            <w:r w:rsidRPr="00853ACD">
              <w:rPr>
                <w:rFonts w:cs="Calibri"/>
                <w:color w:val="000000"/>
                <w:szCs w:val="20"/>
              </w:rPr>
              <w:t> </w:t>
            </w:r>
          </w:p>
        </w:tc>
        <w:tc>
          <w:tcPr>
            <w:tcW w:w="595" w:type="pct"/>
            <w:gridSpan w:val="2"/>
            <w:tcBorders>
              <w:top w:val="nil"/>
              <w:left w:val="nil"/>
              <w:bottom w:val="single" w:sz="4" w:space="0" w:color="auto"/>
              <w:right w:val="single" w:sz="4" w:space="0" w:color="auto"/>
            </w:tcBorders>
            <w:shd w:val="clear" w:color="000000" w:fill="FFFFFF"/>
            <w:vAlign w:val="center"/>
            <w:hideMark/>
          </w:tcPr>
          <w:p w14:paraId="5F65F6D6" w14:textId="77777777" w:rsidR="00871D4F" w:rsidRPr="00853ACD" w:rsidRDefault="00871D4F" w:rsidP="00871D4F">
            <w:pPr>
              <w:spacing w:line="240" w:lineRule="auto"/>
              <w:rPr>
                <w:rFonts w:cs="Calibri"/>
                <w:color w:val="000000"/>
                <w:szCs w:val="20"/>
              </w:rPr>
            </w:pPr>
            <w:r w:rsidRPr="00853ACD">
              <w:rPr>
                <w:rFonts w:cs="Calibri"/>
                <w:color w:val="000000"/>
                <w:szCs w:val="20"/>
              </w:rPr>
              <w:t> </w:t>
            </w:r>
          </w:p>
        </w:tc>
        <w:tc>
          <w:tcPr>
            <w:tcW w:w="595" w:type="pct"/>
            <w:tcBorders>
              <w:top w:val="nil"/>
              <w:left w:val="nil"/>
              <w:bottom w:val="single" w:sz="4" w:space="0" w:color="auto"/>
              <w:right w:val="single" w:sz="4" w:space="0" w:color="auto"/>
            </w:tcBorders>
            <w:shd w:val="clear" w:color="000000" w:fill="FFFFFF"/>
            <w:noWrap/>
            <w:vAlign w:val="center"/>
            <w:hideMark/>
          </w:tcPr>
          <w:p w14:paraId="65BB66E0" w14:textId="77777777" w:rsidR="00871D4F" w:rsidRPr="00853ACD" w:rsidRDefault="00871D4F" w:rsidP="00871D4F">
            <w:pPr>
              <w:spacing w:line="240" w:lineRule="auto"/>
              <w:rPr>
                <w:rFonts w:cs="Calibri"/>
                <w:color w:val="000000"/>
                <w:szCs w:val="20"/>
              </w:rPr>
            </w:pPr>
            <w:r w:rsidRPr="00853ACD">
              <w:rPr>
                <w:rFonts w:cs="Calibri"/>
                <w:color w:val="000000"/>
                <w:szCs w:val="20"/>
              </w:rPr>
              <w:t> </w:t>
            </w:r>
          </w:p>
        </w:tc>
        <w:tc>
          <w:tcPr>
            <w:tcW w:w="595" w:type="pct"/>
            <w:tcBorders>
              <w:top w:val="nil"/>
              <w:left w:val="nil"/>
              <w:bottom w:val="single" w:sz="4" w:space="0" w:color="auto"/>
              <w:right w:val="single" w:sz="4" w:space="0" w:color="auto"/>
            </w:tcBorders>
            <w:shd w:val="clear" w:color="000000" w:fill="FFFFFF"/>
            <w:vAlign w:val="center"/>
            <w:hideMark/>
          </w:tcPr>
          <w:p w14:paraId="6166983C" w14:textId="77777777" w:rsidR="00871D4F" w:rsidRPr="00853ACD" w:rsidRDefault="00871D4F" w:rsidP="00871D4F">
            <w:pPr>
              <w:spacing w:line="240" w:lineRule="auto"/>
              <w:rPr>
                <w:rFonts w:cs="Calibri"/>
                <w:color w:val="000000"/>
                <w:szCs w:val="20"/>
              </w:rPr>
            </w:pPr>
            <w:r w:rsidRPr="00853ACD">
              <w:rPr>
                <w:rFonts w:cs="Calibri"/>
                <w:color w:val="000000"/>
                <w:szCs w:val="20"/>
              </w:rPr>
              <w:t> </w:t>
            </w:r>
          </w:p>
        </w:tc>
        <w:tc>
          <w:tcPr>
            <w:tcW w:w="235" w:type="pct"/>
            <w:tcBorders>
              <w:top w:val="nil"/>
              <w:left w:val="nil"/>
              <w:bottom w:val="single" w:sz="4" w:space="0" w:color="auto"/>
              <w:right w:val="single" w:sz="4" w:space="0" w:color="auto"/>
            </w:tcBorders>
            <w:shd w:val="clear" w:color="000000" w:fill="FFFFFF"/>
            <w:vAlign w:val="center"/>
            <w:hideMark/>
          </w:tcPr>
          <w:p w14:paraId="37EB0F1D" w14:textId="77777777" w:rsidR="00871D4F" w:rsidRPr="00853ACD" w:rsidRDefault="00871D4F" w:rsidP="00871D4F">
            <w:pPr>
              <w:spacing w:line="240" w:lineRule="auto"/>
              <w:rPr>
                <w:rFonts w:cs="Calibri"/>
                <w:color w:val="000000"/>
                <w:szCs w:val="20"/>
              </w:rPr>
            </w:pPr>
            <w:r w:rsidRPr="00853ACD">
              <w:rPr>
                <w:rFonts w:cs="Calibri"/>
                <w:color w:val="000000"/>
                <w:szCs w:val="20"/>
              </w:rPr>
              <w:t> </w:t>
            </w:r>
          </w:p>
        </w:tc>
        <w:tc>
          <w:tcPr>
            <w:tcW w:w="235" w:type="pct"/>
            <w:tcBorders>
              <w:top w:val="nil"/>
              <w:left w:val="nil"/>
              <w:bottom w:val="single" w:sz="4" w:space="0" w:color="auto"/>
              <w:right w:val="single" w:sz="4" w:space="0" w:color="auto"/>
            </w:tcBorders>
            <w:shd w:val="clear" w:color="000000" w:fill="FFFFFF"/>
            <w:vAlign w:val="center"/>
            <w:hideMark/>
          </w:tcPr>
          <w:p w14:paraId="4FAF92CB" w14:textId="77777777" w:rsidR="00871D4F" w:rsidRPr="00853ACD" w:rsidRDefault="00871D4F" w:rsidP="00871D4F">
            <w:pPr>
              <w:spacing w:line="240" w:lineRule="auto"/>
              <w:rPr>
                <w:rFonts w:cs="Calibri"/>
                <w:color w:val="000000"/>
                <w:szCs w:val="20"/>
              </w:rPr>
            </w:pPr>
            <w:r w:rsidRPr="00853ACD">
              <w:rPr>
                <w:rFonts w:cs="Calibri"/>
                <w:color w:val="000000"/>
                <w:szCs w:val="20"/>
              </w:rPr>
              <w:t> </w:t>
            </w:r>
          </w:p>
        </w:tc>
        <w:tc>
          <w:tcPr>
            <w:tcW w:w="235" w:type="pct"/>
            <w:tcBorders>
              <w:top w:val="nil"/>
              <w:left w:val="nil"/>
              <w:bottom w:val="single" w:sz="4" w:space="0" w:color="auto"/>
              <w:right w:val="single" w:sz="4" w:space="0" w:color="auto"/>
            </w:tcBorders>
            <w:shd w:val="clear" w:color="000000" w:fill="FFFFFF"/>
            <w:vAlign w:val="center"/>
            <w:hideMark/>
          </w:tcPr>
          <w:p w14:paraId="1D9F459F" w14:textId="77777777" w:rsidR="00871D4F" w:rsidRPr="00853ACD" w:rsidRDefault="00871D4F" w:rsidP="00871D4F">
            <w:pPr>
              <w:spacing w:line="240" w:lineRule="auto"/>
              <w:rPr>
                <w:rFonts w:cs="Calibri"/>
                <w:color w:val="000000"/>
                <w:szCs w:val="20"/>
              </w:rPr>
            </w:pPr>
            <w:r w:rsidRPr="00853ACD">
              <w:rPr>
                <w:rFonts w:cs="Calibri"/>
                <w:color w:val="000000"/>
                <w:szCs w:val="20"/>
              </w:rPr>
              <w:t> </w:t>
            </w:r>
          </w:p>
        </w:tc>
        <w:tc>
          <w:tcPr>
            <w:tcW w:w="235" w:type="pct"/>
            <w:tcBorders>
              <w:top w:val="nil"/>
              <w:left w:val="nil"/>
              <w:bottom w:val="single" w:sz="4" w:space="0" w:color="auto"/>
              <w:right w:val="single" w:sz="4" w:space="0" w:color="auto"/>
            </w:tcBorders>
            <w:shd w:val="clear" w:color="000000" w:fill="FFFFFF"/>
            <w:vAlign w:val="center"/>
            <w:hideMark/>
          </w:tcPr>
          <w:p w14:paraId="023EB05E" w14:textId="77777777" w:rsidR="00871D4F" w:rsidRPr="00853ACD" w:rsidRDefault="00871D4F" w:rsidP="00871D4F">
            <w:pPr>
              <w:spacing w:line="240" w:lineRule="auto"/>
              <w:rPr>
                <w:rFonts w:cs="Calibri"/>
                <w:color w:val="000000"/>
                <w:szCs w:val="20"/>
              </w:rPr>
            </w:pPr>
            <w:r w:rsidRPr="00853ACD">
              <w:rPr>
                <w:rFonts w:cs="Calibri"/>
                <w:color w:val="000000"/>
                <w:szCs w:val="20"/>
              </w:rPr>
              <w:t> </w:t>
            </w:r>
          </w:p>
        </w:tc>
        <w:tc>
          <w:tcPr>
            <w:tcW w:w="235" w:type="pct"/>
            <w:tcBorders>
              <w:top w:val="nil"/>
              <w:left w:val="nil"/>
              <w:bottom w:val="single" w:sz="4" w:space="0" w:color="auto"/>
              <w:right w:val="single" w:sz="4" w:space="0" w:color="auto"/>
            </w:tcBorders>
            <w:shd w:val="clear" w:color="000000" w:fill="FFFFFF"/>
            <w:vAlign w:val="center"/>
            <w:hideMark/>
          </w:tcPr>
          <w:p w14:paraId="3A00C431" w14:textId="77777777" w:rsidR="00871D4F" w:rsidRPr="00853ACD" w:rsidRDefault="00871D4F" w:rsidP="00871D4F">
            <w:pPr>
              <w:spacing w:line="240" w:lineRule="auto"/>
              <w:rPr>
                <w:rFonts w:cs="Calibri"/>
                <w:color w:val="000000"/>
                <w:szCs w:val="20"/>
              </w:rPr>
            </w:pPr>
            <w:r w:rsidRPr="00853ACD">
              <w:rPr>
                <w:rFonts w:cs="Calibri"/>
                <w:color w:val="000000"/>
                <w:szCs w:val="20"/>
              </w:rPr>
              <w:t> </w:t>
            </w:r>
          </w:p>
        </w:tc>
      </w:tr>
      <w:tr w:rsidR="00871D4F" w:rsidRPr="00853ACD" w14:paraId="29A61343" w14:textId="77777777" w:rsidTr="00871D4F">
        <w:trPr>
          <w:trHeight w:val="300"/>
        </w:trPr>
        <w:tc>
          <w:tcPr>
            <w:tcW w:w="578" w:type="pct"/>
            <w:gridSpan w:val="2"/>
            <w:tcBorders>
              <w:top w:val="nil"/>
              <w:left w:val="single" w:sz="4" w:space="0" w:color="auto"/>
              <w:bottom w:val="single" w:sz="4" w:space="0" w:color="auto"/>
              <w:right w:val="single" w:sz="4" w:space="0" w:color="auto"/>
            </w:tcBorders>
            <w:shd w:val="clear" w:color="000000" w:fill="FFFFFF"/>
            <w:noWrap/>
            <w:vAlign w:val="center"/>
            <w:hideMark/>
          </w:tcPr>
          <w:p w14:paraId="4499D516" w14:textId="77777777" w:rsidR="00871D4F" w:rsidRPr="00853ACD" w:rsidRDefault="00871D4F" w:rsidP="00871D4F">
            <w:pPr>
              <w:spacing w:line="240" w:lineRule="auto"/>
              <w:rPr>
                <w:rFonts w:cs="Calibri"/>
                <w:color w:val="000000"/>
                <w:szCs w:val="20"/>
              </w:rPr>
            </w:pPr>
            <w:r w:rsidRPr="00853ACD">
              <w:rPr>
                <w:rFonts w:cs="Calibri"/>
                <w:color w:val="000000"/>
                <w:szCs w:val="20"/>
              </w:rPr>
              <w:t> </w:t>
            </w:r>
          </w:p>
        </w:tc>
        <w:tc>
          <w:tcPr>
            <w:tcW w:w="866" w:type="pct"/>
            <w:gridSpan w:val="2"/>
            <w:tcBorders>
              <w:top w:val="nil"/>
              <w:left w:val="nil"/>
              <w:bottom w:val="single" w:sz="4" w:space="0" w:color="auto"/>
              <w:right w:val="single" w:sz="4" w:space="0" w:color="auto"/>
            </w:tcBorders>
            <w:shd w:val="clear" w:color="000000" w:fill="FFFFFF"/>
            <w:noWrap/>
            <w:vAlign w:val="center"/>
            <w:hideMark/>
          </w:tcPr>
          <w:p w14:paraId="5C90809C" w14:textId="77777777" w:rsidR="00871D4F" w:rsidRPr="00853ACD" w:rsidRDefault="00871D4F" w:rsidP="00871D4F">
            <w:pPr>
              <w:spacing w:line="240" w:lineRule="auto"/>
              <w:rPr>
                <w:rFonts w:cs="Calibri"/>
                <w:color w:val="000000"/>
                <w:szCs w:val="20"/>
              </w:rPr>
            </w:pPr>
            <w:r w:rsidRPr="00853ACD">
              <w:rPr>
                <w:rFonts w:cs="Calibri"/>
                <w:color w:val="000000"/>
                <w:szCs w:val="20"/>
              </w:rPr>
              <w:t> </w:t>
            </w:r>
          </w:p>
        </w:tc>
        <w:tc>
          <w:tcPr>
            <w:tcW w:w="595" w:type="pct"/>
            <w:gridSpan w:val="3"/>
            <w:tcBorders>
              <w:top w:val="nil"/>
              <w:left w:val="nil"/>
              <w:bottom w:val="single" w:sz="4" w:space="0" w:color="auto"/>
              <w:right w:val="single" w:sz="4" w:space="0" w:color="auto"/>
            </w:tcBorders>
            <w:shd w:val="clear" w:color="000000" w:fill="FFFFFF"/>
            <w:noWrap/>
            <w:vAlign w:val="center"/>
            <w:hideMark/>
          </w:tcPr>
          <w:p w14:paraId="2EA2D5C9" w14:textId="77777777" w:rsidR="00871D4F" w:rsidRPr="00853ACD" w:rsidRDefault="00871D4F" w:rsidP="00871D4F">
            <w:pPr>
              <w:spacing w:line="240" w:lineRule="auto"/>
              <w:rPr>
                <w:rFonts w:cs="Calibri"/>
                <w:color w:val="000000"/>
                <w:szCs w:val="20"/>
              </w:rPr>
            </w:pPr>
            <w:r w:rsidRPr="00853ACD">
              <w:rPr>
                <w:rFonts w:cs="Calibri"/>
                <w:color w:val="000000"/>
                <w:szCs w:val="20"/>
              </w:rPr>
              <w:t> </w:t>
            </w:r>
          </w:p>
        </w:tc>
        <w:tc>
          <w:tcPr>
            <w:tcW w:w="595" w:type="pct"/>
            <w:gridSpan w:val="2"/>
            <w:tcBorders>
              <w:top w:val="nil"/>
              <w:left w:val="nil"/>
              <w:bottom w:val="single" w:sz="4" w:space="0" w:color="auto"/>
              <w:right w:val="single" w:sz="4" w:space="0" w:color="auto"/>
            </w:tcBorders>
            <w:shd w:val="clear" w:color="000000" w:fill="FFFFFF"/>
            <w:vAlign w:val="center"/>
            <w:hideMark/>
          </w:tcPr>
          <w:p w14:paraId="37F05630" w14:textId="77777777" w:rsidR="00871D4F" w:rsidRPr="00853ACD" w:rsidRDefault="00871D4F" w:rsidP="00871D4F">
            <w:pPr>
              <w:spacing w:line="240" w:lineRule="auto"/>
              <w:rPr>
                <w:rFonts w:cs="Calibri"/>
                <w:color w:val="000000"/>
                <w:szCs w:val="20"/>
              </w:rPr>
            </w:pPr>
            <w:r w:rsidRPr="00853ACD">
              <w:rPr>
                <w:rFonts w:cs="Calibri"/>
                <w:color w:val="000000"/>
                <w:szCs w:val="20"/>
              </w:rPr>
              <w:t> </w:t>
            </w:r>
          </w:p>
        </w:tc>
        <w:tc>
          <w:tcPr>
            <w:tcW w:w="595" w:type="pct"/>
            <w:tcBorders>
              <w:top w:val="nil"/>
              <w:left w:val="nil"/>
              <w:bottom w:val="single" w:sz="4" w:space="0" w:color="auto"/>
              <w:right w:val="single" w:sz="4" w:space="0" w:color="auto"/>
            </w:tcBorders>
            <w:shd w:val="clear" w:color="000000" w:fill="FFFFFF"/>
            <w:noWrap/>
            <w:vAlign w:val="center"/>
            <w:hideMark/>
          </w:tcPr>
          <w:p w14:paraId="1A2744EF" w14:textId="77777777" w:rsidR="00871D4F" w:rsidRPr="00853ACD" w:rsidRDefault="00871D4F" w:rsidP="00871D4F">
            <w:pPr>
              <w:spacing w:line="240" w:lineRule="auto"/>
              <w:rPr>
                <w:rFonts w:cs="Calibri"/>
                <w:color w:val="000000"/>
                <w:szCs w:val="20"/>
              </w:rPr>
            </w:pPr>
            <w:r w:rsidRPr="00853ACD">
              <w:rPr>
                <w:rFonts w:cs="Calibri"/>
                <w:color w:val="000000"/>
                <w:szCs w:val="20"/>
              </w:rPr>
              <w:t> </w:t>
            </w:r>
          </w:p>
        </w:tc>
        <w:tc>
          <w:tcPr>
            <w:tcW w:w="595" w:type="pct"/>
            <w:tcBorders>
              <w:top w:val="nil"/>
              <w:left w:val="nil"/>
              <w:bottom w:val="single" w:sz="4" w:space="0" w:color="auto"/>
              <w:right w:val="single" w:sz="4" w:space="0" w:color="auto"/>
            </w:tcBorders>
            <w:shd w:val="clear" w:color="000000" w:fill="FFFFFF"/>
            <w:vAlign w:val="center"/>
            <w:hideMark/>
          </w:tcPr>
          <w:p w14:paraId="6F8C41F7" w14:textId="77777777" w:rsidR="00871D4F" w:rsidRPr="00853ACD" w:rsidRDefault="00871D4F" w:rsidP="00871D4F">
            <w:pPr>
              <w:spacing w:line="240" w:lineRule="auto"/>
              <w:rPr>
                <w:rFonts w:cs="Calibri"/>
                <w:color w:val="000000"/>
                <w:szCs w:val="20"/>
              </w:rPr>
            </w:pPr>
            <w:r w:rsidRPr="00853ACD">
              <w:rPr>
                <w:rFonts w:cs="Calibri"/>
                <w:color w:val="000000"/>
                <w:szCs w:val="20"/>
              </w:rPr>
              <w:t> </w:t>
            </w:r>
          </w:p>
        </w:tc>
        <w:tc>
          <w:tcPr>
            <w:tcW w:w="235" w:type="pct"/>
            <w:tcBorders>
              <w:top w:val="nil"/>
              <w:left w:val="nil"/>
              <w:bottom w:val="single" w:sz="4" w:space="0" w:color="auto"/>
              <w:right w:val="single" w:sz="4" w:space="0" w:color="auto"/>
            </w:tcBorders>
            <w:shd w:val="clear" w:color="000000" w:fill="FFFFFF"/>
            <w:vAlign w:val="center"/>
            <w:hideMark/>
          </w:tcPr>
          <w:p w14:paraId="72CB82F5" w14:textId="77777777" w:rsidR="00871D4F" w:rsidRPr="00853ACD" w:rsidRDefault="00871D4F" w:rsidP="00871D4F">
            <w:pPr>
              <w:spacing w:line="240" w:lineRule="auto"/>
              <w:rPr>
                <w:rFonts w:cs="Calibri"/>
                <w:color w:val="000000"/>
                <w:szCs w:val="20"/>
              </w:rPr>
            </w:pPr>
            <w:r w:rsidRPr="00853ACD">
              <w:rPr>
                <w:rFonts w:cs="Calibri"/>
                <w:color w:val="000000"/>
                <w:szCs w:val="20"/>
              </w:rPr>
              <w:t> </w:t>
            </w:r>
          </w:p>
        </w:tc>
        <w:tc>
          <w:tcPr>
            <w:tcW w:w="235" w:type="pct"/>
            <w:tcBorders>
              <w:top w:val="nil"/>
              <w:left w:val="nil"/>
              <w:bottom w:val="single" w:sz="4" w:space="0" w:color="auto"/>
              <w:right w:val="single" w:sz="4" w:space="0" w:color="auto"/>
            </w:tcBorders>
            <w:shd w:val="clear" w:color="000000" w:fill="FFFFFF"/>
            <w:vAlign w:val="center"/>
            <w:hideMark/>
          </w:tcPr>
          <w:p w14:paraId="046BF64E" w14:textId="77777777" w:rsidR="00871D4F" w:rsidRPr="00853ACD" w:rsidRDefault="00871D4F" w:rsidP="00871D4F">
            <w:pPr>
              <w:spacing w:line="240" w:lineRule="auto"/>
              <w:rPr>
                <w:rFonts w:cs="Calibri"/>
                <w:color w:val="000000"/>
                <w:szCs w:val="20"/>
              </w:rPr>
            </w:pPr>
            <w:r w:rsidRPr="00853ACD">
              <w:rPr>
                <w:rFonts w:cs="Calibri"/>
                <w:color w:val="000000"/>
                <w:szCs w:val="20"/>
              </w:rPr>
              <w:t> </w:t>
            </w:r>
          </w:p>
        </w:tc>
        <w:tc>
          <w:tcPr>
            <w:tcW w:w="235" w:type="pct"/>
            <w:tcBorders>
              <w:top w:val="nil"/>
              <w:left w:val="nil"/>
              <w:bottom w:val="single" w:sz="4" w:space="0" w:color="auto"/>
              <w:right w:val="single" w:sz="4" w:space="0" w:color="auto"/>
            </w:tcBorders>
            <w:shd w:val="clear" w:color="000000" w:fill="FFFFFF"/>
            <w:vAlign w:val="center"/>
            <w:hideMark/>
          </w:tcPr>
          <w:p w14:paraId="3CD4C735" w14:textId="77777777" w:rsidR="00871D4F" w:rsidRPr="00853ACD" w:rsidRDefault="00871D4F" w:rsidP="00871D4F">
            <w:pPr>
              <w:spacing w:line="240" w:lineRule="auto"/>
              <w:rPr>
                <w:rFonts w:cs="Calibri"/>
                <w:color w:val="000000"/>
                <w:szCs w:val="20"/>
              </w:rPr>
            </w:pPr>
            <w:r w:rsidRPr="00853ACD">
              <w:rPr>
                <w:rFonts w:cs="Calibri"/>
                <w:color w:val="000000"/>
                <w:szCs w:val="20"/>
              </w:rPr>
              <w:t> </w:t>
            </w:r>
          </w:p>
        </w:tc>
        <w:tc>
          <w:tcPr>
            <w:tcW w:w="235" w:type="pct"/>
            <w:tcBorders>
              <w:top w:val="nil"/>
              <w:left w:val="nil"/>
              <w:bottom w:val="single" w:sz="4" w:space="0" w:color="auto"/>
              <w:right w:val="single" w:sz="4" w:space="0" w:color="auto"/>
            </w:tcBorders>
            <w:shd w:val="clear" w:color="000000" w:fill="FFFFFF"/>
            <w:vAlign w:val="center"/>
            <w:hideMark/>
          </w:tcPr>
          <w:p w14:paraId="49EB10EC" w14:textId="77777777" w:rsidR="00871D4F" w:rsidRPr="00853ACD" w:rsidRDefault="00871D4F" w:rsidP="00871D4F">
            <w:pPr>
              <w:spacing w:line="240" w:lineRule="auto"/>
              <w:rPr>
                <w:rFonts w:cs="Calibri"/>
                <w:color w:val="000000"/>
                <w:szCs w:val="20"/>
              </w:rPr>
            </w:pPr>
            <w:r w:rsidRPr="00853ACD">
              <w:rPr>
                <w:rFonts w:cs="Calibri"/>
                <w:color w:val="000000"/>
                <w:szCs w:val="20"/>
              </w:rPr>
              <w:t> </w:t>
            </w:r>
          </w:p>
        </w:tc>
        <w:tc>
          <w:tcPr>
            <w:tcW w:w="235" w:type="pct"/>
            <w:tcBorders>
              <w:top w:val="nil"/>
              <w:left w:val="nil"/>
              <w:bottom w:val="single" w:sz="4" w:space="0" w:color="auto"/>
              <w:right w:val="single" w:sz="4" w:space="0" w:color="auto"/>
            </w:tcBorders>
            <w:shd w:val="clear" w:color="000000" w:fill="FFFFFF"/>
            <w:vAlign w:val="center"/>
            <w:hideMark/>
          </w:tcPr>
          <w:p w14:paraId="59F51150" w14:textId="77777777" w:rsidR="00871D4F" w:rsidRPr="00853ACD" w:rsidRDefault="00871D4F" w:rsidP="00871D4F">
            <w:pPr>
              <w:spacing w:line="240" w:lineRule="auto"/>
              <w:rPr>
                <w:rFonts w:cs="Calibri"/>
                <w:color w:val="000000"/>
                <w:szCs w:val="20"/>
              </w:rPr>
            </w:pPr>
            <w:r w:rsidRPr="00853ACD">
              <w:rPr>
                <w:rFonts w:cs="Calibri"/>
                <w:color w:val="000000"/>
                <w:szCs w:val="20"/>
              </w:rPr>
              <w:t> </w:t>
            </w:r>
          </w:p>
        </w:tc>
      </w:tr>
      <w:tr w:rsidR="00871D4F" w:rsidRPr="00853ACD" w14:paraId="05298ACF" w14:textId="77777777" w:rsidTr="00871D4F">
        <w:trPr>
          <w:trHeight w:val="300"/>
        </w:trPr>
        <w:tc>
          <w:tcPr>
            <w:tcW w:w="578" w:type="pct"/>
            <w:gridSpan w:val="2"/>
            <w:tcBorders>
              <w:top w:val="nil"/>
              <w:left w:val="single" w:sz="4" w:space="0" w:color="auto"/>
              <w:bottom w:val="single" w:sz="4" w:space="0" w:color="auto"/>
              <w:right w:val="single" w:sz="4" w:space="0" w:color="auto"/>
            </w:tcBorders>
            <w:shd w:val="clear" w:color="000000" w:fill="FFFFFF"/>
            <w:noWrap/>
            <w:vAlign w:val="center"/>
            <w:hideMark/>
          </w:tcPr>
          <w:p w14:paraId="633DCC14" w14:textId="77777777" w:rsidR="00871D4F" w:rsidRPr="00853ACD" w:rsidRDefault="00871D4F" w:rsidP="00871D4F">
            <w:pPr>
              <w:spacing w:line="240" w:lineRule="auto"/>
              <w:rPr>
                <w:rFonts w:cs="Calibri"/>
                <w:color w:val="000000"/>
                <w:szCs w:val="20"/>
              </w:rPr>
            </w:pPr>
            <w:r w:rsidRPr="00853ACD">
              <w:rPr>
                <w:rFonts w:cs="Calibri"/>
                <w:color w:val="000000"/>
                <w:szCs w:val="20"/>
              </w:rPr>
              <w:t> </w:t>
            </w:r>
          </w:p>
        </w:tc>
        <w:tc>
          <w:tcPr>
            <w:tcW w:w="866" w:type="pct"/>
            <w:gridSpan w:val="2"/>
            <w:tcBorders>
              <w:top w:val="nil"/>
              <w:left w:val="nil"/>
              <w:bottom w:val="single" w:sz="4" w:space="0" w:color="auto"/>
              <w:right w:val="single" w:sz="4" w:space="0" w:color="auto"/>
            </w:tcBorders>
            <w:shd w:val="clear" w:color="000000" w:fill="FFFFFF"/>
            <w:noWrap/>
            <w:vAlign w:val="center"/>
            <w:hideMark/>
          </w:tcPr>
          <w:p w14:paraId="54CAF3D4" w14:textId="77777777" w:rsidR="00871D4F" w:rsidRPr="00853ACD" w:rsidRDefault="00871D4F" w:rsidP="00871D4F">
            <w:pPr>
              <w:spacing w:line="240" w:lineRule="auto"/>
              <w:rPr>
                <w:rFonts w:cs="Calibri"/>
                <w:color w:val="000000"/>
                <w:szCs w:val="20"/>
              </w:rPr>
            </w:pPr>
            <w:r w:rsidRPr="00853ACD">
              <w:rPr>
                <w:rFonts w:cs="Calibri"/>
                <w:color w:val="000000"/>
                <w:szCs w:val="20"/>
              </w:rPr>
              <w:t> </w:t>
            </w:r>
          </w:p>
        </w:tc>
        <w:tc>
          <w:tcPr>
            <w:tcW w:w="595" w:type="pct"/>
            <w:gridSpan w:val="3"/>
            <w:tcBorders>
              <w:top w:val="nil"/>
              <w:left w:val="nil"/>
              <w:bottom w:val="single" w:sz="4" w:space="0" w:color="auto"/>
              <w:right w:val="single" w:sz="4" w:space="0" w:color="auto"/>
            </w:tcBorders>
            <w:shd w:val="clear" w:color="000000" w:fill="FFFFFF"/>
            <w:noWrap/>
            <w:vAlign w:val="center"/>
            <w:hideMark/>
          </w:tcPr>
          <w:p w14:paraId="08F900AF" w14:textId="77777777" w:rsidR="00871D4F" w:rsidRPr="00853ACD" w:rsidRDefault="00871D4F" w:rsidP="00871D4F">
            <w:pPr>
              <w:spacing w:line="240" w:lineRule="auto"/>
              <w:rPr>
                <w:rFonts w:cs="Calibri"/>
                <w:color w:val="000000"/>
                <w:szCs w:val="20"/>
              </w:rPr>
            </w:pPr>
            <w:r w:rsidRPr="00853ACD">
              <w:rPr>
                <w:rFonts w:cs="Calibri"/>
                <w:color w:val="000000"/>
                <w:szCs w:val="20"/>
              </w:rPr>
              <w:t> </w:t>
            </w:r>
          </w:p>
        </w:tc>
        <w:tc>
          <w:tcPr>
            <w:tcW w:w="595" w:type="pct"/>
            <w:gridSpan w:val="2"/>
            <w:tcBorders>
              <w:top w:val="nil"/>
              <w:left w:val="nil"/>
              <w:bottom w:val="single" w:sz="4" w:space="0" w:color="auto"/>
              <w:right w:val="single" w:sz="4" w:space="0" w:color="auto"/>
            </w:tcBorders>
            <w:shd w:val="clear" w:color="000000" w:fill="FFFFFF"/>
            <w:vAlign w:val="center"/>
            <w:hideMark/>
          </w:tcPr>
          <w:p w14:paraId="539BE5EE" w14:textId="77777777" w:rsidR="00871D4F" w:rsidRPr="00853ACD" w:rsidRDefault="00871D4F" w:rsidP="00871D4F">
            <w:pPr>
              <w:spacing w:line="240" w:lineRule="auto"/>
              <w:rPr>
                <w:rFonts w:cs="Calibri"/>
                <w:color w:val="000000"/>
                <w:szCs w:val="20"/>
              </w:rPr>
            </w:pPr>
            <w:r w:rsidRPr="00853ACD">
              <w:rPr>
                <w:rFonts w:cs="Calibri"/>
                <w:color w:val="000000"/>
                <w:szCs w:val="20"/>
              </w:rPr>
              <w:t> </w:t>
            </w:r>
          </w:p>
        </w:tc>
        <w:tc>
          <w:tcPr>
            <w:tcW w:w="595" w:type="pct"/>
            <w:tcBorders>
              <w:top w:val="nil"/>
              <w:left w:val="nil"/>
              <w:bottom w:val="single" w:sz="4" w:space="0" w:color="auto"/>
              <w:right w:val="single" w:sz="4" w:space="0" w:color="auto"/>
            </w:tcBorders>
            <w:shd w:val="clear" w:color="000000" w:fill="FFFFFF"/>
            <w:noWrap/>
            <w:vAlign w:val="center"/>
            <w:hideMark/>
          </w:tcPr>
          <w:p w14:paraId="1ED0C9AF" w14:textId="77777777" w:rsidR="00871D4F" w:rsidRPr="00853ACD" w:rsidRDefault="00871D4F" w:rsidP="00871D4F">
            <w:pPr>
              <w:spacing w:line="240" w:lineRule="auto"/>
              <w:rPr>
                <w:rFonts w:cs="Calibri"/>
                <w:color w:val="000000"/>
                <w:szCs w:val="20"/>
              </w:rPr>
            </w:pPr>
            <w:r w:rsidRPr="00853ACD">
              <w:rPr>
                <w:rFonts w:cs="Calibri"/>
                <w:color w:val="000000"/>
                <w:szCs w:val="20"/>
              </w:rPr>
              <w:t> </w:t>
            </w:r>
          </w:p>
        </w:tc>
        <w:tc>
          <w:tcPr>
            <w:tcW w:w="595" w:type="pct"/>
            <w:tcBorders>
              <w:top w:val="nil"/>
              <w:left w:val="nil"/>
              <w:bottom w:val="single" w:sz="4" w:space="0" w:color="auto"/>
              <w:right w:val="single" w:sz="4" w:space="0" w:color="auto"/>
            </w:tcBorders>
            <w:shd w:val="clear" w:color="000000" w:fill="FFFFFF"/>
            <w:vAlign w:val="center"/>
            <w:hideMark/>
          </w:tcPr>
          <w:p w14:paraId="4AD5F978" w14:textId="77777777" w:rsidR="00871D4F" w:rsidRPr="00853ACD" w:rsidRDefault="00871D4F" w:rsidP="00871D4F">
            <w:pPr>
              <w:spacing w:line="240" w:lineRule="auto"/>
              <w:rPr>
                <w:rFonts w:cs="Calibri"/>
                <w:color w:val="000000"/>
                <w:szCs w:val="20"/>
              </w:rPr>
            </w:pPr>
            <w:r w:rsidRPr="00853ACD">
              <w:rPr>
                <w:rFonts w:cs="Calibri"/>
                <w:color w:val="000000"/>
                <w:szCs w:val="20"/>
              </w:rPr>
              <w:t> </w:t>
            </w:r>
          </w:p>
        </w:tc>
        <w:tc>
          <w:tcPr>
            <w:tcW w:w="235" w:type="pct"/>
            <w:tcBorders>
              <w:top w:val="nil"/>
              <w:left w:val="nil"/>
              <w:bottom w:val="single" w:sz="4" w:space="0" w:color="auto"/>
              <w:right w:val="single" w:sz="4" w:space="0" w:color="auto"/>
            </w:tcBorders>
            <w:shd w:val="clear" w:color="000000" w:fill="FFFFFF"/>
            <w:vAlign w:val="center"/>
            <w:hideMark/>
          </w:tcPr>
          <w:p w14:paraId="0DD04198" w14:textId="77777777" w:rsidR="00871D4F" w:rsidRPr="00853ACD" w:rsidRDefault="00871D4F" w:rsidP="00871D4F">
            <w:pPr>
              <w:spacing w:line="240" w:lineRule="auto"/>
              <w:rPr>
                <w:rFonts w:cs="Calibri"/>
                <w:color w:val="000000"/>
                <w:szCs w:val="20"/>
              </w:rPr>
            </w:pPr>
            <w:r w:rsidRPr="00853ACD">
              <w:rPr>
                <w:rFonts w:cs="Calibri"/>
                <w:color w:val="000000"/>
                <w:szCs w:val="20"/>
              </w:rPr>
              <w:t> </w:t>
            </w:r>
          </w:p>
        </w:tc>
        <w:tc>
          <w:tcPr>
            <w:tcW w:w="235" w:type="pct"/>
            <w:tcBorders>
              <w:top w:val="nil"/>
              <w:left w:val="nil"/>
              <w:bottom w:val="single" w:sz="4" w:space="0" w:color="auto"/>
              <w:right w:val="single" w:sz="4" w:space="0" w:color="auto"/>
            </w:tcBorders>
            <w:shd w:val="clear" w:color="000000" w:fill="FFFFFF"/>
            <w:vAlign w:val="center"/>
            <w:hideMark/>
          </w:tcPr>
          <w:p w14:paraId="09712543" w14:textId="77777777" w:rsidR="00871D4F" w:rsidRPr="00853ACD" w:rsidRDefault="00871D4F" w:rsidP="00871D4F">
            <w:pPr>
              <w:spacing w:line="240" w:lineRule="auto"/>
              <w:rPr>
                <w:rFonts w:cs="Calibri"/>
                <w:color w:val="000000"/>
                <w:szCs w:val="20"/>
              </w:rPr>
            </w:pPr>
            <w:r w:rsidRPr="00853ACD">
              <w:rPr>
                <w:rFonts w:cs="Calibri"/>
                <w:color w:val="000000"/>
                <w:szCs w:val="20"/>
              </w:rPr>
              <w:t> </w:t>
            </w:r>
          </w:p>
        </w:tc>
        <w:tc>
          <w:tcPr>
            <w:tcW w:w="235" w:type="pct"/>
            <w:tcBorders>
              <w:top w:val="nil"/>
              <w:left w:val="nil"/>
              <w:bottom w:val="single" w:sz="4" w:space="0" w:color="auto"/>
              <w:right w:val="single" w:sz="4" w:space="0" w:color="auto"/>
            </w:tcBorders>
            <w:shd w:val="clear" w:color="000000" w:fill="FFFFFF"/>
            <w:vAlign w:val="center"/>
            <w:hideMark/>
          </w:tcPr>
          <w:p w14:paraId="54AF21ED" w14:textId="77777777" w:rsidR="00871D4F" w:rsidRPr="00853ACD" w:rsidRDefault="00871D4F" w:rsidP="00871D4F">
            <w:pPr>
              <w:spacing w:line="240" w:lineRule="auto"/>
              <w:rPr>
                <w:rFonts w:cs="Calibri"/>
                <w:color w:val="000000"/>
                <w:szCs w:val="20"/>
              </w:rPr>
            </w:pPr>
            <w:r w:rsidRPr="00853ACD">
              <w:rPr>
                <w:rFonts w:cs="Calibri"/>
                <w:color w:val="000000"/>
                <w:szCs w:val="20"/>
              </w:rPr>
              <w:t> </w:t>
            </w:r>
          </w:p>
        </w:tc>
        <w:tc>
          <w:tcPr>
            <w:tcW w:w="235" w:type="pct"/>
            <w:tcBorders>
              <w:top w:val="nil"/>
              <w:left w:val="nil"/>
              <w:bottom w:val="single" w:sz="4" w:space="0" w:color="auto"/>
              <w:right w:val="single" w:sz="4" w:space="0" w:color="auto"/>
            </w:tcBorders>
            <w:shd w:val="clear" w:color="000000" w:fill="FFFFFF"/>
            <w:vAlign w:val="center"/>
            <w:hideMark/>
          </w:tcPr>
          <w:p w14:paraId="5DB56FD7" w14:textId="77777777" w:rsidR="00871D4F" w:rsidRPr="00853ACD" w:rsidRDefault="00871D4F" w:rsidP="00871D4F">
            <w:pPr>
              <w:spacing w:line="240" w:lineRule="auto"/>
              <w:rPr>
                <w:rFonts w:cs="Calibri"/>
                <w:color w:val="000000"/>
                <w:szCs w:val="20"/>
              </w:rPr>
            </w:pPr>
            <w:r w:rsidRPr="00853ACD">
              <w:rPr>
                <w:rFonts w:cs="Calibri"/>
                <w:color w:val="000000"/>
                <w:szCs w:val="20"/>
              </w:rPr>
              <w:t> </w:t>
            </w:r>
          </w:p>
        </w:tc>
        <w:tc>
          <w:tcPr>
            <w:tcW w:w="235" w:type="pct"/>
            <w:tcBorders>
              <w:top w:val="nil"/>
              <w:left w:val="nil"/>
              <w:bottom w:val="single" w:sz="4" w:space="0" w:color="auto"/>
              <w:right w:val="single" w:sz="4" w:space="0" w:color="auto"/>
            </w:tcBorders>
            <w:shd w:val="clear" w:color="000000" w:fill="FFFFFF"/>
            <w:vAlign w:val="center"/>
            <w:hideMark/>
          </w:tcPr>
          <w:p w14:paraId="149076C8" w14:textId="77777777" w:rsidR="00871D4F" w:rsidRPr="00853ACD" w:rsidRDefault="00871D4F" w:rsidP="00871D4F">
            <w:pPr>
              <w:spacing w:line="240" w:lineRule="auto"/>
              <w:rPr>
                <w:rFonts w:cs="Calibri"/>
                <w:color w:val="000000"/>
                <w:szCs w:val="20"/>
              </w:rPr>
            </w:pPr>
            <w:r w:rsidRPr="00853ACD">
              <w:rPr>
                <w:rFonts w:cs="Calibri"/>
                <w:color w:val="000000"/>
                <w:szCs w:val="20"/>
              </w:rPr>
              <w:t> </w:t>
            </w:r>
          </w:p>
        </w:tc>
      </w:tr>
    </w:tbl>
    <w:p w14:paraId="25BEEADD" w14:textId="77777777" w:rsidR="002F6DF3" w:rsidRPr="00853ACD" w:rsidRDefault="002F6DF3">
      <w:pPr>
        <w:spacing w:line="240" w:lineRule="auto"/>
      </w:pPr>
    </w:p>
    <w:p w14:paraId="2844D496" w14:textId="77777777" w:rsidR="002F6DF3" w:rsidRPr="00853ACD" w:rsidRDefault="002F6DF3" w:rsidP="002F6DF3">
      <w:pPr>
        <w:spacing w:line="240" w:lineRule="auto"/>
        <w:rPr>
          <w:rFonts w:cs="Arial"/>
          <w:b/>
          <w:bCs/>
          <w:szCs w:val="20"/>
        </w:rPr>
      </w:pPr>
      <w:r w:rsidRPr="00853ACD">
        <w:rPr>
          <w:rFonts w:cs="Arial"/>
          <w:bCs/>
          <w:i/>
          <w:szCs w:val="20"/>
        </w:rPr>
        <w:t>Vejledning</w:t>
      </w:r>
    </w:p>
    <w:p w14:paraId="739C5016" w14:textId="77777777" w:rsidR="002F6DF3" w:rsidRPr="00853ACD" w:rsidRDefault="002F6DF3" w:rsidP="002F6DF3">
      <w:pPr>
        <w:pBdr>
          <w:top w:val="single" w:sz="4" w:space="1" w:color="auto"/>
          <w:left w:val="single" w:sz="4" w:space="4" w:color="auto"/>
          <w:bottom w:val="single" w:sz="4" w:space="1" w:color="auto"/>
          <w:right w:val="single" w:sz="4" w:space="4" w:color="auto"/>
        </w:pBdr>
        <w:spacing w:line="240" w:lineRule="auto"/>
        <w:rPr>
          <w:rFonts w:cs="Arial"/>
          <w:szCs w:val="20"/>
        </w:rPr>
      </w:pPr>
      <w:r w:rsidRPr="00853ACD">
        <w:rPr>
          <w:rFonts w:cs="Arial"/>
          <w:szCs w:val="20"/>
        </w:rPr>
        <w:t xml:space="preserve">I forlængelse af besparelseskataloget skal regionen redegøre for, hvilke optioner (tilkøbsmuligheder), der arbejdes med i projektet. </w:t>
      </w:r>
    </w:p>
    <w:p w14:paraId="4EB954C7" w14:textId="77777777" w:rsidR="006C5229" w:rsidRPr="00853ACD" w:rsidRDefault="006C5229" w:rsidP="006C5229">
      <w:pPr>
        <w:pBdr>
          <w:top w:val="single" w:sz="4" w:space="1" w:color="auto"/>
          <w:left w:val="single" w:sz="4" w:space="4" w:color="auto"/>
          <w:bottom w:val="single" w:sz="4" w:space="1" w:color="auto"/>
          <w:right w:val="single" w:sz="4" w:space="4" w:color="auto"/>
        </w:pBdr>
        <w:spacing w:line="240" w:lineRule="auto"/>
        <w:rPr>
          <w:rFonts w:cs="Arial"/>
          <w:szCs w:val="20"/>
        </w:rPr>
      </w:pPr>
    </w:p>
    <w:p w14:paraId="36F628A4" w14:textId="77777777" w:rsidR="002F6DF3" w:rsidRPr="00853ACD" w:rsidRDefault="006C5229" w:rsidP="002F6DF3">
      <w:pPr>
        <w:pBdr>
          <w:top w:val="single" w:sz="4" w:space="1" w:color="auto"/>
          <w:left w:val="single" w:sz="4" w:space="4" w:color="auto"/>
          <w:bottom w:val="single" w:sz="4" w:space="1" w:color="auto"/>
          <w:right w:val="single" w:sz="4" w:space="4" w:color="auto"/>
        </w:pBdr>
        <w:spacing w:line="240" w:lineRule="auto"/>
        <w:rPr>
          <w:rFonts w:cs="Arial"/>
          <w:szCs w:val="20"/>
        </w:rPr>
      </w:pPr>
      <w:r w:rsidRPr="00853ACD">
        <w:rPr>
          <w:rFonts w:cs="Arial"/>
          <w:b/>
          <w:bCs/>
          <w:szCs w:val="20"/>
        </w:rPr>
        <w:t>Formålet</w:t>
      </w:r>
      <w:r w:rsidRPr="00853ACD">
        <w:rPr>
          <w:rFonts w:cs="Arial"/>
          <w:szCs w:val="20"/>
        </w:rPr>
        <w:t xml:space="preserve"> med skema </w:t>
      </w:r>
      <w:r w:rsidR="002F6DF3" w:rsidRPr="00853ACD">
        <w:rPr>
          <w:rFonts w:cs="Arial"/>
          <w:szCs w:val="20"/>
        </w:rPr>
        <w:t xml:space="preserve">3b er at give overblik over </w:t>
      </w:r>
      <w:r w:rsidR="002F6DF3" w:rsidRPr="00853ACD">
        <w:rPr>
          <w:rFonts w:cs="Arial"/>
        </w:rPr>
        <w:t>optionslisten, konsekvenser ved realisering af optionerne samt grundlaget for beregning af konsekvenserne</w:t>
      </w:r>
      <w:r w:rsidR="002F6DF3" w:rsidRPr="00853ACD">
        <w:rPr>
          <w:rFonts w:cs="Arial"/>
          <w:szCs w:val="20"/>
        </w:rPr>
        <w:t>. Hensigten er at sikre størst mulig gennemsigtighed om beslutningsgrundlaget. Der skal redegøres for hvert enkelt optionsforslag i den ovenfor anførte skematik. Under konsekvenser for drift beskrives eventuelle væsentlige ændringer i forhold til fx ibrugtagningstidspunkt, driftsøkonomi og kvalitet. *Angiv overordnet metodisk grundlag for beregning af driftsøkonomiske konsekvenser (fx business case eller forløbssimuleringer)</w:t>
      </w:r>
      <w:r w:rsidR="002F6DF3" w:rsidRPr="00853ACD">
        <w:t xml:space="preserve"> </w:t>
      </w:r>
      <w:r w:rsidR="002F6DF3" w:rsidRPr="00853ACD">
        <w:rPr>
          <w:rFonts w:cs="Arial"/>
          <w:szCs w:val="20"/>
        </w:rPr>
        <w:t xml:space="preserve">**Angiv overordnet metodisk grundlag for beregningen af anlægsøkonomisk konsekvens (fx anlægskalkulation, totalrådgivers overslag el.lign.). </w:t>
      </w:r>
    </w:p>
    <w:p w14:paraId="1C81E6F5" w14:textId="77777777" w:rsidR="004A2468" w:rsidRPr="00853ACD" w:rsidRDefault="004A2468">
      <w:pPr>
        <w:spacing w:line="240" w:lineRule="auto"/>
      </w:pPr>
      <w:r w:rsidRPr="00853ACD">
        <w:br w:type="page"/>
      </w:r>
    </w:p>
    <w:p w14:paraId="3E861481" w14:textId="77777777" w:rsidR="004A2468" w:rsidRPr="00853ACD" w:rsidRDefault="004A2468" w:rsidP="007C6815">
      <w:pPr>
        <w:pStyle w:val="Bilag2"/>
      </w:pPr>
      <w:bookmarkStart w:id="1410" w:name="_Toc42698813"/>
      <w:bookmarkStart w:id="1411" w:name="_Toc42760979"/>
      <w:bookmarkStart w:id="1412" w:name="_Toc42761178"/>
      <w:bookmarkStart w:id="1413" w:name="_Toc42762425"/>
      <w:bookmarkStart w:id="1414" w:name="_Toc42765546"/>
      <w:bookmarkStart w:id="1415" w:name="_Toc42771218"/>
      <w:bookmarkStart w:id="1416" w:name="_Toc42771952"/>
      <w:bookmarkStart w:id="1417" w:name="_Toc42773346"/>
      <w:bookmarkStart w:id="1418" w:name="_Ref42781150"/>
      <w:bookmarkStart w:id="1419" w:name="_Toc42781824"/>
      <w:bookmarkStart w:id="1420" w:name="_Ref130474718"/>
      <w:bookmarkStart w:id="1421" w:name="_Toc143768209"/>
      <w:r w:rsidRPr="00853ACD">
        <w:lastRenderedPageBreak/>
        <w:t xml:space="preserve">Skema 3c – Væsentlige ændringer, der er </w:t>
      </w:r>
      <w:r w:rsidR="001249DD" w:rsidRPr="00853ACD">
        <w:t>besluttet</w:t>
      </w:r>
      <w:r w:rsidRPr="00853ACD">
        <w:t xml:space="preserve"> inden for seneste kvartal</w:t>
      </w:r>
      <w:bookmarkEnd w:id="1410"/>
      <w:bookmarkEnd w:id="1411"/>
      <w:bookmarkEnd w:id="1412"/>
      <w:bookmarkEnd w:id="1413"/>
      <w:bookmarkEnd w:id="1414"/>
      <w:bookmarkEnd w:id="1415"/>
      <w:bookmarkEnd w:id="1416"/>
      <w:bookmarkEnd w:id="1417"/>
      <w:bookmarkEnd w:id="1418"/>
      <w:bookmarkEnd w:id="1419"/>
      <w:bookmarkEnd w:id="1420"/>
      <w:bookmarkEnd w:id="1421"/>
    </w:p>
    <w:p w14:paraId="38CD67FD" w14:textId="77777777" w:rsidR="00B17462" w:rsidRPr="00853ACD" w:rsidRDefault="00B17462">
      <w:pPr>
        <w:spacing w:line="240" w:lineRule="auto"/>
      </w:pPr>
    </w:p>
    <w:tbl>
      <w:tblPr>
        <w:tblW w:w="5000" w:type="pct"/>
        <w:tblCellMar>
          <w:left w:w="70" w:type="dxa"/>
          <w:right w:w="70" w:type="dxa"/>
        </w:tblCellMar>
        <w:tblLook w:val="04A0" w:firstRow="1" w:lastRow="0" w:firstColumn="1" w:lastColumn="0" w:noHBand="0" w:noVBand="1"/>
      </w:tblPr>
      <w:tblGrid>
        <w:gridCol w:w="2763"/>
        <w:gridCol w:w="1815"/>
        <w:gridCol w:w="1780"/>
        <w:gridCol w:w="1777"/>
        <w:gridCol w:w="1777"/>
        <w:gridCol w:w="1778"/>
        <w:gridCol w:w="1778"/>
        <w:gridCol w:w="2070"/>
      </w:tblGrid>
      <w:tr w:rsidR="00C90BCC" w:rsidRPr="00853ACD" w14:paraId="296E8A2B" w14:textId="77777777" w:rsidTr="00847515">
        <w:trPr>
          <w:trHeight w:val="300"/>
        </w:trPr>
        <w:tc>
          <w:tcPr>
            <w:tcW w:w="2046" w:type="pct"/>
            <w:gridSpan w:val="3"/>
            <w:tcBorders>
              <w:top w:val="nil"/>
              <w:left w:val="nil"/>
              <w:bottom w:val="nil"/>
              <w:right w:val="nil"/>
            </w:tcBorders>
            <w:shd w:val="clear" w:color="auto" w:fill="auto"/>
            <w:noWrap/>
            <w:vAlign w:val="bottom"/>
            <w:hideMark/>
          </w:tcPr>
          <w:p w14:paraId="3B1B278F" w14:textId="77777777" w:rsidR="00C90BCC" w:rsidRPr="00853ACD" w:rsidRDefault="00C90BCC" w:rsidP="00EE4A72">
            <w:pPr>
              <w:spacing w:line="240" w:lineRule="auto"/>
              <w:rPr>
                <w:rFonts w:cs="Calibri"/>
                <w:b/>
                <w:bCs/>
                <w:color w:val="000000"/>
                <w:szCs w:val="20"/>
              </w:rPr>
            </w:pPr>
            <w:r w:rsidRPr="00853ACD">
              <w:rPr>
                <w:rFonts w:cs="Calibri"/>
                <w:b/>
                <w:bCs/>
                <w:color w:val="000000"/>
                <w:szCs w:val="20"/>
              </w:rPr>
              <w:t xml:space="preserve">Skema 3c: Væsentlige ændringer, der er </w:t>
            </w:r>
            <w:r w:rsidR="00EE4A72" w:rsidRPr="00853ACD">
              <w:rPr>
                <w:rFonts w:cs="Calibri"/>
                <w:b/>
                <w:bCs/>
                <w:color w:val="000000"/>
                <w:szCs w:val="20"/>
              </w:rPr>
              <w:t>besluttet</w:t>
            </w:r>
            <w:r w:rsidRPr="00853ACD">
              <w:rPr>
                <w:rFonts w:cs="Calibri"/>
                <w:b/>
                <w:bCs/>
                <w:color w:val="000000"/>
                <w:szCs w:val="20"/>
              </w:rPr>
              <w:t xml:space="preserve"> inden for seneste kvartal</w:t>
            </w:r>
          </w:p>
        </w:tc>
        <w:tc>
          <w:tcPr>
            <w:tcW w:w="572" w:type="pct"/>
            <w:tcBorders>
              <w:top w:val="nil"/>
              <w:left w:val="nil"/>
              <w:bottom w:val="nil"/>
              <w:right w:val="nil"/>
            </w:tcBorders>
            <w:shd w:val="clear" w:color="auto" w:fill="auto"/>
            <w:noWrap/>
            <w:vAlign w:val="bottom"/>
            <w:hideMark/>
          </w:tcPr>
          <w:p w14:paraId="1BC959D7" w14:textId="77777777" w:rsidR="00C90BCC" w:rsidRPr="00853ACD" w:rsidRDefault="00C90BCC" w:rsidP="00C90BCC">
            <w:pPr>
              <w:spacing w:line="240" w:lineRule="auto"/>
              <w:rPr>
                <w:rFonts w:cs="Calibri"/>
                <w:b/>
                <w:bCs/>
                <w:color w:val="000000"/>
                <w:szCs w:val="20"/>
              </w:rPr>
            </w:pPr>
          </w:p>
        </w:tc>
        <w:tc>
          <w:tcPr>
            <w:tcW w:w="572" w:type="pct"/>
            <w:tcBorders>
              <w:top w:val="nil"/>
              <w:left w:val="nil"/>
              <w:bottom w:val="nil"/>
              <w:right w:val="nil"/>
            </w:tcBorders>
            <w:shd w:val="clear" w:color="auto" w:fill="auto"/>
            <w:noWrap/>
            <w:vAlign w:val="bottom"/>
            <w:hideMark/>
          </w:tcPr>
          <w:p w14:paraId="16884C1F" w14:textId="77777777" w:rsidR="00C90BCC" w:rsidRPr="00853ACD" w:rsidRDefault="00C90BCC" w:rsidP="00C90BCC">
            <w:pPr>
              <w:spacing w:line="240" w:lineRule="auto"/>
              <w:rPr>
                <w:rFonts w:ascii="Times New Roman" w:hAnsi="Times New Roman"/>
                <w:szCs w:val="20"/>
              </w:rPr>
            </w:pPr>
          </w:p>
        </w:tc>
        <w:tc>
          <w:tcPr>
            <w:tcW w:w="572" w:type="pct"/>
            <w:tcBorders>
              <w:top w:val="nil"/>
              <w:left w:val="nil"/>
              <w:bottom w:val="nil"/>
              <w:right w:val="nil"/>
            </w:tcBorders>
            <w:shd w:val="clear" w:color="auto" w:fill="auto"/>
            <w:noWrap/>
            <w:vAlign w:val="bottom"/>
            <w:hideMark/>
          </w:tcPr>
          <w:p w14:paraId="05DD11E3" w14:textId="77777777" w:rsidR="00C90BCC" w:rsidRPr="00853ACD" w:rsidRDefault="00C90BCC" w:rsidP="00C90BCC">
            <w:pPr>
              <w:spacing w:line="240" w:lineRule="auto"/>
              <w:rPr>
                <w:rFonts w:ascii="Times New Roman" w:hAnsi="Times New Roman"/>
                <w:szCs w:val="20"/>
              </w:rPr>
            </w:pPr>
          </w:p>
        </w:tc>
        <w:tc>
          <w:tcPr>
            <w:tcW w:w="572" w:type="pct"/>
            <w:tcBorders>
              <w:top w:val="nil"/>
              <w:left w:val="nil"/>
              <w:bottom w:val="nil"/>
              <w:right w:val="nil"/>
            </w:tcBorders>
            <w:shd w:val="clear" w:color="auto" w:fill="auto"/>
            <w:noWrap/>
            <w:vAlign w:val="bottom"/>
            <w:hideMark/>
          </w:tcPr>
          <w:p w14:paraId="0D03F607" w14:textId="77777777" w:rsidR="00C90BCC" w:rsidRPr="00853ACD" w:rsidRDefault="00C90BCC" w:rsidP="00C90BCC">
            <w:pPr>
              <w:spacing w:line="240" w:lineRule="auto"/>
              <w:rPr>
                <w:rFonts w:ascii="Times New Roman" w:hAnsi="Times New Roman"/>
                <w:szCs w:val="20"/>
              </w:rPr>
            </w:pPr>
          </w:p>
        </w:tc>
        <w:tc>
          <w:tcPr>
            <w:tcW w:w="668" w:type="pct"/>
            <w:tcBorders>
              <w:top w:val="nil"/>
              <w:left w:val="nil"/>
              <w:bottom w:val="nil"/>
              <w:right w:val="nil"/>
            </w:tcBorders>
            <w:shd w:val="clear" w:color="auto" w:fill="auto"/>
            <w:noWrap/>
            <w:vAlign w:val="bottom"/>
            <w:hideMark/>
          </w:tcPr>
          <w:p w14:paraId="6C0225BC" w14:textId="77777777" w:rsidR="00C90BCC" w:rsidRPr="00853ACD" w:rsidRDefault="00C90BCC" w:rsidP="00C90BCC">
            <w:pPr>
              <w:spacing w:line="240" w:lineRule="auto"/>
              <w:rPr>
                <w:rFonts w:ascii="Times New Roman" w:hAnsi="Times New Roman"/>
                <w:szCs w:val="20"/>
              </w:rPr>
            </w:pPr>
          </w:p>
        </w:tc>
      </w:tr>
      <w:tr w:rsidR="00C90BCC" w:rsidRPr="00853ACD" w14:paraId="6781DE74" w14:textId="77777777" w:rsidTr="00847515">
        <w:trPr>
          <w:trHeight w:val="300"/>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14:paraId="10B76A9E" w14:textId="77777777" w:rsidR="00C90BCC" w:rsidRPr="00853ACD" w:rsidRDefault="00C90BCC" w:rsidP="00C90BCC">
            <w:pPr>
              <w:spacing w:line="240" w:lineRule="auto"/>
              <w:rPr>
                <w:rFonts w:cs="Calibri"/>
                <w:b/>
                <w:bCs/>
                <w:color w:val="000000"/>
                <w:szCs w:val="20"/>
              </w:rPr>
            </w:pPr>
            <w:r w:rsidRPr="00853ACD">
              <w:rPr>
                <w:rFonts w:cs="Calibri"/>
                <w:b/>
                <w:bCs/>
                <w:color w:val="000000"/>
                <w:szCs w:val="20"/>
              </w:rPr>
              <w:t>Dato:</w:t>
            </w:r>
          </w:p>
        </w:tc>
      </w:tr>
      <w:tr w:rsidR="00C90BCC" w:rsidRPr="00853ACD" w14:paraId="3A34A733" w14:textId="77777777" w:rsidTr="00847515">
        <w:trPr>
          <w:trHeight w:val="300"/>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14:paraId="7C3FE4AC" w14:textId="77777777" w:rsidR="00C90BCC" w:rsidRPr="00853ACD" w:rsidRDefault="00C90BCC" w:rsidP="00C90BCC">
            <w:pPr>
              <w:spacing w:line="240" w:lineRule="auto"/>
              <w:rPr>
                <w:rFonts w:cs="Calibri"/>
                <w:b/>
                <w:bCs/>
                <w:color w:val="000000"/>
                <w:szCs w:val="20"/>
              </w:rPr>
            </w:pPr>
            <w:r w:rsidRPr="00853ACD">
              <w:rPr>
                <w:rFonts w:cs="Calibri"/>
                <w:b/>
                <w:bCs/>
                <w:color w:val="000000"/>
                <w:szCs w:val="20"/>
              </w:rPr>
              <w:t xml:space="preserve">Projekt: </w:t>
            </w:r>
          </w:p>
        </w:tc>
      </w:tr>
      <w:tr w:rsidR="00847515" w:rsidRPr="00853ACD" w14:paraId="20DF5F63" w14:textId="77777777" w:rsidTr="00847515">
        <w:trPr>
          <w:trHeight w:val="1155"/>
        </w:trPr>
        <w:tc>
          <w:tcPr>
            <w:tcW w:w="889" w:type="pct"/>
            <w:vMerge w:val="restart"/>
            <w:tcBorders>
              <w:top w:val="nil"/>
              <w:left w:val="single" w:sz="4" w:space="0" w:color="auto"/>
              <w:bottom w:val="single" w:sz="4" w:space="0" w:color="auto"/>
              <w:right w:val="single" w:sz="4" w:space="0" w:color="auto"/>
            </w:tcBorders>
            <w:shd w:val="clear" w:color="000000" w:fill="D9D9D9"/>
            <w:noWrap/>
            <w:vAlign w:val="center"/>
            <w:hideMark/>
          </w:tcPr>
          <w:p w14:paraId="10FF2E2A" w14:textId="77777777" w:rsidR="00C90BCC" w:rsidRPr="00853ACD" w:rsidRDefault="00C90BCC" w:rsidP="00C90BCC">
            <w:pPr>
              <w:spacing w:line="240" w:lineRule="auto"/>
              <w:rPr>
                <w:rFonts w:cs="Calibri"/>
                <w:color w:val="000000"/>
                <w:szCs w:val="20"/>
              </w:rPr>
            </w:pPr>
            <w:r w:rsidRPr="00853ACD">
              <w:rPr>
                <w:rFonts w:cs="Calibri"/>
                <w:color w:val="000000"/>
                <w:szCs w:val="20"/>
              </w:rPr>
              <w:t>Ændring</w:t>
            </w:r>
          </w:p>
        </w:tc>
        <w:tc>
          <w:tcPr>
            <w:tcW w:w="584" w:type="pct"/>
            <w:vMerge w:val="restart"/>
            <w:tcBorders>
              <w:top w:val="nil"/>
              <w:left w:val="single" w:sz="4" w:space="0" w:color="auto"/>
              <w:bottom w:val="single" w:sz="4" w:space="0" w:color="auto"/>
              <w:right w:val="single" w:sz="4" w:space="0" w:color="auto"/>
            </w:tcBorders>
            <w:shd w:val="clear" w:color="000000" w:fill="D9D9D9"/>
            <w:noWrap/>
            <w:vAlign w:val="center"/>
            <w:hideMark/>
          </w:tcPr>
          <w:p w14:paraId="289AC48C" w14:textId="77777777" w:rsidR="00C90BCC" w:rsidRPr="00853ACD" w:rsidRDefault="00847515" w:rsidP="00C90BCC">
            <w:pPr>
              <w:spacing w:line="240" w:lineRule="auto"/>
              <w:rPr>
                <w:rFonts w:cs="Calibri"/>
                <w:color w:val="000000"/>
                <w:szCs w:val="20"/>
              </w:rPr>
            </w:pPr>
            <w:r w:rsidRPr="00853ACD">
              <w:rPr>
                <w:rFonts w:cs="Calibri"/>
                <w:color w:val="000000"/>
                <w:szCs w:val="20"/>
              </w:rPr>
              <w:t>Besparelse/</w:t>
            </w:r>
            <w:r w:rsidR="00C90BCC" w:rsidRPr="00853ACD">
              <w:rPr>
                <w:rFonts w:cs="Calibri"/>
                <w:color w:val="000000"/>
                <w:szCs w:val="20"/>
              </w:rPr>
              <w:t>option</w:t>
            </w:r>
          </w:p>
        </w:tc>
        <w:tc>
          <w:tcPr>
            <w:tcW w:w="572" w:type="pct"/>
            <w:vMerge w:val="restart"/>
            <w:tcBorders>
              <w:top w:val="nil"/>
              <w:left w:val="single" w:sz="4" w:space="0" w:color="auto"/>
              <w:bottom w:val="single" w:sz="4" w:space="0" w:color="auto"/>
              <w:right w:val="single" w:sz="4" w:space="0" w:color="auto"/>
            </w:tcBorders>
            <w:shd w:val="clear" w:color="000000" w:fill="D9D9D9"/>
            <w:noWrap/>
            <w:vAlign w:val="center"/>
            <w:hideMark/>
          </w:tcPr>
          <w:p w14:paraId="5472E6AE" w14:textId="77777777" w:rsidR="00C90BCC" w:rsidRPr="00853ACD" w:rsidRDefault="00C90BCC" w:rsidP="00C90BCC">
            <w:pPr>
              <w:spacing w:line="240" w:lineRule="auto"/>
              <w:rPr>
                <w:rFonts w:cs="Calibri"/>
                <w:color w:val="000000"/>
                <w:szCs w:val="20"/>
              </w:rPr>
            </w:pPr>
            <w:r w:rsidRPr="00853ACD">
              <w:rPr>
                <w:rFonts w:cs="Calibri"/>
                <w:color w:val="000000"/>
                <w:szCs w:val="20"/>
              </w:rPr>
              <w:t>Delprojekt</w:t>
            </w:r>
          </w:p>
        </w:tc>
        <w:tc>
          <w:tcPr>
            <w:tcW w:w="572" w:type="pct"/>
            <w:vMerge w:val="restart"/>
            <w:tcBorders>
              <w:top w:val="nil"/>
              <w:left w:val="single" w:sz="4" w:space="0" w:color="auto"/>
              <w:bottom w:val="single" w:sz="4" w:space="0" w:color="auto"/>
              <w:right w:val="single" w:sz="4" w:space="0" w:color="auto"/>
            </w:tcBorders>
            <w:shd w:val="clear" w:color="000000" w:fill="D9D9D9"/>
            <w:vAlign w:val="center"/>
            <w:hideMark/>
          </w:tcPr>
          <w:p w14:paraId="57088769" w14:textId="77777777" w:rsidR="00C90BCC" w:rsidRPr="00853ACD" w:rsidRDefault="00C90BCC" w:rsidP="00C90BCC">
            <w:pPr>
              <w:spacing w:line="240" w:lineRule="auto"/>
              <w:rPr>
                <w:rFonts w:cs="Calibri"/>
                <w:color w:val="000000"/>
                <w:szCs w:val="20"/>
              </w:rPr>
            </w:pPr>
            <w:r w:rsidRPr="00853ACD">
              <w:rPr>
                <w:rFonts w:cs="Calibri"/>
                <w:color w:val="000000"/>
                <w:szCs w:val="20"/>
              </w:rPr>
              <w:t>Forventet økonomisk nettokonsekvens for den efterfølgende drift (mio. kr., årets priser)</w:t>
            </w:r>
          </w:p>
        </w:tc>
        <w:tc>
          <w:tcPr>
            <w:tcW w:w="572" w:type="pct"/>
            <w:vMerge w:val="restart"/>
            <w:tcBorders>
              <w:top w:val="nil"/>
              <w:left w:val="single" w:sz="4" w:space="0" w:color="auto"/>
              <w:bottom w:val="single" w:sz="4" w:space="0" w:color="auto"/>
              <w:right w:val="single" w:sz="4" w:space="0" w:color="auto"/>
            </w:tcBorders>
            <w:shd w:val="clear" w:color="000000" w:fill="D9D9D9"/>
            <w:vAlign w:val="center"/>
            <w:hideMark/>
          </w:tcPr>
          <w:p w14:paraId="7D3FBE0D" w14:textId="77777777" w:rsidR="00C90BCC" w:rsidRPr="00853ACD" w:rsidRDefault="00C90BCC" w:rsidP="00C90BCC">
            <w:pPr>
              <w:spacing w:line="240" w:lineRule="auto"/>
              <w:rPr>
                <w:rFonts w:cs="Calibri"/>
                <w:color w:val="000000"/>
                <w:szCs w:val="20"/>
              </w:rPr>
            </w:pPr>
            <w:r w:rsidRPr="00853ACD">
              <w:rPr>
                <w:rFonts w:cs="Calibri"/>
                <w:color w:val="000000"/>
                <w:szCs w:val="20"/>
              </w:rPr>
              <w:t xml:space="preserve">Grundlag for beregning af driftsøkonomisk konsekvens* </w:t>
            </w:r>
          </w:p>
        </w:tc>
        <w:tc>
          <w:tcPr>
            <w:tcW w:w="572" w:type="pct"/>
            <w:vMerge w:val="restart"/>
            <w:tcBorders>
              <w:top w:val="nil"/>
              <w:left w:val="single" w:sz="4" w:space="0" w:color="auto"/>
              <w:bottom w:val="single" w:sz="4" w:space="0" w:color="auto"/>
              <w:right w:val="single" w:sz="4" w:space="0" w:color="auto"/>
            </w:tcBorders>
            <w:shd w:val="clear" w:color="000000" w:fill="D9D9D9"/>
            <w:vAlign w:val="center"/>
            <w:hideMark/>
          </w:tcPr>
          <w:p w14:paraId="116B030B" w14:textId="77777777" w:rsidR="00C90BCC" w:rsidRPr="00853ACD" w:rsidRDefault="00C90BCC" w:rsidP="00C90BCC">
            <w:pPr>
              <w:spacing w:line="240" w:lineRule="auto"/>
              <w:rPr>
                <w:rFonts w:cs="Calibri"/>
                <w:color w:val="000000"/>
                <w:szCs w:val="20"/>
              </w:rPr>
            </w:pPr>
            <w:r w:rsidRPr="00853ACD">
              <w:rPr>
                <w:rFonts w:cs="Calibri"/>
                <w:color w:val="000000"/>
                <w:szCs w:val="20"/>
              </w:rPr>
              <w:t>Forventet anlægsøkonomisk nettokonsekvens (mio. kr., årets priser)</w:t>
            </w:r>
          </w:p>
        </w:tc>
        <w:tc>
          <w:tcPr>
            <w:tcW w:w="572" w:type="pct"/>
            <w:vMerge w:val="restart"/>
            <w:tcBorders>
              <w:top w:val="nil"/>
              <w:left w:val="single" w:sz="4" w:space="0" w:color="auto"/>
              <w:bottom w:val="single" w:sz="4" w:space="0" w:color="auto"/>
              <w:right w:val="single" w:sz="4" w:space="0" w:color="auto"/>
            </w:tcBorders>
            <w:shd w:val="clear" w:color="000000" w:fill="D9D9D9"/>
            <w:vAlign w:val="center"/>
            <w:hideMark/>
          </w:tcPr>
          <w:p w14:paraId="51607C76" w14:textId="77777777" w:rsidR="00C90BCC" w:rsidRPr="00853ACD" w:rsidRDefault="00C90BCC" w:rsidP="00C90BCC">
            <w:pPr>
              <w:spacing w:line="240" w:lineRule="auto"/>
              <w:rPr>
                <w:rFonts w:cs="Calibri"/>
                <w:color w:val="000000"/>
                <w:szCs w:val="20"/>
              </w:rPr>
            </w:pPr>
            <w:r w:rsidRPr="00853ACD">
              <w:rPr>
                <w:rFonts w:cs="Calibri"/>
                <w:color w:val="000000"/>
                <w:szCs w:val="20"/>
              </w:rPr>
              <w:t>Grundlag for beregning af anlægsøkonomisk konsekvens**</w:t>
            </w:r>
          </w:p>
        </w:tc>
        <w:tc>
          <w:tcPr>
            <w:tcW w:w="668" w:type="pct"/>
            <w:vMerge w:val="restart"/>
            <w:tcBorders>
              <w:top w:val="nil"/>
              <w:left w:val="single" w:sz="4" w:space="0" w:color="auto"/>
              <w:bottom w:val="single" w:sz="4" w:space="0" w:color="auto"/>
              <w:right w:val="single" w:sz="4" w:space="0" w:color="auto"/>
            </w:tcBorders>
            <w:shd w:val="clear" w:color="000000" w:fill="D9D9D9"/>
            <w:vAlign w:val="center"/>
            <w:hideMark/>
          </w:tcPr>
          <w:p w14:paraId="7D938EEF" w14:textId="77777777" w:rsidR="00C90BCC" w:rsidRPr="00853ACD" w:rsidRDefault="00C90BCC" w:rsidP="00C90BCC">
            <w:pPr>
              <w:spacing w:line="240" w:lineRule="auto"/>
              <w:rPr>
                <w:rFonts w:cs="Calibri"/>
                <w:color w:val="000000"/>
                <w:szCs w:val="20"/>
              </w:rPr>
            </w:pPr>
            <w:r w:rsidRPr="00853ACD">
              <w:rPr>
                <w:rFonts w:cs="Calibri"/>
                <w:color w:val="000000"/>
                <w:szCs w:val="20"/>
              </w:rPr>
              <w:t>Henvisning til beslutningsgrundlag (fx dato og dagsordenspunkt for regionsrådsmøde)</w:t>
            </w:r>
          </w:p>
        </w:tc>
      </w:tr>
      <w:tr w:rsidR="00C90BCC" w:rsidRPr="00853ACD" w14:paraId="70B63866" w14:textId="77777777" w:rsidTr="00847515">
        <w:trPr>
          <w:trHeight w:val="300"/>
        </w:trPr>
        <w:tc>
          <w:tcPr>
            <w:tcW w:w="889" w:type="pct"/>
            <w:vMerge/>
            <w:tcBorders>
              <w:top w:val="nil"/>
              <w:left w:val="single" w:sz="4" w:space="0" w:color="auto"/>
              <w:bottom w:val="single" w:sz="4" w:space="0" w:color="auto"/>
              <w:right w:val="single" w:sz="4" w:space="0" w:color="auto"/>
            </w:tcBorders>
            <w:vAlign w:val="center"/>
            <w:hideMark/>
          </w:tcPr>
          <w:p w14:paraId="345B167B" w14:textId="77777777" w:rsidR="00C90BCC" w:rsidRPr="00853ACD" w:rsidRDefault="00C90BCC" w:rsidP="00C90BCC">
            <w:pPr>
              <w:spacing w:line="240" w:lineRule="auto"/>
              <w:rPr>
                <w:rFonts w:cs="Calibri"/>
                <w:color w:val="000000"/>
                <w:szCs w:val="20"/>
              </w:rPr>
            </w:pPr>
          </w:p>
        </w:tc>
        <w:tc>
          <w:tcPr>
            <w:tcW w:w="584" w:type="pct"/>
            <w:vMerge/>
            <w:tcBorders>
              <w:top w:val="nil"/>
              <w:left w:val="single" w:sz="4" w:space="0" w:color="auto"/>
              <w:bottom w:val="single" w:sz="4" w:space="0" w:color="auto"/>
              <w:right w:val="single" w:sz="4" w:space="0" w:color="auto"/>
            </w:tcBorders>
            <w:vAlign w:val="center"/>
            <w:hideMark/>
          </w:tcPr>
          <w:p w14:paraId="257A4B65" w14:textId="77777777" w:rsidR="00C90BCC" w:rsidRPr="00853ACD" w:rsidRDefault="00C90BCC" w:rsidP="00C90BCC">
            <w:pPr>
              <w:spacing w:line="240" w:lineRule="auto"/>
              <w:rPr>
                <w:rFonts w:cs="Calibri"/>
                <w:color w:val="000000"/>
                <w:szCs w:val="20"/>
              </w:rPr>
            </w:pPr>
          </w:p>
        </w:tc>
        <w:tc>
          <w:tcPr>
            <w:tcW w:w="572" w:type="pct"/>
            <w:vMerge/>
            <w:tcBorders>
              <w:top w:val="nil"/>
              <w:left w:val="single" w:sz="4" w:space="0" w:color="auto"/>
              <w:bottom w:val="single" w:sz="4" w:space="0" w:color="auto"/>
              <w:right w:val="single" w:sz="4" w:space="0" w:color="auto"/>
            </w:tcBorders>
            <w:vAlign w:val="center"/>
            <w:hideMark/>
          </w:tcPr>
          <w:p w14:paraId="5FAB2BF2" w14:textId="77777777" w:rsidR="00C90BCC" w:rsidRPr="00853ACD" w:rsidRDefault="00C90BCC" w:rsidP="00C90BCC">
            <w:pPr>
              <w:spacing w:line="240" w:lineRule="auto"/>
              <w:rPr>
                <w:rFonts w:cs="Calibri"/>
                <w:color w:val="000000"/>
                <w:szCs w:val="20"/>
              </w:rPr>
            </w:pPr>
          </w:p>
        </w:tc>
        <w:tc>
          <w:tcPr>
            <w:tcW w:w="572" w:type="pct"/>
            <w:vMerge/>
            <w:tcBorders>
              <w:top w:val="nil"/>
              <w:left w:val="single" w:sz="4" w:space="0" w:color="auto"/>
              <w:bottom w:val="single" w:sz="4" w:space="0" w:color="auto"/>
              <w:right w:val="single" w:sz="4" w:space="0" w:color="auto"/>
            </w:tcBorders>
            <w:vAlign w:val="center"/>
            <w:hideMark/>
          </w:tcPr>
          <w:p w14:paraId="44C1BCFA" w14:textId="77777777" w:rsidR="00C90BCC" w:rsidRPr="00853ACD" w:rsidRDefault="00C90BCC" w:rsidP="00C90BCC">
            <w:pPr>
              <w:spacing w:line="240" w:lineRule="auto"/>
              <w:rPr>
                <w:rFonts w:cs="Calibri"/>
                <w:color w:val="000000"/>
                <w:szCs w:val="20"/>
              </w:rPr>
            </w:pPr>
          </w:p>
        </w:tc>
        <w:tc>
          <w:tcPr>
            <w:tcW w:w="572" w:type="pct"/>
            <w:vMerge/>
            <w:tcBorders>
              <w:top w:val="nil"/>
              <w:left w:val="single" w:sz="4" w:space="0" w:color="auto"/>
              <w:bottom w:val="single" w:sz="4" w:space="0" w:color="auto"/>
              <w:right w:val="single" w:sz="4" w:space="0" w:color="auto"/>
            </w:tcBorders>
            <w:vAlign w:val="center"/>
            <w:hideMark/>
          </w:tcPr>
          <w:p w14:paraId="577BA965" w14:textId="77777777" w:rsidR="00C90BCC" w:rsidRPr="00853ACD" w:rsidRDefault="00C90BCC" w:rsidP="00C90BCC">
            <w:pPr>
              <w:spacing w:line="240" w:lineRule="auto"/>
              <w:rPr>
                <w:rFonts w:cs="Calibri"/>
                <w:color w:val="000000"/>
                <w:szCs w:val="20"/>
              </w:rPr>
            </w:pPr>
          </w:p>
        </w:tc>
        <w:tc>
          <w:tcPr>
            <w:tcW w:w="572" w:type="pct"/>
            <w:vMerge/>
            <w:tcBorders>
              <w:top w:val="nil"/>
              <w:left w:val="single" w:sz="4" w:space="0" w:color="auto"/>
              <w:bottom w:val="single" w:sz="4" w:space="0" w:color="auto"/>
              <w:right w:val="single" w:sz="4" w:space="0" w:color="auto"/>
            </w:tcBorders>
            <w:vAlign w:val="center"/>
            <w:hideMark/>
          </w:tcPr>
          <w:p w14:paraId="3E1E7B15" w14:textId="77777777" w:rsidR="00C90BCC" w:rsidRPr="00853ACD" w:rsidRDefault="00C90BCC" w:rsidP="00C90BCC">
            <w:pPr>
              <w:spacing w:line="240" w:lineRule="auto"/>
              <w:rPr>
                <w:rFonts w:cs="Calibri"/>
                <w:color w:val="000000"/>
                <w:szCs w:val="20"/>
              </w:rPr>
            </w:pPr>
          </w:p>
        </w:tc>
        <w:tc>
          <w:tcPr>
            <w:tcW w:w="572" w:type="pct"/>
            <w:vMerge/>
            <w:tcBorders>
              <w:top w:val="nil"/>
              <w:left w:val="single" w:sz="4" w:space="0" w:color="auto"/>
              <w:bottom w:val="single" w:sz="4" w:space="0" w:color="auto"/>
              <w:right w:val="single" w:sz="4" w:space="0" w:color="auto"/>
            </w:tcBorders>
            <w:vAlign w:val="center"/>
            <w:hideMark/>
          </w:tcPr>
          <w:p w14:paraId="3264A3FB" w14:textId="77777777" w:rsidR="00C90BCC" w:rsidRPr="00853ACD" w:rsidRDefault="00C90BCC" w:rsidP="00C90BCC">
            <w:pPr>
              <w:spacing w:line="240" w:lineRule="auto"/>
              <w:rPr>
                <w:rFonts w:cs="Calibri"/>
                <w:color w:val="000000"/>
                <w:szCs w:val="20"/>
              </w:rPr>
            </w:pPr>
          </w:p>
        </w:tc>
        <w:tc>
          <w:tcPr>
            <w:tcW w:w="668" w:type="pct"/>
            <w:vMerge/>
            <w:tcBorders>
              <w:top w:val="nil"/>
              <w:left w:val="single" w:sz="4" w:space="0" w:color="auto"/>
              <w:bottom w:val="single" w:sz="4" w:space="0" w:color="auto"/>
              <w:right w:val="single" w:sz="4" w:space="0" w:color="auto"/>
            </w:tcBorders>
            <w:vAlign w:val="center"/>
            <w:hideMark/>
          </w:tcPr>
          <w:p w14:paraId="59F3955F" w14:textId="77777777" w:rsidR="00C90BCC" w:rsidRPr="00853ACD" w:rsidRDefault="00C90BCC" w:rsidP="00C90BCC">
            <w:pPr>
              <w:spacing w:line="240" w:lineRule="auto"/>
              <w:rPr>
                <w:rFonts w:cs="Calibri"/>
                <w:color w:val="000000"/>
                <w:szCs w:val="20"/>
              </w:rPr>
            </w:pPr>
          </w:p>
        </w:tc>
      </w:tr>
      <w:tr w:rsidR="00C90BCC" w:rsidRPr="00853ACD" w14:paraId="4B6AE9FB" w14:textId="77777777" w:rsidTr="00847515">
        <w:trPr>
          <w:trHeight w:val="300"/>
        </w:trPr>
        <w:tc>
          <w:tcPr>
            <w:tcW w:w="889" w:type="pct"/>
            <w:vMerge/>
            <w:tcBorders>
              <w:top w:val="nil"/>
              <w:left w:val="single" w:sz="4" w:space="0" w:color="auto"/>
              <w:bottom w:val="single" w:sz="4" w:space="0" w:color="auto"/>
              <w:right w:val="single" w:sz="4" w:space="0" w:color="auto"/>
            </w:tcBorders>
            <w:vAlign w:val="center"/>
            <w:hideMark/>
          </w:tcPr>
          <w:p w14:paraId="199E878F" w14:textId="77777777" w:rsidR="00C90BCC" w:rsidRPr="00853ACD" w:rsidRDefault="00C90BCC" w:rsidP="00C90BCC">
            <w:pPr>
              <w:spacing w:line="240" w:lineRule="auto"/>
              <w:rPr>
                <w:rFonts w:cs="Calibri"/>
                <w:color w:val="000000"/>
                <w:szCs w:val="20"/>
              </w:rPr>
            </w:pPr>
          </w:p>
        </w:tc>
        <w:tc>
          <w:tcPr>
            <w:tcW w:w="584" w:type="pct"/>
            <w:vMerge/>
            <w:tcBorders>
              <w:top w:val="nil"/>
              <w:left w:val="single" w:sz="4" w:space="0" w:color="auto"/>
              <w:bottom w:val="single" w:sz="4" w:space="0" w:color="auto"/>
              <w:right w:val="single" w:sz="4" w:space="0" w:color="auto"/>
            </w:tcBorders>
            <w:vAlign w:val="center"/>
            <w:hideMark/>
          </w:tcPr>
          <w:p w14:paraId="71C33F01" w14:textId="77777777" w:rsidR="00C90BCC" w:rsidRPr="00853ACD" w:rsidRDefault="00C90BCC" w:rsidP="00C90BCC">
            <w:pPr>
              <w:spacing w:line="240" w:lineRule="auto"/>
              <w:rPr>
                <w:rFonts w:cs="Calibri"/>
                <w:color w:val="000000"/>
                <w:szCs w:val="20"/>
              </w:rPr>
            </w:pPr>
          </w:p>
        </w:tc>
        <w:tc>
          <w:tcPr>
            <w:tcW w:w="572" w:type="pct"/>
            <w:vMerge/>
            <w:tcBorders>
              <w:top w:val="nil"/>
              <w:left w:val="single" w:sz="4" w:space="0" w:color="auto"/>
              <w:bottom w:val="single" w:sz="4" w:space="0" w:color="auto"/>
              <w:right w:val="single" w:sz="4" w:space="0" w:color="auto"/>
            </w:tcBorders>
            <w:vAlign w:val="center"/>
            <w:hideMark/>
          </w:tcPr>
          <w:p w14:paraId="6A550332" w14:textId="77777777" w:rsidR="00C90BCC" w:rsidRPr="00853ACD" w:rsidRDefault="00C90BCC" w:rsidP="00C90BCC">
            <w:pPr>
              <w:spacing w:line="240" w:lineRule="auto"/>
              <w:rPr>
                <w:rFonts w:cs="Calibri"/>
                <w:color w:val="000000"/>
                <w:szCs w:val="20"/>
              </w:rPr>
            </w:pPr>
          </w:p>
        </w:tc>
        <w:tc>
          <w:tcPr>
            <w:tcW w:w="572" w:type="pct"/>
            <w:vMerge/>
            <w:tcBorders>
              <w:top w:val="nil"/>
              <w:left w:val="single" w:sz="4" w:space="0" w:color="auto"/>
              <w:bottom w:val="single" w:sz="4" w:space="0" w:color="auto"/>
              <w:right w:val="single" w:sz="4" w:space="0" w:color="auto"/>
            </w:tcBorders>
            <w:vAlign w:val="center"/>
            <w:hideMark/>
          </w:tcPr>
          <w:p w14:paraId="5A687C7D" w14:textId="77777777" w:rsidR="00C90BCC" w:rsidRPr="00853ACD" w:rsidRDefault="00C90BCC" w:rsidP="00C90BCC">
            <w:pPr>
              <w:spacing w:line="240" w:lineRule="auto"/>
              <w:rPr>
                <w:rFonts w:cs="Calibri"/>
                <w:color w:val="000000"/>
                <w:szCs w:val="20"/>
              </w:rPr>
            </w:pPr>
          </w:p>
        </w:tc>
        <w:tc>
          <w:tcPr>
            <w:tcW w:w="572" w:type="pct"/>
            <w:vMerge/>
            <w:tcBorders>
              <w:top w:val="nil"/>
              <w:left w:val="single" w:sz="4" w:space="0" w:color="auto"/>
              <w:bottom w:val="single" w:sz="4" w:space="0" w:color="auto"/>
              <w:right w:val="single" w:sz="4" w:space="0" w:color="auto"/>
            </w:tcBorders>
            <w:vAlign w:val="center"/>
            <w:hideMark/>
          </w:tcPr>
          <w:p w14:paraId="757CB3C1" w14:textId="77777777" w:rsidR="00C90BCC" w:rsidRPr="00853ACD" w:rsidRDefault="00C90BCC" w:rsidP="00C90BCC">
            <w:pPr>
              <w:spacing w:line="240" w:lineRule="auto"/>
              <w:rPr>
                <w:rFonts w:cs="Calibri"/>
                <w:color w:val="000000"/>
                <w:szCs w:val="20"/>
              </w:rPr>
            </w:pPr>
          </w:p>
        </w:tc>
        <w:tc>
          <w:tcPr>
            <w:tcW w:w="572" w:type="pct"/>
            <w:vMerge/>
            <w:tcBorders>
              <w:top w:val="nil"/>
              <w:left w:val="single" w:sz="4" w:space="0" w:color="auto"/>
              <w:bottom w:val="single" w:sz="4" w:space="0" w:color="auto"/>
              <w:right w:val="single" w:sz="4" w:space="0" w:color="auto"/>
            </w:tcBorders>
            <w:vAlign w:val="center"/>
            <w:hideMark/>
          </w:tcPr>
          <w:p w14:paraId="4C08E5FA" w14:textId="77777777" w:rsidR="00C90BCC" w:rsidRPr="00853ACD" w:rsidRDefault="00C90BCC" w:rsidP="00C90BCC">
            <w:pPr>
              <w:spacing w:line="240" w:lineRule="auto"/>
              <w:rPr>
                <w:rFonts w:cs="Calibri"/>
                <w:color w:val="000000"/>
                <w:szCs w:val="20"/>
              </w:rPr>
            </w:pPr>
          </w:p>
        </w:tc>
        <w:tc>
          <w:tcPr>
            <w:tcW w:w="572" w:type="pct"/>
            <w:vMerge/>
            <w:tcBorders>
              <w:top w:val="nil"/>
              <w:left w:val="single" w:sz="4" w:space="0" w:color="auto"/>
              <w:bottom w:val="single" w:sz="4" w:space="0" w:color="auto"/>
              <w:right w:val="single" w:sz="4" w:space="0" w:color="auto"/>
            </w:tcBorders>
            <w:vAlign w:val="center"/>
            <w:hideMark/>
          </w:tcPr>
          <w:p w14:paraId="0C6B9332" w14:textId="77777777" w:rsidR="00C90BCC" w:rsidRPr="00853ACD" w:rsidRDefault="00C90BCC" w:rsidP="00C90BCC">
            <w:pPr>
              <w:spacing w:line="240" w:lineRule="auto"/>
              <w:rPr>
                <w:rFonts w:cs="Calibri"/>
                <w:color w:val="000000"/>
                <w:szCs w:val="20"/>
              </w:rPr>
            </w:pPr>
          </w:p>
        </w:tc>
        <w:tc>
          <w:tcPr>
            <w:tcW w:w="668" w:type="pct"/>
            <w:vMerge/>
            <w:tcBorders>
              <w:top w:val="nil"/>
              <w:left w:val="single" w:sz="4" w:space="0" w:color="auto"/>
              <w:bottom w:val="single" w:sz="4" w:space="0" w:color="auto"/>
              <w:right w:val="single" w:sz="4" w:space="0" w:color="auto"/>
            </w:tcBorders>
            <w:vAlign w:val="center"/>
            <w:hideMark/>
          </w:tcPr>
          <w:p w14:paraId="15FAA3CF" w14:textId="77777777" w:rsidR="00C90BCC" w:rsidRPr="00853ACD" w:rsidRDefault="00C90BCC" w:rsidP="00C90BCC">
            <w:pPr>
              <w:spacing w:line="240" w:lineRule="auto"/>
              <w:rPr>
                <w:rFonts w:cs="Calibri"/>
                <w:color w:val="000000"/>
                <w:szCs w:val="20"/>
              </w:rPr>
            </w:pPr>
          </w:p>
        </w:tc>
      </w:tr>
      <w:tr w:rsidR="00C90BCC" w:rsidRPr="00853ACD" w14:paraId="6D926004" w14:textId="77777777" w:rsidTr="00847515">
        <w:trPr>
          <w:trHeight w:val="300"/>
        </w:trPr>
        <w:tc>
          <w:tcPr>
            <w:tcW w:w="889" w:type="pct"/>
            <w:vMerge/>
            <w:tcBorders>
              <w:top w:val="nil"/>
              <w:left w:val="single" w:sz="4" w:space="0" w:color="auto"/>
              <w:bottom w:val="single" w:sz="4" w:space="0" w:color="auto"/>
              <w:right w:val="single" w:sz="4" w:space="0" w:color="auto"/>
            </w:tcBorders>
            <w:vAlign w:val="center"/>
            <w:hideMark/>
          </w:tcPr>
          <w:p w14:paraId="5F9F1B59" w14:textId="77777777" w:rsidR="00C90BCC" w:rsidRPr="00853ACD" w:rsidRDefault="00C90BCC" w:rsidP="00C90BCC">
            <w:pPr>
              <w:spacing w:line="240" w:lineRule="auto"/>
              <w:rPr>
                <w:rFonts w:cs="Calibri"/>
                <w:color w:val="000000"/>
                <w:szCs w:val="20"/>
              </w:rPr>
            </w:pPr>
          </w:p>
        </w:tc>
        <w:tc>
          <w:tcPr>
            <w:tcW w:w="584" w:type="pct"/>
            <w:vMerge/>
            <w:tcBorders>
              <w:top w:val="nil"/>
              <w:left w:val="single" w:sz="4" w:space="0" w:color="auto"/>
              <w:bottom w:val="single" w:sz="4" w:space="0" w:color="auto"/>
              <w:right w:val="single" w:sz="4" w:space="0" w:color="auto"/>
            </w:tcBorders>
            <w:vAlign w:val="center"/>
            <w:hideMark/>
          </w:tcPr>
          <w:p w14:paraId="75E90503" w14:textId="77777777" w:rsidR="00C90BCC" w:rsidRPr="00853ACD" w:rsidRDefault="00C90BCC" w:rsidP="00C90BCC">
            <w:pPr>
              <w:spacing w:line="240" w:lineRule="auto"/>
              <w:rPr>
                <w:rFonts w:cs="Calibri"/>
                <w:color w:val="000000"/>
                <w:szCs w:val="20"/>
              </w:rPr>
            </w:pPr>
          </w:p>
        </w:tc>
        <w:tc>
          <w:tcPr>
            <w:tcW w:w="572" w:type="pct"/>
            <w:vMerge/>
            <w:tcBorders>
              <w:top w:val="nil"/>
              <w:left w:val="single" w:sz="4" w:space="0" w:color="auto"/>
              <w:bottom w:val="single" w:sz="4" w:space="0" w:color="auto"/>
              <w:right w:val="single" w:sz="4" w:space="0" w:color="auto"/>
            </w:tcBorders>
            <w:vAlign w:val="center"/>
            <w:hideMark/>
          </w:tcPr>
          <w:p w14:paraId="07724293" w14:textId="77777777" w:rsidR="00C90BCC" w:rsidRPr="00853ACD" w:rsidRDefault="00C90BCC" w:rsidP="00C90BCC">
            <w:pPr>
              <w:spacing w:line="240" w:lineRule="auto"/>
              <w:rPr>
                <w:rFonts w:cs="Calibri"/>
                <w:color w:val="000000"/>
                <w:szCs w:val="20"/>
              </w:rPr>
            </w:pPr>
          </w:p>
        </w:tc>
        <w:tc>
          <w:tcPr>
            <w:tcW w:w="572" w:type="pct"/>
            <w:vMerge/>
            <w:tcBorders>
              <w:top w:val="nil"/>
              <w:left w:val="single" w:sz="4" w:space="0" w:color="auto"/>
              <w:bottom w:val="single" w:sz="4" w:space="0" w:color="auto"/>
              <w:right w:val="single" w:sz="4" w:space="0" w:color="auto"/>
            </w:tcBorders>
            <w:vAlign w:val="center"/>
            <w:hideMark/>
          </w:tcPr>
          <w:p w14:paraId="4570A5E4" w14:textId="77777777" w:rsidR="00C90BCC" w:rsidRPr="00853ACD" w:rsidRDefault="00C90BCC" w:rsidP="00C90BCC">
            <w:pPr>
              <w:spacing w:line="240" w:lineRule="auto"/>
              <w:rPr>
                <w:rFonts w:cs="Calibri"/>
                <w:color w:val="000000"/>
                <w:szCs w:val="20"/>
              </w:rPr>
            </w:pPr>
          </w:p>
        </w:tc>
        <w:tc>
          <w:tcPr>
            <w:tcW w:w="572" w:type="pct"/>
            <w:vMerge/>
            <w:tcBorders>
              <w:top w:val="nil"/>
              <w:left w:val="single" w:sz="4" w:space="0" w:color="auto"/>
              <w:bottom w:val="single" w:sz="4" w:space="0" w:color="auto"/>
              <w:right w:val="single" w:sz="4" w:space="0" w:color="auto"/>
            </w:tcBorders>
            <w:vAlign w:val="center"/>
            <w:hideMark/>
          </w:tcPr>
          <w:p w14:paraId="0D990747" w14:textId="77777777" w:rsidR="00C90BCC" w:rsidRPr="00853ACD" w:rsidRDefault="00C90BCC" w:rsidP="00C90BCC">
            <w:pPr>
              <w:spacing w:line="240" w:lineRule="auto"/>
              <w:rPr>
                <w:rFonts w:cs="Calibri"/>
                <w:color w:val="000000"/>
                <w:szCs w:val="20"/>
              </w:rPr>
            </w:pPr>
          </w:p>
        </w:tc>
        <w:tc>
          <w:tcPr>
            <w:tcW w:w="572" w:type="pct"/>
            <w:vMerge/>
            <w:tcBorders>
              <w:top w:val="nil"/>
              <w:left w:val="single" w:sz="4" w:space="0" w:color="auto"/>
              <w:bottom w:val="single" w:sz="4" w:space="0" w:color="auto"/>
              <w:right w:val="single" w:sz="4" w:space="0" w:color="auto"/>
            </w:tcBorders>
            <w:vAlign w:val="center"/>
            <w:hideMark/>
          </w:tcPr>
          <w:p w14:paraId="42B8F467" w14:textId="77777777" w:rsidR="00C90BCC" w:rsidRPr="00853ACD" w:rsidRDefault="00C90BCC" w:rsidP="00C90BCC">
            <w:pPr>
              <w:spacing w:line="240" w:lineRule="auto"/>
              <w:rPr>
                <w:rFonts w:cs="Calibri"/>
                <w:color w:val="000000"/>
                <w:szCs w:val="20"/>
              </w:rPr>
            </w:pPr>
          </w:p>
        </w:tc>
        <w:tc>
          <w:tcPr>
            <w:tcW w:w="572" w:type="pct"/>
            <w:vMerge/>
            <w:tcBorders>
              <w:top w:val="nil"/>
              <w:left w:val="single" w:sz="4" w:space="0" w:color="auto"/>
              <w:bottom w:val="single" w:sz="4" w:space="0" w:color="auto"/>
              <w:right w:val="single" w:sz="4" w:space="0" w:color="auto"/>
            </w:tcBorders>
            <w:vAlign w:val="center"/>
            <w:hideMark/>
          </w:tcPr>
          <w:p w14:paraId="4C84E371" w14:textId="77777777" w:rsidR="00C90BCC" w:rsidRPr="00853ACD" w:rsidRDefault="00C90BCC" w:rsidP="00C90BCC">
            <w:pPr>
              <w:spacing w:line="240" w:lineRule="auto"/>
              <w:rPr>
                <w:rFonts w:cs="Calibri"/>
                <w:color w:val="000000"/>
                <w:szCs w:val="20"/>
              </w:rPr>
            </w:pPr>
          </w:p>
        </w:tc>
        <w:tc>
          <w:tcPr>
            <w:tcW w:w="668" w:type="pct"/>
            <w:vMerge/>
            <w:tcBorders>
              <w:top w:val="nil"/>
              <w:left w:val="single" w:sz="4" w:space="0" w:color="auto"/>
              <w:bottom w:val="single" w:sz="4" w:space="0" w:color="auto"/>
              <w:right w:val="single" w:sz="4" w:space="0" w:color="auto"/>
            </w:tcBorders>
            <w:vAlign w:val="center"/>
            <w:hideMark/>
          </w:tcPr>
          <w:p w14:paraId="21163F98" w14:textId="77777777" w:rsidR="00C90BCC" w:rsidRPr="00853ACD" w:rsidRDefault="00C90BCC" w:rsidP="00C90BCC">
            <w:pPr>
              <w:spacing w:line="240" w:lineRule="auto"/>
              <w:rPr>
                <w:rFonts w:cs="Calibri"/>
                <w:color w:val="000000"/>
                <w:szCs w:val="20"/>
              </w:rPr>
            </w:pPr>
          </w:p>
        </w:tc>
      </w:tr>
      <w:tr w:rsidR="00847515" w:rsidRPr="00853ACD" w14:paraId="1BEA3E8D" w14:textId="77777777" w:rsidTr="00847515">
        <w:trPr>
          <w:trHeight w:val="300"/>
        </w:trPr>
        <w:tc>
          <w:tcPr>
            <w:tcW w:w="889" w:type="pct"/>
            <w:tcBorders>
              <w:top w:val="nil"/>
              <w:left w:val="single" w:sz="4" w:space="0" w:color="auto"/>
              <w:bottom w:val="single" w:sz="4" w:space="0" w:color="auto"/>
              <w:right w:val="single" w:sz="4" w:space="0" w:color="auto"/>
            </w:tcBorders>
            <w:shd w:val="clear" w:color="000000" w:fill="FFFFFF"/>
            <w:noWrap/>
            <w:vAlign w:val="center"/>
            <w:hideMark/>
          </w:tcPr>
          <w:p w14:paraId="237A6354" w14:textId="77777777" w:rsidR="00C90BCC" w:rsidRPr="00853ACD" w:rsidRDefault="00C90BCC" w:rsidP="00C90BCC">
            <w:pPr>
              <w:spacing w:line="240" w:lineRule="auto"/>
              <w:rPr>
                <w:rFonts w:cs="Calibri"/>
                <w:color w:val="000000"/>
                <w:szCs w:val="20"/>
              </w:rPr>
            </w:pPr>
            <w:r w:rsidRPr="00853ACD">
              <w:rPr>
                <w:rFonts w:cs="Calibri"/>
                <w:color w:val="000000"/>
                <w:szCs w:val="20"/>
              </w:rPr>
              <w:t> </w:t>
            </w:r>
          </w:p>
        </w:tc>
        <w:tc>
          <w:tcPr>
            <w:tcW w:w="584" w:type="pct"/>
            <w:tcBorders>
              <w:top w:val="nil"/>
              <w:left w:val="nil"/>
              <w:bottom w:val="single" w:sz="4" w:space="0" w:color="auto"/>
              <w:right w:val="single" w:sz="4" w:space="0" w:color="auto"/>
            </w:tcBorders>
            <w:shd w:val="clear" w:color="000000" w:fill="FFFFFF"/>
            <w:noWrap/>
            <w:vAlign w:val="center"/>
            <w:hideMark/>
          </w:tcPr>
          <w:p w14:paraId="29415A52" w14:textId="77777777" w:rsidR="00C90BCC" w:rsidRPr="00853ACD" w:rsidRDefault="00C90BCC" w:rsidP="00C90BCC">
            <w:pPr>
              <w:spacing w:line="240" w:lineRule="auto"/>
              <w:rPr>
                <w:rFonts w:cs="Calibri"/>
                <w:color w:val="000000"/>
                <w:szCs w:val="20"/>
              </w:rPr>
            </w:pPr>
            <w:r w:rsidRPr="00853ACD">
              <w:rPr>
                <w:rFonts w:cs="Calibri"/>
                <w:color w:val="000000"/>
                <w:szCs w:val="20"/>
              </w:rPr>
              <w:t> </w:t>
            </w:r>
          </w:p>
        </w:tc>
        <w:tc>
          <w:tcPr>
            <w:tcW w:w="572" w:type="pct"/>
            <w:tcBorders>
              <w:top w:val="nil"/>
              <w:left w:val="nil"/>
              <w:bottom w:val="single" w:sz="4" w:space="0" w:color="auto"/>
              <w:right w:val="single" w:sz="4" w:space="0" w:color="auto"/>
            </w:tcBorders>
            <w:shd w:val="clear" w:color="000000" w:fill="FFFFFF"/>
            <w:noWrap/>
            <w:vAlign w:val="center"/>
            <w:hideMark/>
          </w:tcPr>
          <w:p w14:paraId="4B32B63C" w14:textId="77777777" w:rsidR="00C90BCC" w:rsidRPr="00853ACD" w:rsidRDefault="00C90BCC" w:rsidP="00C90BCC">
            <w:pPr>
              <w:spacing w:line="240" w:lineRule="auto"/>
              <w:rPr>
                <w:rFonts w:cs="Calibri"/>
                <w:color w:val="000000"/>
                <w:szCs w:val="20"/>
              </w:rPr>
            </w:pPr>
            <w:r w:rsidRPr="00853ACD">
              <w:rPr>
                <w:rFonts w:cs="Calibri"/>
                <w:color w:val="000000"/>
                <w:szCs w:val="20"/>
              </w:rPr>
              <w:t> </w:t>
            </w:r>
          </w:p>
        </w:tc>
        <w:tc>
          <w:tcPr>
            <w:tcW w:w="572" w:type="pct"/>
            <w:tcBorders>
              <w:top w:val="nil"/>
              <w:left w:val="nil"/>
              <w:bottom w:val="single" w:sz="4" w:space="0" w:color="auto"/>
              <w:right w:val="single" w:sz="4" w:space="0" w:color="auto"/>
            </w:tcBorders>
            <w:shd w:val="clear" w:color="000000" w:fill="FFFFFF"/>
            <w:noWrap/>
            <w:vAlign w:val="center"/>
            <w:hideMark/>
          </w:tcPr>
          <w:p w14:paraId="7385E958" w14:textId="77777777" w:rsidR="00C90BCC" w:rsidRPr="00853ACD" w:rsidRDefault="00C90BCC" w:rsidP="00C90BCC">
            <w:pPr>
              <w:spacing w:line="240" w:lineRule="auto"/>
              <w:rPr>
                <w:rFonts w:cs="Calibri"/>
                <w:color w:val="000000"/>
                <w:szCs w:val="20"/>
              </w:rPr>
            </w:pPr>
            <w:r w:rsidRPr="00853ACD">
              <w:rPr>
                <w:rFonts w:cs="Calibri"/>
                <w:color w:val="000000"/>
                <w:szCs w:val="20"/>
              </w:rPr>
              <w:t> </w:t>
            </w:r>
          </w:p>
        </w:tc>
        <w:tc>
          <w:tcPr>
            <w:tcW w:w="572" w:type="pct"/>
            <w:tcBorders>
              <w:top w:val="nil"/>
              <w:left w:val="nil"/>
              <w:bottom w:val="single" w:sz="4" w:space="0" w:color="auto"/>
              <w:right w:val="single" w:sz="4" w:space="0" w:color="auto"/>
            </w:tcBorders>
            <w:shd w:val="clear" w:color="000000" w:fill="FFFFFF"/>
            <w:vAlign w:val="center"/>
            <w:hideMark/>
          </w:tcPr>
          <w:p w14:paraId="7355D518" w14:textId="77777777" w:rsidR="00C90BCC" w:rsidRPr="00853ACD" w:rsidRDefault="00C90BCC" w:rsidP="00C90BCC">
            <w:pPr>
              <w:spacing w:line="240" w:lineRule="auto"/>
              <w:rPr>
                <w:rFonts w:cs="Calibri"/>
                <w:color w:val="000000"/>
                <w:szCs w:val="20"/>
              </w:rPr>
            </w:pPr>
            <w:r w:rsidRPr="00853ACD">
              <w:rPr>
                <w:rFonts w:cs="Calibri"/>
                <w:color w:val="000000"/>
                <w:szCs w:val="20"/>
              </w:rPr>
              <w:t> </w:t>
            </w:r>
          </w:p>
        </w:tc>
        <w:tc>
          <w:tcPr>
            <w:tcW w:w="572" w:type="pct"/>
            <w:tcBorders>
              <w:top w:val="nil"/>
              <w:left w:val="nil"/>
              <w:bottom w:val="single" w:sz="4" w:space="0" w:color="auto"/>
              <w:right w:val="single" w:sz="4" w:space="0" w:color="auto"/>
            </w:tcBorders>
            <w:shd w:val="clear" w:color="000000" w:fill="FFFFFF"/>
            <w:noWrap/>
            <w:vAlign w:val="center"/>
            <w:hideMark/>
          </w:tcPr>
          <w:p w14:paraId="3EDCEAF0" w14:textId="77777777" w:rsidR="00C90BCC" w:rsidRPr="00853ACD" w:rsidRDefault="00C90BCC" w:rsidP="00C90BCC">
            <w:pPr>
              <w:spacing w:line="240" w:lineRule="auto"/>
              <w:rPr>
                <w:rFonts w:cs="Calibri"/>
                <w:color w:val="000000"/>
                <w:szCs w:val="20"/>
              </w:rPr>
            </w:pPr>
            <w:r w:rsidRPr="00853ACD">
              <w:rPr>
                <w:rFonts w:cs="Calibri"/>
                <w:color w:val="000000"/>
                <w:szCs w:val="20"/>
              </w:rPr>
              <w:t> </w:t>
            </w:r>
          </w:p>
        </w:tc>
        <w:tc>
          <w:tcPr>
            <w:tcW w:w="572" w:type="pct"/>
            <w:tcBorders>
              <w:top w:val="nil"/>
              <w:left w:val="nil"/>
              <w:bottom w:val="single" w:sz="4" w:space="0" w:color="auto"/>
              <w:right w:val="single" w:sz="4" w:space="0" w:color="auto"/>
            </w:tcBorders>
            <w:shd w:val="clear" w:color="000000" w:fill="FFFFFF"/>
            <w:vAlign w:val="center"/>
            <w:hideMark/>
          </w:tcPr>
          <w:p w14:paraId="3C2DBE59" w14:textId="77777777" w:rsidR="00C90BCC" w:rsidRPr="00853ACD" w:rsidRDefault="00C90BCC" w:rsidP="00C90BCC">
            <w:pPr>
              <w:spacing w:line="240" w:lineRule="auto"/>
              <w:rPr>
                <w:rFonts w:cs="Calibri"/>
                <w:color w:val="000000"/>
                <w:szCs w:val="20"/>
              </w:rPr>
            </w:pPr>
            <w:r w:rsidRPr="00853ACD">
              <w:rPr>
                <w:rFonts w:cs="Calibri"/>
                <w:color w:val="000000"/>
                <w:szCs w:val="20"/>
              </w:rPr>
              <w:t> </w:t>
            </w:r>
          </w:p>
        </w:tc>
        <w:tc>
          <w:tcPr>
            <w:tcW w:w="668" w:type="pct"/>
            <w:tcBorders>
              <w:top w:val="nil"/>
              <w:left w:val="nil"/>
              <w:bottom w:val="single" w:sz="4" w:space="0" w:color="auto"/>
              <w:right w:val="single" w:sz="4" w:space="0" w:color="auto"/>
            </w:tcBorders>
            <w:shd w:val="clear" w:color="000000" w:fill="FFFFFF"/>
            <w:vAlign w:val="center"/>
            <w:hideMark/>
          </w:tcPr>
          <w:p w14:paraId="41EC28E9" w14:textId="77777777" w:rsidR="00C90BCC" w:rsidRPr="00853ACD" w:rsidRDefault="00C90BCC" w:rsidP="00C90BCC">
            <w:pPr>
              <w:spacing w:line="240" w:lineRule="auto"/>
              <w:rPr>
                <w:rFonts w:cs="Calibri"/>
                <w:color w:val="000000"/>
                <w:szCs w:val="20"/>
              </w:rPr>
            </w:pPr>
            <w:r w:rsidRPr="00853ACD">
              <w:rPr>
                <w:rFonts w:cs="Calibri"/>
                <w:color w:val="000000"/>
                <w:szCs w:val="20"/>
              </w:rPr>
              <w:t> </w:t>
            </w:r>
          </w:p>
        </w:tc>
      </w:tr>
      <w:tr w:rsidR="00847515" w:rsidRPr="00853ACD" w14:paraId="2190BCCD" w14:textId="77777777" w:rsidTr="00847515">
        <w:trPr>
          <w:trHeight w:val="300"/>
        </w:trPr>
        <w:tc>
          <w:tcPr>
            <w:tcW w:w="889" w:type="pct"/>
            <w:tcBorders>
              <w:top w:val="nil"/>
              <w:left w:val="single" w:sz="4" w:space="0" w:color="auto"/>
              <w:bottom w:val="single" w:sz="4" w:space="0" w:color="auto"/>
              <w:right w:val="single" w:sz="4" w:space="0" w:color="auto"/>
            </w:tcBorders>
            <w:shd w:val="clear" w:color="000000" w:fill="FFFFFF"/>
            <w:noWrap/>
            <w:vAlign w:val="center"/>
            <w:hideMark/>
          </w:tcPr>
          <w:p w14:paraId="046E5AC7" w14:textId="77777777" w:rsidR="00C90BCC" w:rsidRPr="00853ACD" w:rsidRDefault="00C90BCC" w:rsidP="00C90BCC">
            <w:pPr>
              <w:spacing w:line="240" w:lineRule="auto"/>
              <w:rPr>
                <w:rFonts w:cs="Calibri"/>
                <w:color w:val="000000"/>
                <w:szCs w:val="20"/>
              </w:rPr>
            </w:pPr>
            <w:r w:rsidRPr="00853ACD">
              <w:rPr>
                <w:rFonts w:cs="Calibri"/>
                <w:color w:val="000000"/>
                <w:szCs w:val="20"/>
              </w:rPr>
              <w:t> </w:t>
            </w:r>
          </w:p>
        </w:tc>
        <w:tc>
          <w:tcPr>
            <w:tcW w:w="584" w:type="pct"/>
            <w:tcBorders>
              <w:top w:val="nil"/>
              <w:left w:val="nil"/>
              <w:bottom w:val="single" w:sz="4" w:space="0" w:color="auto"/>
              <w:right w:val="single" w:sz="4" w:space="0" w:color="auto"/>
            </w:tcBorders>
            <w:shd w:val="clear" w:color="000000" w:fill="FFFFFF"/>
            <w:noWrap/>
            <w:vAlign w:val="center"/>
            <w:hideMark/>
          </w:tcPr>
          <w:p w14:paraId="189D3693" w14:textId="77777777" w:rsidR="00C90BCC" w:rsidRPr="00853ACD" w:rsidRDefault="00C90BCC" w:rsidP="00C90BCC">
            <w:pPr>
              <w:spacing w:line="240" w:lineRule="auto"/>
              <w:rPr>
                <w:rFonts w:cs="Calibri"/>
                <w:color w:val="000000"/>
                <w:szCs w:val="20"/>
              </w:rPr>
            </w:pPr>
            <w:r w:rsidRPr="00853ACD">
              <w:rPr>
                <w:rFonts w:cs="Calibri"/>
                <w:color w:val="000000"/>
                <w:szCs w:val="20"/>
              </w:rPr>
              <w:t> </w:t>
            </w:r>
          </w:p>
        </w:tc>
        <w:tc>
          <w:tcPr>
            <w:tcW w:w="572" w:type="pct"/>
            <w:tcBorders>
              <w:top w:val="nil"/>
              <w:left w:val="nil"/>
              <w:bottom w:val="single" w:sz="4" w:space="0" w:color="auto"/>
              <w:right w:val="single" w:sz="4" w:space="0" w:color="auto"/>
            </w:tcBorders>
            <w:shd w:val="clear" w:color="000000" w:fill="FFFFFF"/>
            <w:noWrap/>
            <w:vAlign w:val="center"/>
            <w:hideMark/>
          </w:tcPr>
          <w:p w14:paraId="6243544E" w14:textId="77777777" w:rsidR="00C90BCC" w:rsidRPr="00853ACD" w:rsidRDefault="00C90BCC" w:rsidP="00C90BCC">
            <w:pPr>
              <w:spacing w:line="240" w:lineRule="auto"/>
              <w:rPr>
                <w:rFonts w:cs="Calibri"/>
                <w:color w:val="000000"/>
                <w:szCs w:val="20"/>
              </w:rPr>
            </w:pPr>
            <w:r w:rsidRPr="00853ACD">
              <w:rPr>
                <w:rFonts w:cs="Calibri"/>
                <w:color w:val="000000"/>
                <w:szCs w:val="20"/>
              </w:rPr>
              <w:t> </w:t>
            </w:r>
          </w:p>
        </w:tc>
        <w:tc>
          <w:tcPr>
            <w:tcW w:w="572" w:type="pct"/>
            <w:tcBorders>
              <w:top w:val="nil"/>
              <w:left w:val="nil"/>
              <w:bottom w:val="single" w:sz="4" w:space="0" w:color="auto"/>
              <w:right w:val="single" w:sz="4" w:space="0" w:color="auto"/>
            </w:tcBorders>
            <w:shd w:val="clear" w:color="000000" w:fill="FFFFFF"/>
            <w:noWrap/>
            <w:vAlign w:val="center"/>
            <w:hideMark/>
          </w:tcPr>
          <w:p w14:paraId="4C06294C" w14:textId="77777777" w:rsidR="00C90BCC" w:rsidRPr="00853ACD" w:rsidRDefault="00C90BCC" w:rsidP="00C90BCC">
            <w:pPr>
              <w:spacing w:line="240" w:lineRule="auto"/>
              <w:rPr>
                <w:rFonts w:cs="Calibri"/>
                <w:color w:val="000000"/>
                <w:szCs w:val="20"/>
              </w:rPr>
            </w:pPr>
            <w:r w:rsidRPr="00853ACD">
              <w:rPr>
                <w:rFonts w:cs="Calibri"/>
                <w:color w:val="000000"/>
                <w:szCs w:val="20"/>
              </w:rPr>
              <w:t> </w:t>
            </w:r>
          </w:p>
        </w:tc>
        <w:tc>
          <w:tcPr>
            <w:tcW w:w="572" w:type="pct"/>
            <w:tcBorders>
              <w:top w:val="nil"/>
              <w:left w:val="nil"/>
              <w:bottom w:val="single" w:sz="4" w:space="0" w:color="auto"/>
              <w:right w:val="single" w:sz="4" w:space="0" w:color="auto"/>
            </w:tcBorders>
            <w:shd w:val="clear" w:color="000000" w:fill="FFFFFF"/>
            <w:vAlign w:val="center"/>
            <w:hideMark/>
          </w:tcPr>
          <w:p w14:paraId="236B3735" w14:textId="77777777" w:rsidR="00C90BCC" w:rsidRPr="00853ACD" w:rsidRDefault="00C90BCC" w:rsidP="00C90BCC">
            <w:pPr>
              <w:spacing w:line="240" w:lineRule="auto"/>
              <w:rPr>
                <w:rFonts w:cs="Calibri"/>
                <w:color w:val="000000"/>
                <w:szCs w:val="20"/>
              </w:rPr>
            </w:pPr>
            <w:r w:rsidRPr="00853ACD">
              <w:rPr>
                <w:rFonts w:cs="Calibri"/>
                <w:color w:val="000000"/>
                <w:szCs w:val="20"/>
              </w:rPr>
              <w:t> </w:t>
            </w:r>
          </w:p>
        </w:tc>
        <w:tc>
          <w:tcPr>
            <w:tcW w:w="572" w:type="pct"/>
            <w:tcBorders>
              <w:top w:val="nil"/>
              <w:left w:val="nil"/>
              <w:bottom w:val="single" w:sz="4" w:space="0" w:color="auto"/>
              <w:right w:val="single" w:sz="4" w:space="0" w:color="auto"/>
            </w:tcBorders>
            <w:shd w:val="clear" w:color="000000" w:fill="FFFFFF"/>
            <w:noWrap/>
            <w:vAlign w:val="center"/>
            <w:hideMark/>
          </w:tcPr>
          <w:p w14:paraId="6331A3A0" w14:textId="77777777" w:rsidR="00C90BCC" w:rsidRPr="00853ACD" w:rsidRDefault="00C90BCC" w:rsidP="00C90BCC">
            <w:pPr>
              <w:spacing w:line="240" w:lineRule="auto"/>
              <w:rPr>
                <w:rFonts w:cs="Calibri"/>
                <w:color w:val="000000"/>
                <w:szCs w:val="20"/>
              </w:rPr>
            </w:pPr>
            <w:r w:rsidRPr="00853ACD">
              <w:rPr>
                <w:rFonts w:cs="Calibri"/>
                <w:color w:val="000000"/>
                <w:szCs w:val="20"/>
              </w:rPr>
              <w:t> </w:t>
            </w:r>
          </w:p>
        </w:tc>
        <w:tc>
          <w:tcPr>
            <w:tcW w:w="572" w:type="pct"/>
            <w:tcBorders>
              <w:top w:val="nil"/>
              <w:left w:val="nil"/>
              <w:bottom w:val="single" w:sz="4" w:space="0" w:color="auto"/>
              <w:right w:val="single" w:sz="4" w:space="0" w:color="auto"/>
            </w:tcBorders>
            <w:shd w:val="clear" w:color="000000" w:fill="FFFFFF"/>
            <w:vAlign w:val="center"/>
            <w:hideMark/>
          </w:tcPr>
          <w:p w14:paraId="025F13E2" w14:textId="77777777" w:rsidR="00C90BCC" w:rsidRPr="00853ACD" w:rsidRDefault="00C90BCC" w:rsidP="00C90BCC">
            <w:pPr>
              <w:spacing w:line="240" w:lineRule="auto"/>
              <w:rPr>
                <w:rFonts w:cs="Calibri"/>
                <w:color w:val="000000"/>
                <w:szCs w:val="20"/>
              </w:rPr>
            </w:pPr>
            <w:r w:rsidRPr="00853ACD">
              <w:rPr>
                <w:rFonts w:cs="Calibri"/>
                <w:color w:val="000000"/>
                <w:szCs w:val="20"/>
              </w:rPr>
              <w:t> </w:t>
            </w:r>
          </w:p>
        </w:tc>
        <w:tc>
          <w:tcPr>
            <w:tcW w:w="668" w:type="pct"/>
            <w:tcBorders>
              <w:top w:val="nil"/>
              <w:left w:val="nil"/>
              <w:bottom w:val="single" w:sz="4" w:space="0" w:color="auto"/>
              <w:right w:val="single" w:sz="4" w:space="0" w:color="auto"/>
            </w:tcBorders>
            <w:shd w:val="clear" w:color="000000" w:fill="FFFFFF"/>
            <w:vAlign w:val="center"/>
            <w:hideMark/>
          </w:tcPr>
          <w:p w14:paraId="148A8804" w14:textId="77777777" w:rsidR="00C90BCC" w:rsidRPr="00853ACD" w:rsidRDefault="00C90BCC" w:rsidP="00C90BCC">
            <w:pPr>
              <w:spacing w:line="240" w:lineRule="auto"/>
              <w:rPr>
                <w:rFonts w:cs="Calibri"/>
                <w:color w:val="000000"/>
                <w:szCs w:val="20"/>
              </w:rPr>
            </w:pPr>
            <w:r w:rsidRPr="00853ACD">
              <w:rPr>
                <w:rFonts w:cs="Calibri"/>
                <w:color w:val="000000"/>
                <w:szCs w:val="20"/>
              </w:rPr>
              <w:t> </w:t>
            </w:r>
          </w:p>
        </w:tc>
      </w:tr>
      <w:tr w:rsidR="00847515" w:rsidRPr="00853ACD" w14:paraId="672025FA" w14:textId="77777777" w:rsidTr="00847515">
        <w:trPr>
          <w:trHeight w:val="300"/>
        </w:trPr>
        <w:tc>
          <w:tcPr>
            <w:tcW w:w="889" w:type="pct"/>
            <w:tcBorders>
              <w:top w:val="nil"/>
              <w:left w:val="single" w:sz="4" w:space="0" w:color="auto"/>
              <w:bottom w:val="single" w:sz="4" w:space="0" w:color="auto"/>
              <w:right w:val="single" w:sz="4" w:space="0" w:color="auto"/>
            </w:tcBorders>
            <w:shd w:val="clear" w:color="000000" w:fill="FFFFFF"/>
            <w:noWrap/>
            <w:vAlign w:val="center"/>
            <w:hideMark/>
          </w:tcPr>
          <w:p w14:paraId="48A7C98E" w14:textId="77777777" w:rsidR="00C90BCC" w:rsidRPr="00853ACD" w:rsidRDefault="00C90BCC" w:rsidP="00C90BCC">
            <w:pPr>
              <w:spacing w:line="240" w:lineRule="auto"/>
              <w:rPr>
                <w:rFonts w:cs="Calibri"/>
                <w:color w:val="000000"/>
                <w:szCs w:val="20"/>
              </w:rPr>
            </w:pPr>
            <w:r w:rsidRPr="00853ACD">
              <w:rPr>
                <w:rFonts w:cs="Calibri"/>
                <w:color w:val="000000"/>
                <w:szCs w:val="20"/>
              </w:rPr>
              <w:t> </w:t>
            </w:r>
          </w:p>
        </w:tc>
        <w:tc>
          <w:tcPr>
            <w:tcW w:w="584" w:type="pct"/>
            <w:tcBorders>
              <w:top w:val="nil"/>
              <w:left w:val="nil"/>
              <w:bottom w:val="single" w:sz="4" w:space="0" w:color="auto"/>
              <w:right w:val="single" w:sz="4" w:space="0" w:color="auto"/>
            </w:tcBorders>
            <w:shd w:val="clear" w:color="000000" w:fill="FFFFFF"/>
            <w:noWrap/>
            <w:vAlign w:val="center"/>
            <w:hideMark/>
          </w:tcPr>
          <w:p w14:paraId="67EC388E" w14:textId="77777777" w:rsidR="00C90BCC" w:rsidRPr="00853ACD" w:rsidRDefault="00C90BCC" w:rsidP="00C90BCC">
            <w:pPr>
              <w:spacing w:line="240" w:lineRule="auto"/>
              <w:rPr>
                <w:rFonts w:cs="Calibri"/>
                <w:color w:val="000000"/>
                <w:szCs w:val="20"/>
              </w:rPr>
            </w:pPr>
            <w:r w:rsidRPr="00853ACD">
              <w:rPr>
                <w:rFonts w:cs="Calibri"/>
                <w:color w:val="000000"/>
                <w:szCs w:val="20"/>
              </w:rPr>
              <w:t> </w:t>
            </w:r>
          </w:p>
        </w:tc>
        <w:tc>
          <w:tcPr>
            <w:tcW w:w="572" w:type="pct"/>
            <w:tcBorders>
              <w:top w:val="nil"/>
              <w:left w:val="nil"/>
              <w:bottom w:val="single" w:sz="4" w:space="0" w:color="auto"/>
              <w:right w:val="single" w:sz="4" w:space="0" w:color="auto"/>
            </w:tcBorders>
            <w:shd w:val="clear" w:color="000000" w:fill="FFFFFF"/>
            <w:noWrap/>
            <w:vAlign w:val="center"/>
            <w:hideMark/>
          </w:tcPr>
          <w:p w14:paraId="6C4295F8" w14:textId="77777777" w:rsidR="00C90BCC" w:rsidRPr="00853ACD" w:rsidRDefault="00C90BCC" w:rsidP="00C90BCC">
            <w:pPr>
              <w:spacing w:line="240" w:lineRule="auto"/>
              <w:rPr>
                <w:rFonts w:cs="Calibri"/>
                <w:color w:val="000000"/>
                <w:szCs w:val="20"/>
              </w:rPr>
            </w:pPr>
            <w:r w:rsidRPr="00853ACD">
              <w:rPr>
                <w:rFonts w:cs="Calibri"/>
                <w:color w:val="000000"/>
                <w:szCs w:val="20"/>
              </w:rPr>
              <w:t> </w:t>
            </w:r>
          </w:p>
        </w:tc>
        <w:tc>
          <w:tcPr>
            <w:tcW w:w="572" w:type="pct"/>
            <w:tcBorders>
              <w:top w:val="nil"/>
              <w:left w:val="nil"/>
              <w:bottom w:val="single" w:sz="4" w:space="0" w:color="auto"/>
              <w:right w:val="single" w:sz="4" w:space="0" w:color="auto"/>
            </w:tcBorders>
            <w:shd w:val="clear" w:color="000000" w:fill="FFFFFF"/>
            <w:noWrap/>
            <w:vAlign w:val="center"/>
            <w:hideMark/>
          </w:tcPr>
          <w:p w14:paraId="51804AFF" w14:textId="77777777" w:rsidR="00C90BCC" w:rsidRPr="00853ACD" w:rsidRDefault="00C90BCC" w:rsidP="00C90BCC">
            <w:pPr>
              <w:spacing w:line="240" w:lineRule="auto"/>
              <w:rPr>
                <w:rFonts w:cs="Calibri"/>
                <w:color w:val="000000"/>
                <w:szCs w:val="20"/>
              </w:rPr>
            </w:pPr>
            <w:r w:rsidRPr="00853ACD">
              <w:rPr>
                <w:rFonts w:cs="Calibri"/>
                <w:color w:val="000000"/>
                <w:szCs w:val="20"/>
              </w:rPr>
              <w:t> </w:t>
            </w:r>
          </w:p>
        </w:tc>
        <w:tc>
          <w:tcPr>
            <w:tcW w:w="572" w:type="pct"/>
            <w:tcBorders>
              <w:top w:val="nil"/>
              <w:left w:val="nil"/>
              <w:bottom w:val="single" w:sz="4" w:space="0" w:color="auto"/>
              <w:right w:val="single" w:sz="4" w:space="0" w:color="auto"/>
            </w:tcBorders>
            <w:shd w:val="clear" w:color="000000" w:fill="FFFFFF"/>
            <w:vAlign w:val="center"/>
            <w:hideMark/>
          </w:tcPr>
          <w:p w14:paraId="41C9F4E0" w14:textId="77777777" w:rsidR="00C90BCC" w:rsidRPr="00853ACD" w:rsidRDefault="00C90BCC" w:rsidP="00C90BCC">
            <w:pPr>
              <w:spacing w:line="240" w:lineRule="auto"/>
              <w:rPr>
                <w:rFonts w:cs="Calibri"/>
                <w:color w:val="000000"/>
                <w:szCs w:val="20"/>
              </w:rPr>
            </w:pPr>
            <w:r w:rsidRPr="00853ACD">
              <w:rPr>
                <w:rFonts w:cs="Calibri"/>
                <w:color w:val="000000"/>
                <w:szCs w:val="20"/>
              </w:rPr>
              <w:t> </w:t>
            </w:r>
          </w:p>
        </w:tc>
        <w:tc>
          <w:tcPr>
            <w:tcW w:w="572" w:type="pct"/>
            <w:tcBorders>
              <w:top w:val="nil"/>
              <w:left w:val="nil"/>
              <w:bottom w:val="single" w:sz="4" w:space="0" w:color="auto"/>
              <w:right w:val="single" w:sz="4" w:space="0" w:color="auto"/>
            </w:tcBorders>
            <w:shd w:val="clear" w:color="000000" w:fill="FFFFFF"/>
            <w:noWrap/>
            <w:vAlign w:val="center"/>
            <w:hideMark/>
          </w:tcPr>
          <w:p w14:paraId="7BC3FFDA" w14:textId="77777777" w:rsidR="00C90BCC" w:rsidRPr="00853ACD" w:rsidRDefault="00C90BCC" w:rsidP="00C90BCC">
            <w:pPr>
              <w:spacing w:line="240" w:lineRule="auto"/>
              <w:rPr>
                <w:rFonts w:cs="Calibri"/>
                <w:color w:val="000000"/>
                <w:szCs w:val="20"/>
              </w:rPr>
            </w:pPr>
            <w:r w:rsidRPr="00853ACD">
              <w:rPr>
                <w:rFonts w:cs="Calibri"/>
                <w:color w:val="000000"/>
                <w:szCs w:val="20"/>
              </w:rPr>
              <w:t> </w:t>
            </w:r>
          </w:p>
        </w:tc>
        <w:tc>
          <w:tcPr>
            <w:tcW w:w="572" w:type="pct"/>
            <w:tcBorders>
              <w:top w:val="nil"/>
              <w:left w:val="nil"/>
              <w:bottom w:val="single" w:sz="4" w:space="0" w:color="auto"/>
              <w:right w:val="single" w:sz="4" w:space="0" w:color="auto"/>
            </w:tcBorders>
            <w:shd w:val="clear" w:color="000000" w:fill="FFFFFF"/>
            <w:vAlign w:val="center"/>
            <w:hideMark/>
          </w:tcPr>
          <w:p w14:paraId="293B3D2A" w14:textId="77777777" w:rsidR="00C90BCC" w:rsidRPr="00853ACD" w:rsidRDefault="00C90BCC" w:rsidP="00C90BCC">
            <w:pPr>
              <w:spacing w:line="240" w:lineRule="auto"/>
              <w:rPr>
                <w:rFonts w:cs="Calibri"/>
                <w:color w:val="000000"/>
                <w:szCs w:val="20"/>
              </w:rPr>
            </w:pPr>
            <w:r w:rsidRPr="00853ACD">
              <w:rPr>
                <w:rFonts w:cs="Calibri"/>
                <w:color w:val="000000"/>
                <w:szCs w:val="20"/>
              </w:rPr>
              <w:t> </w:t>
            </w:r>
          </w:p>
        </w:tc>
        <w:tc>
          <w:tcPr>
            <w:tcW w:w="668" w:type="pct"/>
            <w:tcBorders>
              <w:top w:val="nil"/>
              <w:left w:val="nil"/>
              <w:bottom w:val="single" w:sz="4" w:space="0" w:color="auto"/>
              <w:right w:val="single" w:sz="4" w:space="0" w:color="auto"/>
            </w:tcBorders>
            <w:shd w:val="clear" w:color="000000" w:fill="FFFFFF"/>
            <w:vAlign w:val="center"/>
            <w:hideMark/>
          </w:tcPr>
          <w:p w14:paraId="60A64E8B" w14:textId="77777777" w:rsidR="00C90BCC" w:rsidRPr="00853ACD" w:rsidRDefault="00C90BCC" w:rsidP="00C90BCC">
            <w:pPr>
              <w:spacing w:line="240" w:lineRule="auto"/>
              <w:rPr>
                <w:rFonts w:cs="Calibri"/>
                <w:color w:val="000000"/>
                <w:szCs w:val="20"/>
              </w:rPr>
            </w:pPr>
            <w:r w:rsidRPr="00853ACD">
              <w:rPr>
                <w:rFonts w:cs="Calibri"/>
                <w:color w:val="000000"/>
                <w:szCs w:val="20"/>
              </w:rPr>
              <w:t> </w:t>
            </w:r>
          </w:p>
        </w:tc>
      </w:tr>
    </w:tbl>
    <w:p w14:paraId="575DCED8" w14:textId="77777777" w:rsidR="00735243" w:rsidRPr="00853ACD" w:rsidRDefault="00735243">
      <w:pPr>
        <w:spacing w:line="240" w:lineRule="auto"/>
      </w:pPr>
    </w:p>
    <w:p w14:paraId="44D52B4E" w14:textId="77777777" w:rsidR="002F6DF3" w:rsidRPr="00853ACD" w:rsidRDefault="002F6DF3" w:rsidP="002F6DF3">
      <w:pPr>
        <w:spacing w:line="240" w:lineRule="auto"/>
        <w:rPr>
          <w:rFonts w:cs="Arial"/>
          <w:b/>
          <w:bCs/>
          <w:szCs w:val="20"/>
        </w:rPr>
      </w:pPr>
      <w:r w:rsidRPr="00853ACD">
        <w:rPr>
          <w:rFonts w:cs="Arial"/>
          <w:bCs/>
          <w:i/>
          <w:szCs w:val="20"/>
        </w:rPr>
        <w:t>Vejledning</w:t>
      </w:r>
    </w:p>
    <w:p w14:paraId="40EB2C52" w14:textId="3AE349C1" w:rsidR="002F6DF3" w:rsidRPr="00853ACD" w:rsidRDefault="001249DD" w:rsidP="002F6DF3">
      <w:pPr>
        <w:pBdr>
          <w:top w:val="single" w:sz="4" w:space="1" w:color="auto"/>
          <w:left w:val="single" w:sz="4" w:space="4" w:color="auto"/>
          <w:bottom w:val="single" w:sz="4" w:space="1" w:color="auto"/>
          <w:right w:val="single" w:sz="4" w:space="4" w:color="auto"/>
        </w:pBdr>
        <w:spacing w:line="240" w:lineRule="auto"/>
        <w:rPr>
          <w:rFonts w:cs="Arial"/>
          <w:szCs w:val="20"/>
        </w:rPr>
      </w:pPr>
      <w:r w:rsidRPr="00853ACD">
        <w:rPr>
          <w:rFonts w:cs="Arial"/>
          <w:szCs w:val="20"/>
        </w:rPr>
        <w:t xml:space="preserve">I forlængelse af besparelseskataloget skal der redegøres for væsentlige ændringer (besparelser og optioner), der er besluttet </w:t>
      </w:r>
      <w:r w:rsidR="00781517" w:rsidRPr="00853ACD">
        <w:rPr>
          <w:rFonts w:cs="Arial"/>
          <w:szCs w:val="20"/>
        </w:rPr>
        <w:t xml:space="preserve">inden for det seneste kvartal, </w:t>
      </w:r>
      <w:r w:rsidR="00781517" w:rsidRPr="00853ACD">
        <w:rPr>
          <w:rFonts w:cs="Arial"/>
          <w:i/>
          <w:szCs w:val="20"/>
        </w:rPr>
        <w:t xml:space="preserve">jf. </w:t>
      </w:r>
      <w:r w:rsidR="004E6EF0">
        <w:rPr>
          <w:rFonts w:cs="Arial"/>
          <w:i/>
          <w:szCs w:val="20"/>
        </w:rPr>
        <w:fldChar w:fldCharType="begin"/>
      </w:r>
      <w:r w:rsidR="004E6EF0">
        <w:rPr>
          <w:rFonts w:cs="Arial"/>
          <w:i/>
          <w:szCs w:val="20"/>
        </w:rPr>
        <w:instrText xml:space="preserve"> REF _Ref130474179 \r \h </w:instrText>
      </w:r>
      <w:r w:rsidR="004E6EF0">
        <w:rPr>
          <w:rFonts w:cs="Arial"/>
          <w:i/>
          <w:szCs w:val="20"/>
        </w:rPr>
      </w:r>
      <w:r w:rsidR="004E6EF0">
        <w:rPr>
          <w:rFonts w:cs="Arial"/>
          <w:i/>
          <w:szCs w:val="20"/>
        </w:rPr>
        <w:fldChar w:fldCharType="separate"/>
      </w:r>
      <w:r w:rsidR="00431350">
        <w:rPr>
          <w:rFonts w:cs="Arial"/>
          <w:i/>
          <w:szCs w:val="20"/>
        </w:rPr>
        <w:t>Bilag 1</w:t>
      </w:r>
      <w:r w:rsidR="004E6EF0">
        <w:rPr>
          <w:rFonts w:cs="Arial"/>
          <w:i/>
          <w:szCs w:val="20"/>
        </w:rPr>
        <w:fldChar w:fldCharType="end"/>
      </w:r>
      <w:r w:rsidR="00781517" w:rsidRPr="00853ACD">
        <w:rPr>
          <w:rFonts w:cs="Arial"/>
          <w:i/>
          <w:szCs w:val="20"/>
        </w:rPr>
        <w:t xml:space="preserve">, afsnit </w:t>
      </w:r>
      <w:r w:rsidR="00781517" w:rsidRPr="00853ACD">
        <w:rPr>
          <w:rFonts w:cs="Arial"/>
          <w:i/>
          <w:szCs w:val="20"/>
        </w:rPr>
        <w:fldChar w:fldCharType="begin"/>
      </w:r>
      <w:r w:rsidR="00781517" w:rsidRPr="00853ACD">
        <w:rPr>
          <w:rFonts w:cs="Arial"/>
          <w:i/>
          <w:szCs w:val="20"/>
        </w:rPr>
        <w:instrText xml:space="preserve"> REF _Ref29498094 \r \h  \* MERGEFORMAT </w:instrText>
      </w:r>
      <w:r w:rsidR="00781517" w:rsidRPr="00853ACD">
        <w:rPr>
          <w:rFonts w:cs="Arial"/>
          <w:i/>
          <w:szCs w:val="20"/>
        </w:rPr>
      </w:r>
      <w:r w:rsidR="00781517" w:rsidRPr="00853ACD">
        <w:rPr>
          <w:rFonts w:cs="Arial"/>
          <w:i/>
          <w:szCs w:val="20"/>
        </w:rPr>
        <w:fldChar w:fldCharType="separate"/>
      </w:r>
      <w:r w:rsidR="00431350">
        <w:rPr>
          <w:rFonts w:cs="Arial"/>
          <w:i/>
          <w:szCs w:val="20"/>
        </w:rPr>
        <w:t>2.5.4</w:t>
      </w:r>
      <w:r w:rsidR="00781517" w:rsidRPr="00853ACD">
        <w:rPr>
          <w:rFonts w:cs="Arial"/>
          <w:i/>
          <w:szCs w:val="20"/>
        </w:rPr>
        <w:fldChar w:fldCharType="end"/>
      </w:r>
      <w:r w:rsidR="00781517" w:rsidRPr="00853ACD">
        <w:rPr>
          <w:rFonts w:cs="Arial"/>
          <w:i/>
          <w:szCs w:val="20"/>
        </w:rPr>
        <w:t>.</w:t>
      </w:r>
    </w:p>
    <w:p w14:paraId="19102F97" w14:textId="77777777" w:rsidR="002F6DF3" w:rsidRPr="00853ACD" w:rsidRDefault="002F6DF3" w:rsidP="002F6DF3">
      <w:pPr>
        <w:pBdr>
          <w:top w:val="single" w:sz="4" w:space="1" w:color="auto"/>
          <w:left w:val="single" w:sz="4" w:space="4" w:color="auto"/>
          <w:bottom w:val="single" w:sz="4" w:space="1" w:color="auto"/>
          <w:right w:val="single" w:sz="4" w:space="4" w:color="auto"/>
        </w:pBdr>
        <w:spacing w:line="240" w:lineRule="auto"/>
        <w:rPr>
          <w:rFonts w:cs="Arial"/>
          <w:szCs w:val="20"/>
        </w:rPr>
      </w:pPr>
    </w:p>
    <w:p w14:paraId="1CFE799E" w14:textId="44D7653D" w:rsidR="002F6DF3" w:rsidRPr="00853ACD" w:rsidRDefault="002F6DF3" w:rsidP="002F6DF3">
      <w:pPr>
        <w:pBdr>
          <w:top w:val="single" w:sz="4" w:space="1" w:color="auto"/>
          <w:left w:val="single" w:sz="4" w:space="4" w:color="auto"/>
          <w:bottom w:val="single" w:sz="4" w:space="1" w:color="auto"/>
          <w:right w:val="single" w:sz="4" w:space="4" w:color="auto"/>
        </w:pBdr>
        <w:spacing w:line="240" w:lineRule="auto"/>
        <w:rPr>
          <w:rFonts w:cs="Arial"/>
          <w:szCs w:val="20"/>
        </w:rPr>
      </w:pPr>
      <w:r w:rsidRPr="00853ACD">
        <w:rPr>
          <w:rFonts w:cs="Arial"/>
          <w:b/>
          <w:bCs/>
          <w:szCs w:val="20"/>
        </w:rPr>
        <w:t>Formålet</w:t>
      </w:r>
      <w:r w:rsidRPr="00853ACD">
        <w:rPr>
          <w:rFonts w:cs="Arial"/>
          <w:szCs w:val="20"/>
        </w:rPr>
        <w:t xml:space="preserve"> med skema 3</w:t>
      </w:r>
      <w:r w:rsidR="001249DD" w:rsidRPr="00853ACD">
        <w:rPr>
          <w:rFonts w:cs="Arial"/>
          <w:szCs w:val="20"/>
        </w:rPr>
        <w:t>c</w:t>
      </w:r>
      <w:r w:rsidRPr="00853ACD">
        <w:rPr>
          <w:rFonts w:cs="Arial"/>
          <w:szCs w:val="20"/>
        </w:rPr>
        <w:t xml:space="preserve"> er at give overblik over </w:t>
      </w:r>
      <w:r w:rsidR="001249DD" w:rsidRPr="00853ACD">
        <w:rPr>
          <w:rFonts w:cs="Arial"/>
        </w:rPr>
        <w:t>gennemførte ændringer</w:t>
      </w:r>
      <w:r w:rsidR="00C90BCC" w:rsidRPr="00853ACD">
        <w:rPr>
          <w:rFonts w:cs="Arial"/>
        </w:rPr>
        <w:t xml:space="preserve"> (besparelser og optioner)</w:t>
      </w:r>
      <w:r w:rsidRPr="00853ACD">
        <w:rPr>
          <w:rFonts w:cs="Arial"/>
        </w:rPr>
        <w:t xml:space="preserve">, konsekvenser ved </w:t>
      </w:r>
      <w:r w:rsidR="00EE4A72" w:rsidRPr="00853ACD">
        <w:rPr>
          <w:rFonts w:cs="Arial"/>
        </w:rPr>
        <w:t xml:space="preserve">realisering </w:t>
      </w:r>
      <w:r w:rsidRPr="00853ACD">
        <w:rPr>
          <w:rFonts w:cs="Arial"/>
        </w:rPr>
        <w:t xml:space="preserve">af </w:t>
      </w:r>
      <w:r w:rsidR="00EE4A72" w:rsidRPr="00853ACD">
        <w:rPr>
          <w:rFonts w:cs="Arial"/>
        </w:rPr>
        <w:t>ændringerne</w:t>
      </w:r>
      <w:r w:rsidRPr="00853ACD">
        <w:rPr>
          <w:rFonts w:cs="Arial"/>
        </w:rPr>
        <w:t xml:space="preserve"> samt grundlaget for beregning af konsekvenserne</w:t>
      </w:r>
      <w:r w:rsidRPr="00853ACD">
        <w:rPr>
          <w:rFonts w:cs="Arial"/>
          <w:szCs w:val="20"/>
        </w:rPr>
        <w:t xml:space="preserve">. Hensigten er at sikre størst mulig gennemsigtighed om beslutningsgrundlaget. Der skal redegøres for </w:t>
      </w:r>
      <w:r w:rsidR="00EE4A72" w:rsidRPr="00853ACD">
        <w:rPr>
          <w:rFonts w:cs="Arial"/>
          <w:szCs w:val="20"/>
        </w:rPr>
        <w:t xml:space="preserve">hver enkelt ændring </w:t>
      </w:r>
      <w:r w:rsidRPr="00853ACD">
        <w:rPr>
          <w:rFonts w:cs="Arial"/>
          <w:szCs w:val="20"/>
        </w:rPr>
        <w:t xml:space="preserve">i den ovenfor anførte skematik. </w:t>
      </w:r>
      <w:r w:rsidR="00847515" w:rsidRPr="00853ACD">
        <w:rPr>
          <w:rFonts w:cs="Arial"/>
          <w:szCs w:val="20"/>
        </w:rPr>
        <w:t xml:space="preserve">Det skal anføres, om der er tale om indløsning af en besparelse eller realisering af en option (tilkøb). </w:t>
      </w:r>
      <w:r w:rsidRPr="00853ACD">
        <w:rPr>
          <w:rFonts w:cs="Arial"/>
          <w:szCs w:val="20"/>
        </w:rPr>
        <w:t xml:space="preserve">Under konsekvenser for drift beskrives eventuelle væsentlige ændringer i forhold til fx ibrugtagningstidspunkt, driftsøkonomi og kvalitet. Særligt bør det bemærkes, </w:t>
      </w:r>
      <w:r w:rsidR="003206E4">
        <w:rPr>
          <w:rFonts w:cs="Arial"/>
          <w:szCs w:val="20"/>
        </w:rPr>
        <w:t>om</w:t>
      </w:r>
      <w:r w:rsidRPr="00853ACD">
        <w:rPr>
          <w:rFonts w:cs="Arial"/>
          <w:szCs w:val="20"/>
        </w:rPr>
        <w:t xml:space="preserve"> </w:t>
      </w:r>
      <w:r w:rsidRPr="00853ACD">
        <w:rPr>
          <w:rFonts w:cs="Arial"/>
        </w:rPr>
        <w:t>besparelseskataloget</w:t>
      </w:r>
      <w:r w:rsidRPr="00853ACD" w:rsidDel="008074A5">
        <w:rPr>
          <w:rFonts w:cs="Arial"/>
          <w:szCs w:val="20"/>
        </w:rPr>
        <w:t xml:space="preserve"> </w:t>
      </w:r>
      <w:r w:rsidRPr="00853ACD">
        <w:rPr>
          <w:rFonts w:cs="Arial"/>
          <w:szCs w:val="20"/>
        </w:rPr>
        <w:t xml:space="preserve">har konsekvenser ift. regionens mulighed for at overholde tilsagnskriterierne, herunder realisering af effektiviseringsgevinster, </w:t>
      </w:r>
      <w:r w:rsidRPr="00853ACD">
        <w:rPr>
          <w:rFonts w:cs="Arial"/>
          <w:i/>
          <w:szCs w:val="20"/>
        </w:rPr>
        <w:t xml:space="preserve">jf. afsnit </w:t>
      </w:r>
      <w:r w:rsidRPr="00853ACD">
        <w:rPr>
          <w:rFonts w:cs="Arial"/>
          <w:i/>
          <w:szCs w:val="20"/>
        </w:rPr>
        <w:fldChar w:fldCharType="begin"/>
      </w:r>
      <w:r w:rsidRPr="00853ACD">
        <w:rPr>
          <w:rFonts w:cs="Arial"/>
          <w:i/>
          <w:szCs w:val="20"/>
        </w:rPr>
        <w:instrText xml:space="preserve"> REF _Ref29498094 \r \h </w:instrText>
      </w:r>
      <w:r w:rsidR="00853ACD">
        <w:rPr>
          <w:rFonts w:cs="Arial"/>
          <w:i/>
          <w:szCs w:val="20"/>
        </w:rPr>
        <w:instrText xml:space="preserve"> \* MERGEFORMAT </w:instrText>
      </w:r>
      <w:r w:rsidRPr="00853ACD">
        <w:rPr>
          <w:rFonts w:cs="Arial"/>
          <w:i/>
          <w:szCs w:val="20"/>
        </w:rPr>
      </w:r>
      <w:r w:rsidRPr="00853ACD">
        <w:rPr>
          <w:rFonts w:cs="Arial"/>
          <w:i/>
          <w:szCs w:val="20"/>
        </w:rPr>
        <w:fldChar w:fldCharType="separate"/>
      </w:r>
      <w:r w:rsidR="00431350">
        <w:rPr>
          <w:rFonts w:cs="Arial"/>
          <w:i/>
          <w:szCs w:val="20"/>
        </w:rPr>
        <w:t>2.5.4</w:t>
      </w:r>
      <w:r w:rsidRPr="00853ACD">
        <w:rPr>
          <w:rFonts w:cs="Arial"/>
          <w:i/>
          <w:szCs w:val="20"/>
        </w:rPr>
        <w:fldChar w:fldCharType="end"/>
      </w:r>
      <w:r w:rsidRPr="00853ACD">
        <w:rPr>
          <w:rFonts w:cs="Arial"/>
          <w:i/>
          <w:szCs w:val="20"/>
        </w:rPr>
        <w:t xml:space="preserve"> i rapporteringskonceptet (</w:t>
      </w:r>
      <w:r w:rsidR="004E6EF0">
        <w:rPr>
          <w:rFonts w:cs="Arial"/>
          <w:i/>
          <w:szCs w:val="20"/>
        </w:rPr>
        <w:fldChar w:fldCharType="begin"/>
      </w:r>
      <w:r w:rsidR="004E6EF0">
        <w:rPr>
          <w:rFonts w:cs="Arial"/>
          <w:i/>
          <w:szCs w:val="20"/>
        </w:rPr>
        <w:instrText xml:space="preserve"> REF _Ref130474179 \r \h </w:instrText>
      </w:r>
      <w:r w:rsidR="004E6EF0">
        <w:rPr>
          <w:rFonts w:cs="Arial"/>
          <w:i/>
          <w:szCs w:val="20"/>
        </w:rPr>
      </w:r>
      <w:r w:rsidR="004E6EF0">
        <w:rPr>
          <w:rFonts w:cs="Arial"/>
          <w:i/>
          <w:szCs w:val="20"/>
        </w:rPr>
        <w:fldChar w:fldCharType="separate"/>
      </w:r>
      <w:r w:rsidR="00431350">
        <w:rPr>
          <w:rFonts w:cs="Arial"/>
          <w:i/>
          <w:szCs w:val="20"/>
        </w:rPr>
        <w:t>Bilag 1</w:t>
      </w:r>
      <w:r w:rsidR="004E6EF0">
        <w:rPr>
          <w:rFonts w:cs="Arial"/>
          <w:i/>
          <w:szCs w:val="20"/>
        </w:rPr>
        <w:fldChar w:fldCharType="end"/>
      </w:r>
      <w:r w:rsidRPr="00853ACD">
        <w:rPr>
          <w:rFonts w:cs="Arial"/>
          <w:i/>
          <w:szCs w:val="20"/>
        </w:rPr>
        <w:t>)</w:t>
      </w:r>
      <w:r w:rsidRPr="00853ACD">
        <w:rPr>
          <w:rFonts w:cs="Arial"/>
          <w:szCs w:val="20"/>
        </w:rPr>
        <w:t>. *Angiv overordnet metodisk grundlag for beregning af driftsøkonomiske konsekvenser (fx business case eller forløbssimuleringer)</w:t>
      </w:r>
      <w:r w:rsidRPr="00853ACD">
        <w:t xml:space="preserve"> </w:t>
      </w:r>
      <w:r w:rsidRPr="00853ACD">
        <w:rPr>
          <w:rFonts w:cs="Arial"/>
          <w:szCs w:val="20"/>
        </w:rPr>
        <w:t xml:space="preserve">**Angiv overordnet metodisk grundlag for beregningen af anlægsøkonomisk konsekvens (fx anlægskalkulation, totalrådgivers overslag el.lign.). </w:t>
      </w:r>
    </w:p>
    <w:p w14:paraId="698C59FE" w14:textId="77777777" w:rsidR="004A2468" w:rsidRPr="00853ACD" w:rsidRDefault="002F6DF3" w:rsidP="002F6DF3">
      <w:pPr>
        <w:spacing w:line="240" w:lineRule="auto"/>
        <w:rPr>
          <w:rFonts w:ascii="Cambria" w:hAnsi="Cambria"/>
          <w:b/>
        </w:rPr>
      </w:pPr>
      <w:r w:rsidRPr="00853ACD">
        <w:br w:type="page"/>
      </w:r>
    </w:p>
    <w:p w14:paraId="48655CEF" w14:textId="20A0E3D7" w:rsidR="006C5229" w:rsidRPr="00853ACD" w:rsidRDefault="009B6F65" w:rsidP="007C6815">
      <w:pPr>
        <w:pStyle w:val="Bilag2"/>
      </w:pPr>
      <w:bookmarkStart w:id="1422" w:name="_Toc42698814"/>
      <w:bookmarkStart w:id="1423" w:name="_Toc42760980"/>
      <w:bookmarkStart w:id="1424" w:name="_Toc42761179"/>
      <w:bookmarkStart w:id="1425" w:name="_Toc42762426"/>
      <w:bookmarkStart w:id="1426" w:name="_Toc42765547"/>
      <w:bookmarkStart w:id="1427" w:name="_Toc42771219"/>
      <w:bookmarkStart w:id="1428" w:name="_Toc42771953"/>
      <w:bookmarkStart w:id="1429" w:name="_Toc42773347"/>
      <w:bookmarkStart w:id="1430" w:name="_Toc42781825"/>
      <w:bookmarkStart w:id="1431" w:name="_Ref42867649"/>
      <w:bookmarkStart w:id="1432" w:name="_Ref47389881"/>
      <w:bookmarkStart w:id="1433" w:name="_Ref47389912"/>
      <w:bookmarkStart w:id="1434" w:name="_Ref130474719"/>
      <w:bookmarkStart w:id="1435" w:name="_Toc143768210"/>
      <w:r w:rsidRPr="00853ACD">
        <w:lastRenderedPageBreak/>
        <w:t xml:space="preserve">Skema 4 – Fordeling af budget til </w:t>
      </w:r>
      <w:r w:rsidR="00FC2B4C">
        <w:t xml:space="preserve">IT, </w:t>
      </w:r>
      <w:r w:rsidRPr="00853ACD">
        <w:t>udstyr og apparatur mv.</w:t>
      </w:r>
      <w:bookmarkEnd w:id="1408"/>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p>
    <w:p w14:paraId="73AB19BC" w14:textId="6CA6A01A" w:rsidR="006C5229" w:rsidRDefault="006C5229" w:rsidP="006C5229">
      <w:pPr>
        <w:rPr>
          <w:rFonts w:cs="Arial"/>
        </w:rPr>
      </w:pPr>
    </w:p>
    <w:tbl>
      <w:tblPr>
        <w:tblW w:w="0" w:type="auto"/>
        <w:tblCellMar>
          <w:left w:w="70" w:type="dxa"/>
          <w:right w:w="70" w:type="dxa"/>
        </w:tblCellMar>
        <w:tblLook w:val="04A0" w:firstRow="1" w:lastRow="0" w:firstColumn="1" w:lastColumn="0" w:noHBand="0" w:noVBand="1"/>
      </w:tblPr>
      <w:tblGrid>
        <w:gridCol w:w="4039"/>
        <w:gridCol w:w="709"/>
        <w:gridCol w:w="709"/>
        <w:gridCol w:w="709"/>
        <w:gridCol w:w="708"/>
        <w:gridCol w:w="709"/>
        <w:gridCol w:w="567"/>
        <w:gridCol w:w="567"/>
        <w:gridCol w:w="567"/>
        <w:gridCol w:w="709"/>
        <w:gridCol w:w="709"/>
        <w:gridCol w:w="663"/>
        <w:gridCol w:w="1611"/>
        <w:gridCol w:w="1755"/>
        <w:gridCol w:w="807"/>
      </w:tblGrid>
      <w:tr w:rsidR="00906D1E" w:rsidRPr="008831DE" w14:paraId="0A8634E6" w14:textId="77777777" w:rsidTr="00F82EDD">
        <w:trPr>
          <w:trHeight w:val="300"/>
        </w:trPr>
        <w:tc>
          <w:tcPr>
            <w:tcW w:w="6166" w:type="dxa"/>
            <w:gridSpan w:val="4"/>
            <w:tcBorders>
              <w:top w:val="nil"/>
              <w:left w:val="nil"/>
              <w:bottom w:val="nil"/>
              <w:right w:val="nil"/>
            </w:tcBorders>
            <w:shd w:val="clear" w:color="auto" w:fill="auto"/>
            <w:noWrap/>
            <w:vAlign w:val="bottom"/>
            <w:hideMark/>
          </w:tcPr>
          <w:p w14:paraId="56FB1E45" w14:textId="77777777" w:rsidR="008831DE" w:rsidRPr="008831DE" w:rsidRDefault="008831DE" w:rsidP="008831DE">
            <w:pPr>
              <w:spacing w:line="240" w:lineRule="auto"/>
              <w:rPr>
                <w:rFonts w:cs="Calibri"/>
                <w:b/>
                <w:bCs/>
                <w:szCs w:val="20"/>
              </w:rPr>
            </w:pPr>
            <w:r w:rsidRPr="008831DE">
              <w:rPr>
                <w:rFonts w:cs="Calibri"/>
                <w:b/>
                <w:bCs/>
                <w:szCs w:val="20"/>
              </w:rPr>
              <w:t>Skema 4: Fordeling af budget til it, udstyr og apparatur mv.</w:t>
            </w:r>
          </w:p>
        </w:tc>
        <w:tc>
          <w:tcPr>
            <w:tcW w:w="708" w:type="dxa"/>
            <w:tcBorders>
              <w:top w:val="nil"/>
              <w:left w:val="nil"/>
              <w:bottom w:val="nil"/>
              <w:right w:val="nil"/>
            </w:tcBorders>
            <w:shd w:val="clear" w:color="auto" w:fill="auto"/>
            <w:noWrap/>
            <w:vAlign w:val="bottom"/>
            <w:hideMark/>
          </w:tcPr>
          <w:p w14:paraId="7AC53480" w14:textId="77777777" w:rsidR="008831DE" w:rsidRPr="008831DE" w:rsidRDefault="008831DE" w:rsidP="008831DE">
            <w:pPr>
              <w:spacing w:line="240" w:lineRule="auto"/>
              <w:rPr>
                <w:rFonts w:cs="Calibri"/>
                <w:b/>
                <w:bCs/>
                <w:szCs w:val="20"/>
              </w:rPr>
            </w:pPr>
          </w:p>
        </w:tc>
        <w:tc>
          <w:tcPr>
            <w:tcW w:w="709" w:type="dxa"/>
            <w:tcBorders>
              <w:top w:val="nil"/>
              <w:left w:val="nil"/>
              <w:bottom w:val="nil"/>
              <w:right w:val="nil"/>
            </w:tcBorders>
            <w:shd w:val="clear" w:color="auto" w:fill="auto"/>
            <w:noWrap/>
            <w:vAlign w:val="bottom"/>
            <w:hideMark/>
          </w:tcPr>
          <w:p w14:paraId="7A7C00DE" w14:textId="77777777" w:rsidR="008831DE" w:rsidRPr="008831DE" w:rsidRDefault="008831DE" w:rsidP="008831DE">
            <w:pPr>
              <w:spacing w:line="240" w:lineRule="auto"/>
              <w:rPr>
                <w:rFonts w:ascii="Times New Roman" w:hAnsi="Times New Roman"/>
                <w:szCs w:val="20"/>
              </w:rPr>
            </w:pPr>
          </w:p>
        </w:tc>
        <w:tc>
          <w:tcPr>
            <w:tcW w:w="567" w:type="dxa"/>
            <w:tcBorders>
              <w:top w:val="nil"/>
              <w:left w:val="nil"/>
              <w:bottom w:val="nil"/>
              <w:right w:val="nil"/>
            </w:tcBorders>
            <w:shd w:val="clear" w:color="auto" w:fill="auto"/>
            <w:noWrap/>
            <w:vAlign w:val="bottom"/>
            <w:hideMark/>
          </w:tcPr>
          <w:p w14:paraId="023A33EC" w14:textId="77777777" w:rsidR="008831DE" w:rsidRPr="008831DE" w:rsidRDefault="008831DE" w:rsidP="008831DE">
            <w:pPr>
              <w:spacing w:line="240" w:lineRule="auto"/>
              <w:rPr>
                <w:rFonts w:ascii="Times New Roman" w:hAnsi="Times New Roman"/>
                <w:szCs w:val="20"/>
              </w:rPr>
            </w:pPr>
          </w:p>
        </w:tc>
        <w:tc>
          <w:tcPr>
            <w:tcW w:w="567" w:type="dxa"/>
            <w:tcBorders>
              <w:top w:val="nil"/>
              <w:left w:val="nil"/>
              <w:bottom w:val="nil"/>
              <w:right w:val="nil"/>
            </w:tcBorders>
            <w:shd w:val="clear" w:color="auto" w:fill="auto"/>
            <w:noWrap/>
            <w:vAlign w:val="bottom"/>
            <w:hideMark/>
          </w:tcPr>
          <w:p w14:paraId="0DE68E2C" w14:textId="77777777" w:rsidR="008831DE" w:rsidRPr="008831DE" w:rsidRDefault="008831DE" w:rsidP="008831DE">
            <w:pPr>
              <w:spacing w:line="240" w:lineRule="auto"/>
              <w:rPr>
                <w:rFonts w:ascii="Times New Roman" w:hAnsi="Times New Roman"/>
                <w:szCs w:val="20"/>
              </w:rPr>
            </w:pPr>
          </w:p>
        </w:tc>
        <w:tc>
          <w:tcPr>
            <w:tcW w:w="567" w:type="dxa"/>
            <w:tcBorders>
              <w:top w:val="nil"/>
              <w:left w:val="nil"/>
              <w:bottom w:val="nil"/>
              <w:right w:val="nil"/>
            </w:tcBorders>
            <w:shd w:val="clear" w:color="auto" w:fill="auto"/>
            <w:noWrap/>
            <w:vAlign w:val="bottom"/>
            <w:hideMark/>
          </w:tcPr>
          <w:p w14:paraId="60E8F29F" w14:textId="77777777" w:rsidR="008831DE" w:rsidRPr="008831DE" w:rsidRDefault="008831DE" w:rsidP="008831DE">
            <w:pPr>
              <w:spacing w:line="240" w:lineRule="auto"/>
              <w:rPr>
                <w:rFonts w:ascii="Times New Roman" w:hAnsi="Times New Roman"/>
                <w:szCs w:val="20"/>
              </w:rPr>
            </w:pPr>
          </w:p>
        </w:tc>
        <w:tc>
          <w:tcPr>
            <w:tcW w:w="709" w:type="dxa"/>
            <w:tcBorders>
              <w:top w:val="nil"/>
              <w:left w:val="nil"/>
              <w:bottom w:val="nil"/>
              <w:right w:val="nil"/>
            </w:tcBorders>
            <w:shd w:val="clear" w:color="auto" w:fill="auto"/>
            <w:noWrap/>
            <w:vAlign w:val="bottom"/>
            <w:hideMark/>
          </w:tcPr>
          <w:p w14:paraId="63B096ED" w14:textId="77777777" w:rsidR="008831DE" w:rsidRPr="008831DE" w:rsidRDefault="008831DE" w:rsidP="008831DE">
            <w:pPr>
              <w:spacing w:line="240" w:lineRule="auto"/>
              <w:rPr>
                <w:rFonts w:ascii="Times New Roman" w:hAnsi="Times New Roman"/>
                <w:szCs w:val="20"/>
              </w:rPr>
            </w:pPr>
          </w:p>
        </w:tc>
        <w:tc>
          <w:tcPr>
            <w:tcW w:w="709" w:type="dxa"/>
            <w:tcBorders>
              <w:top w:val="nil"/>
              <w:left w:val="nil"/>
              <w:bottom w:val="nil"/>
              <w:right w:val="nil"/>
            </w:tcBorders>
            <w:shd w:val="clear" w:color="auto" w:fill="auto"/>
            <w:noWrap/>
            <w:vAlign w:val="bottom"/>
            <w:hideMark/>
          </w:tcPr>
          <w:p w14:paraId="089AE1C9" w14:textId="77777777" w:rsidR="008831DE" w:rsidRPr="008831DE" w:rsidRDefault="008831DE" w:rsidP="008831DE">
            <w:pPr>
              <w:spacing w:line="240" w:lineRule="auto"/>
              <w:rPr>
                <w:rFonts w:ascii="Times New Roman" w:hAnsi="Times New Roman"/>
                <w:szCs w:val="20"/>
              </w:rPr>
            </w:pPr>
          </w:p>
        </w:tc>
        <w:tc>
          <w:tcPr>
            <w:tcW w:w="663" w:type="dxa"/>
            <w:tcBorders>
              <w:top w:val="nil"/>
              <w:left w:val="nil"/>
              <w:bottom w:val="nil"/>
              <w:right w:val="nil"/>
            </w:tcBorders>
            <w:shd w:val="clear" w:color="auto" w:fill="auto"/>
            <w:noWrap/>
            <w:vAlign w:val="bottom"/>
            <w:hideMark/>
          </w:tcPr>
          <w:p w14:paraId="38D48DC6" w14:textId="77777777" w:rsidR="008831DE" w:rsidRPr="008831DE" w:rsidRDefault="008831DE" w:rsidP="008831DE">
            <w:pPr>
              <w:spacing w:line="240" w:lineRule="auto"/>
              <w:rPr>
                <w:rFonts w:ascii="Times New Roman" w:hAnsi="Times New Roman"/>
                <w:szCs w:val="20"/>
              </w:rPr>
            </w:pPr>
          </w:p>
        </w:tc>
        <w:tc>
          <w:tcPr>
            <w:tcW w:w="0" w:type="auto"/>
            <w:tcBorders>
              <w:top w:val="nil"/>
              <w:left w:val="nil"/>
              <w:bottom w:val="nil"/>
              <w:right w:val="nil"/>
            </w:tcBorders>
            <w:shd w:val="clear" w:color="auto" w:fill="auto"/>
            <w:noWrap/>
            <w:vAlign w:val="bottom"/>
            <w:hideMark/>
          </w:tcPr>
          <w:p w14:paraId="4D4FAFC8" w14:textId="77777777" w:rsidR="008831DE" w:rsidRPr="008831DE" w:rsidRDefault="008831DE" w:rsidP="008831DE">
            <w:pPr>
              <w:spacing w:line="240" w:lineRule="auto"/>
              <w:rPr>
                <w:rFonts w:ascii="Times New Roman" w:hAnsi="Times New Roman"/>
                <w:szCs w:val="20"/>
              </w:rPr>
            </w:pPr>
          </w:p>
        </w:tc>
        <w:tc>
          <w:tcPr>
            <w:tcW w:w="0" w:type="auto"/>
            <w:tcBorders>
              <w:top w:val="nil"/>
              <w:left w:val="nil"/>
              <w:bottom w:val="nil"/>
              <w:right w:val="nil"/>
            </w:tcBorders>
            <w:shd w:val="clear" w:color="auto" w:fill="auto"/>
            <w:noWrap/>
            <w:vAlign w:val="bottom"/>
            <w:hideMark/>
          </w:tcPr>
          <w:p w14:paraId="0517771B" w14:textId="77777777" w:rsidR="008831DE" w:rsidRPr="008831DE" w:rsidRDefault="008831DE" w:rsidP="008831DE">
            <w:pPr>
              <w:spacing w:line="240" w:lineRule="auto"/>
              <w:rPr>
                <w:rFonts w:ascii="Times New Roman" w:hAnsi="Times New Roman"/>
                <w:szCs w:val="20"/>
              </w:rPr>
            </w:pPr>
          </w:p>
        </w:tc>
        <w:tc>
          <w:tcPr>
            <w:tcW w:w="0" w:type="auto"/>
            <w:tcBorders>
              <w:top w:val="nil"/>
              <w:left w:val="nil"/>
              <w:bottom w:val="nil"/>
              <w:right w:val="nil"/>
            </w:tcBorders>
            <w:shd w:val="clear" w:color="auto" w:fill="auto"/>
            <w:noWrap/>
            <w:vAlign w:val="bottom"/>
            <w:hideMark/>
          </w:tcPr>
          <w:p w14:paraId="70410C6A" w14:textId="77777777" w:rsidR="008831DE" w:rsidRPr="008831DE" w:rsidRDefault="008831DE" w:rsidP="008831DE">
            <w:pPr>
              <w:spacing w:line="240" w:lineRule="auto"/>
              <w:rPr>
                <w:rFonts w:ascii="Times New Roman" w:hAnsi="Times New Roman"/>
                <w:szCs w:val="20"/>
              </w:rPr>
            </w:pPr>
          </w:p>
        </w:tc>
      </w:tr>
      <w:tr w:rsidR="008831DE" w:rsidRPr="008831DE" w14:paraId="1F49F819" w14:textId="77777777" w:rsidTr="000C23B2">
        <w:trPr>
          <w:trHeight w:val="300"/>
        </w:trPr>
        <w:tc>
          <w:tcPr>
            <w:tcW w:w="0" w:type="auto"/>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59A80EBB" w14:textId="77777777" w:rsidR="008831DE" w:rsidRPr="008831DE" w:rsidRDefault="008831DE" w:rsidP="008831DE">
            <w:pPr>
              <w:spacing w:line="240" w:lineRule="auto"/>
              <w:rPr>
                <w:rFonts w:cs="Calibri"/>
                <w:b/>
                <w:bCs/>
                <w:szCs w:val="20"/>
              </w:rPr>
            </w:pPr>
            <w:r w:rsidRPr="008831DE">
              <w:rPr>
                <w:rFonts w:cs="Calibri"/>
                <w:b/>
                <w:bCs/>
                <w:szCs w:val="20"/>
              </w:rPr>
              <w:t>Dato:</w:t>
            </w:r>
          </w:p>
        </w:tc>
      </w:tr>
      <w:tr w:rsidR="008831DE" w:rsidRPr="008831DE" w14:paraId="189A85F3" w14:textId="77777777" w:rsidTr="000C23B2">
        <w:trPr>
          <w:trHeight w:val="300"/>
        </w:trPr>
        <w:tc>
          <w:tcPr>
            <w:tcW w:w="0" w:type="auto"/>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73BF9A97" w14:textId="77777777" w:rsidR="008831DE" w:rsidRPr="008831DE" w:rsidRDefault="008831DE" w:rsidP="008831DE">
            <w:pPr>
              <w:spacing w:line="240" w:lineRule="auto"/>
              <w:rPr>
                <w:rFonts w:cs="Calibri"/>
                <w:b/>
                <w:bCs/>
                <w:szCs w:val="20"/>
              </w:rPr>
            </w:pPr>
            <w:r w:rsidRPr="008831DE">
              <w:rPr>
                <w:rFonts w:cs="Calibri"/>
                <w:b/>
                <w:bCs/>
                <w:szCs w:val="20"/>
              </w:rPr>
              <w:t>Projekt:</w:t>
            </w:r>
          </w:p>
        </w:tc>
      </w:tr>
      <w:tr w:rsidR="00906D1E" w:rsidRPr="008831DE" w14:paraId="28D77E93" w14:textId="77777777" w:rsidTr="00F82EDD">
        <w:trPr>
          <w:trHeight w:val="510"/>
        </w:trPr>
        <w:tc>
          <w:tcPr>
            <w:tcW w:w="4039" w:type="dxa"/>
            <w:vMerge w:val="restart"/>
            <w:tcBorders>
              <w:top w:val="nil"/>
              <w:left w:val="single" w:sz="4" w:space="0" w:color="auto"/>
              <w:bottom w:val="single" w:sz="4" w:space="0" w:color="auto"/>
              <w:right w:val="single" w:sz="4" w:space="0" w:color="auto"/>
            </w:tcBorders>
            <w:shd w:val="clear" w:color="auto" w:fill="auto"/>
            <w:vAlign w:val="center"/>
            <w:hideMark/>
          </w:tcPr>
          <w:p w14:paraId="7B116EC0" w14:textId="77777777" w:rsidR="008831DE" w:rsidRPr="008831DE" w:rsidRDefault="008831DE" w:rsidP="008831DE">
            <w:pPr>
              <w:spacing w:line="240" w:lineRule="auto"/>
              <w:jc w:val="center"/>
              <w:rPr>
                <w:rFonts w:cs="Calibri"/>
                <w:b/>
                <w:bCs/>
                <w:szCs w:val="20"/>
              </w:rPr>
            </w:pPr>
            <w:r w:rsidRPr="008831DE">
              <w:rPr>
                <w:rFonts w:cs="Calibri"/>
                <w:b/>
                <w:bCs/>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66D2B3C8" w14:textId="77777777" w:rsidR="008831DE" w:rsidRPr="008831DE" w:rsidRDefault="008831DE" w:rsidP="00F82EDD">
            <w:pPr>
              <w:spacing w:line="240" w:lineRule="auto"/>
              <w:jc w:val="center"/>
              <w:rPr>
                <w:rFonts w:cs="Calibri"/>
                <w:b/>
                <w:bCs/>
                <w:szCs w:val="20"/>
              </w:rPr>
            </w:pPr>
            <w:r w:rsidRPr="008831DE">
              <w:rPr>
                <w:rFonts w:cs="Calibri"/>
                <w:b/>
                <w:bCs/>
                <w:szCs w:val="20"/>
              </w:rPr>
              <w:t>2017</w:t>
            </w:r>
          </w:p>
        </w:tc>
        <w:tc>
          <w:tcPr>
            <w:tcW w:w="709" w:type="dxa"/>
            <w:tcBorders>
              <w:top w:val="nil"/>
              <w:left w:val="nil"/>
              <w:bottom w:val="single" w:sz="4" w:space="0" w:color="auto"/>
              <w:right w:val="single" w:sz="4" w:space="0" w:color="auto"/>
            </w:tcBorders>
            <w:shd w:val="clear" w:color="auto" w:fill="auto"/>
            <w:vAlign w:val="center"/>
            <w:hideMark/>
          </w:tcPr>
          <w:p w14:paraId="3C47FF8F" w14:textId="77777777" w:rsidR="008831DE" w:rsidRPr="008831DE" w:rsidRDefault="008831DE" w:rsidP="00F82EDD">
            <w:pPr>
              <w:spacing w:line="240" w:lineRule="auto"/>
              <w:jc w:val="center"/>
              <w:rPr>
                <w:rFonts w:cs="Calibri"/>
                <w:b/>
                <w:bCs/>
                <w:szCs w:val="20"/>
              </w:rPr>
            </w:pPr>
            <w:r w:rsidRPr="008831DE">
              <w:rPr>
                <w:rFonts w:cs="Calibri"/>
                <w:b/>
                <w:bCs/>
                <w:szCs w:val="20"/>
              </w:rPr>
              <w:t>2018</w:t>
            </w:r>
          </w:p>
        </w:tc>
        <w:tc>
          <w:tcPr>
            <w:tcW w:w="709" w:type="dxa"/>
            <w:tcBorders>
              <w:top w:val="nil"/>
              <w:left w:val="nil"/>
              <w:bottom w:val="single" w:sz="4" w:space="0" w:color="auto"/>
              <w:right w:val="single" w:sz="4" w:space="0" w:color="auto"/>
            </w:tcBorders>
            <w:shd w:val="clear" w:color="auto" w:fill="auto"/>
            <w:vAlign w:val="center"/>
            <w:hideMark/>
          </w:tcPr>
          <w:p w14:paraId="3123ED1D" w14:textId="77777777" w:rsidR="008831DE" w:rsidRPr="008831DE" w:rsidRDefault="008831DE" w:rsidP="00F82EDD">
            <w:pPr>
              <w:spacing w:line="240" w:lineRule="auto"/>
              <w:jc w:val="center"/>
              <w:rPr>
                <w:rFonts w:cs="Calibri"/>
                <w:b/>
                <w:bCs/>
                <w:szCs w:val="20"/>
              </w:rPr>
            </w:pPr>
            <w:r w:rsidRPr="008831DE">
              <w:rPr>
                <w:rFonts w:cs="Calibri"/>
                <w:b/>
                <w:bCs/>
                <w:szCs w:val="20"/>
              </w:rPr>
              <w:t>2019</w:t>
            </w:r>
          </w:p>
        </w:tc>
        <w:tc>
          <w:tcPr>
            <w:tcW w:w="708" w:type="dxa"/>
            <w:tcBorders>
              <w:top w:val="nil"/>
              <w:left w:val="nil"/>
              <w:bottom w:val="single" w:sz="4" w:space="0" w:color="auto"/>
              <w:right w:val="single" w:sz="4" w:space="0" w:color="auto"/>
            </w:tcBorders>
            <w:shd w:val="clear" w:color="auto" w:fill="auto"/>
            <w:vAlign w:val="center"/>
            <w:hideMark/>
          </w:tcPr>
          <w:p w14:paraId="4A4C350C" w14:textId="77777777" w:rsidR="008831DE" w:rsidRPr="008831DE" w:rsidRDefault="008831DE" w:rsidP="00F82EDD">
            <w:pPr>
              <w:spacing w:line="240" w:lineRule="auto"/>
              <w:jc w:val="center"/>
              <w:rPr>
                <w:rFonts w:cs="Calibri"/>
                <w:b/>
                <w:bCs/>
                <w:szCs w:val="20"/>
              </w:rPr>
            </w:pPr>
            <w:r w:rsidRPr="008831DE">
              <w:rPr>
                <w:rFonts w:cs="Calibri"/>
                <w:b/>
                <w:bCs/>
                <w:szCs w:val="20"/>
              </w:rPr>
              <w:t>2020</w:t>
            </w:r>
          </w:p>
        </w:tc>
        <w:tc>
          <w:tcPr>
            <w:tcW w:w="709" w:type="dxa"/>
            <w:tcBorders>
              <w:top w:val="nil"/>
              <w:left w:val="nil"/>
              <w:bottom w:val="single" w:sz="4" w:space="0" w:color="auto"/>
              <w:right w:val="single" w:sz="4" w:space="0" w:color="auto"/>
            </w:tcBorders>
            <w:shd w:val="clear" w:color="auto" w:fill="auto"/>
            <w:vAlign w:val="center"/>
            <w:hideMark/>
          </w:tcPr>
          <w:p w14:paraId="689BDA15" w14:textId="77777777" w:rsidR="008831DE" w:rsidRPr="008831DE" w:rsidRDefault="008831DE" w:rsidP="00F82EDD">
            <w:pPr>
              <w:spacing w:line="240" w:lineRule="auto"/>
              <w:jc w:val="center"/>
              <w:rPr>
                <w:rFonts w:cs="Calibri"/>
                <w:b/>
                <w:bCs/>
                <w:szCs w:val="20"/>
              </w:rPr>
            </w:pPr>
            <w:r w:rsidRPr="008831DE">
              <w:rPr>
                <w:rFonts w:cs="Calibri"/>
                <w:b/>
                <w:bCs/>
                <w:szCs w:val="20"/>
              </w:rPr>
              <w:t>2021</w:t>
            </w:r>
          </w:p>
        </w:tc>
        <w:tc>
          <w:tcPr>
            <w:tcW w:w="567" w:type="dxa"/>
            <w:tcBorders>
              <w:top w:val="nil"/>
              <w:left w:val="nil"/>
              <w:bottom w:val="single" w:sz="4" w:space="0" w:color="auto"/>
              <w:right w:val="single" w:sz="4" w:space="0" w:color="auto"/>
            </w:tcBorders>
            <w:shd w:val="clear" w:color="auto" w:fill="auto"/>
            <w:vAlign w:val="center"/>
            <w:hideMark/>
          </w:tcPr>
          <w:p w14:paraId="3E0A57D5" w14:textId="77777777" w:rsidR="008831DE" w:rsidRPr="008831DE" w:rsidRDefault="008831DE" w:rsidP="00F82EDD">
            <w:pPr>
              <w:spacing w:line="240" w:lineRule="auto"/>
              <w:jc w:val="center"/>
              <w:rPr>
                <w:rFonts w:cs="Calibri"/>
                <w:b/>
                <w:bCs/>
                <w:szCs w:val="20"/>
              </w:rPr>
            </w:pPr>
            <w:r w:rsidRPr="008831DE">
              <w:rPr>
                <w:rFonts w:cs="Calibri"/>
                <w:b/>
                <w:bCs/>
                <w:szCs w:val="20"/>
              </w:rPr>
              <w:t>2022</w:t>
            </w:r>
          </w:p>
        </w:tc>
        <w:tc>
          <w:tcPr>
            <w:tcW w:w="567" w:type="dxa"/>
            <w:tcBorders>
              <w:top w:val="nil"/>
              <w:left w:val="nil"/>
              <w:bottom w:val="single" w:sz="4" w:space="0" w:color="auto"/>
              <w:right w:val="single" w:sz="4" w:space="0" w:color="auto"/>
            </w:tcBorders>
            <w:shd w:val="clear" w:color="auto" w:fill="auto"/>
            <w:vAlign w:val="center"/>
            <w:hideMark/>
          </w:tcPr>
          <w:p w14:paraId="2DD8580D" w14:textId="77777777" w:rsidR="008831DE" w:rsidRPr="008831DE" w:rsidRDefault="008831DE" w:rsidP="00F82EDD">
            <w:pPr>
              <w:spacing w:line="240" w:lineRule="auto"/>
              <w:jc w:val="center"/>
              <w:rPr>
                <w:rFonts w:cs="Calibri"/>
                <w:b/>
                <w:bCs/>
                <w:szCs w:val="20"/>
              </w:rPr>
            </w:pPr>
            <w:r w:rsidRPr="008831DE">
              <w:rPr>
                <w:rFonts w:cs="Calibri"/>
                <w:b/>
                <w:bCs/>
                <w:szCs w:val="20"/>
              </w:rPr>
              <w:t>2023</w:t>
            </w:r>
          </w:p>
        </w:tc>
        <w:tc>
          <w:tcPr>
            <w:tcW w:w="567" w:type="dxa"/>
            <w:tcBorders>
              <w:top w:val="nil"/>
              <w:left w:val="nil"/>
              <w:bottom w:val="single" w:sz="4" w:space="0" w:color="auto"/>
              <w:right w:val="single" w:sz="4" w:space="0" w:color="auto"/>
            </w:tcBorders>
            <w:shd w:val="clear" w:color="auto" w:fill="auto"/>
            <w:vAlign w:val="center"/>
            <w:hideMark/>
          </w:tcPr>
          <w:p w14:paraId="5FB6C41C" w14:textId="77777777" w:rsidR="008831DE" w:rsidRPr="008831DE" w:rsidRDefault="008831DE" w:rsidP="00F82EDD">
            <w:pPr>
              <w:spacing w:line="240" w:lineRule="auto"/>
              <w:jc w:val="center"/>
              <w:rPr>
                <w:rFonts w:cs="Calibri"/>
                <w:b/>
                <w:bCs/>
                <w:szCs w:val="20"/>
              </w:rPr>
            </w:pPr>
            <w:r w:rsidRPr="008831DE">
              <w:rPr>
                <w:rFonts w:cs="Calibri"/>
                <w:b/>
                <w:bCs/>
                <w:szCs w:val="20"/>
              </w:rPr>
              <w:t>2024</w:t>
            </w:r>
          </w:p>
        </w:tc>
        <w:tc>
          <w:tcPr>
            <w:tcW w:w="709" w:type="dxa"/>
            <w:tcBorders>
              <w:top w:val="nil"/>
              <w:left w:val="nil"/>
              <w:bottom w:val="single" w:sz="4" w:space="0" w:color="auto"/>
              <w:right w:val="single" w:sz="4" w:space="0" w:color="auto"/>
            </w:tcBorders>
            <w:shd w:val="clear" w:color="auto" w:fill="auto"/>
            <w:vAlign w:val="center"/>
            <w:hideMark/>
          </w:tcPr>
          <w:p w14:paraId="018E5AC4" w14:textId="77777777" w:rsidR="008831DE" w:rsidRPr="008831DE" w:rsidRDefault="008831DE" w:rsidP="00F82EDD">
            <w:pPr>
              <w:spacing w:line="240" w:lineRule="auto"/>
              <w:jc w:val="center"/>
              <w:rPr>
                <w:rFonts w:cs="Calibri"/>
                <w:b/>
                <w:bCs/>
                <w:szCs w:val="20"/>
              </w:rPr>
            </w:pPr>
            <w:r w:rsidRPr="008831DE">
              <w:rPr>
                <w:rFonts w:cs="Calibri"/>
                <w:b/>
                <w:bCs/>
                <w:szCs w:val="20"/>
              </w:rPr>
              <w:t>2025</w:t>
            </w:r>
          </w:p>
        </w:tc>
        <w:tc>
          <w:tcPr>
            <w:tcW w:w="709" w:type="dxa"/>
            <w:tcBorders>
              <w:top w:val="nil"/>
              <w:left w:val="nil"/>
              <w:bottom w:val="single" w:sz="4" w:space="0" w:color="auto"/>
              <w:right w:val="single" w:sz="4" w:space="0" w:color="auto"/>
            </w:tcBorders>
            <w:shd w:val="clear" w:color="auto" w:fill="auto"/>
            <w:vAlign w:val="center"/>
            <w:hideMark/>
          </w:tcPr>
          <w:p w14:paraId="4D3CB698" w14:textId="77777777" w:rsidR="008831DE" w:rsidRPr="008831DE" w:rsidRDefault="008831DE" w:rsidP="00F82EDD">
            <w:pPr>
              <w:spacing w:line="240" w:lineRule="auto"/>
              <w:jc w:val="center"/>
              <w:rPr>
                <w:rFonts w:cs="Calibri"/>
                <w:b/>
                <w:bCs/>
                <w:szCs w:val="20"/>
              </w:rPr>
            </w:pPr>
            <w:r w:rsidRPr="008831DE">
              <w:rPr>
                <w:rFonts w:cs="Calibri"/>
                <w:b/>
                <w:bCs/>
                <w:szCs w:val="20"/>
              </w:rPr>
              <w:t>2026</w:t>
            </w:r>
          </w:p>
        </w:tc>
        <w:tc>
          <w:tcPr>
            <w:tcW w:w="663" w:type="dxa"/>
            <w:tcBorders>
              <w:top w:val="nil"/>
              <w:left w:val="nil"/>
              <w:bottom w:val="single" w:sz="4" w:space="0" w:color="auto"/>
              <w:right w:val="single" w:sz="4" w:space="0" w:color="auto"/>
            </w:tcBorders>
            <w:shd w:val="clear" w:color="auto" w:fill="auto"/>
            <w:vAlign w:val="center"/>
            <w:hideMark/>
          </w:tcPr>
          <w:p w14:paraId="2D35B133" w14:textId="77777777" w:rsidR="008831DE" w:rsidRPr="008831DE" w:rsidRDefault="008831DE" w:rsidP="00F82EDD">
            <w:pPr>
              <w:spacing w:line="240" w:lineRule="auto"/>
              <w:jc w:val="center"/>
              <w:rPr>
                <w:rFonts w:cs="Calibri"/>
                <w:b/>
                <w:bCs/>
                <w:szCs w:val="20"/>
              </w:rPr>
            </w:pPr>
            <w:r w:rsidRPr="008831DE">
              <w:rPr>
                <w:rFonts w:cs="Calibri"/>
                <w:b/>
                <w:bCs/>
                <w:szCs w:val="20"/>
              </w:rPr>
              <w:t>I alt</w:t>
            </w:r>
          </w:p>
        </w:tc>
        <w:tc>
          <w:tcPr>
            <w:tcW w:w="0" w:type="auto"/>
            <w:tcBorders>
              <w:top w:val="nil"/>
              <w:left w:val="nil"/>
              <w:bottom w:val="single" w:sz="4" w:space="0" w:color="auto"/>
              <w:right w:val="single" w:sz="4" w:space="0" w:color="auto"/>
            </w:tcBorders>
            <w:shd w:val="clear" w:color="auto" w:fill="auto"/>
            <w:vAlign w:val="center"/>
            <w:hideMark/>
          </w:tcPr>
          <w:p w14:paraId="7FDBB782" w14:textId="77777777" w:rsidR="008831DE" w:rsidRPr="008831DE" w:rsidRDefault="008831DE" w:rsidP="008831DE">
            <w:pPr>
              <w:spacing w:line="240" w:lineRule="auto"/>
              <w:jc w:val="center"/>
              <w:rPr>
                <w:rFonts w:cs="Calibri"/>
                <w:b/>
                <w:bCs/>
                <w:szCs w:val="20"/>
              </w:rPr>
            </w:pPr>
            <w:r w:rsidRPr="008831DE">
              <w:rPr>
                <w:rFonts w:cs="Calibri"/>
                <w:b/>
                <w:bCs/>
                <w:szCs w:val="20"/>
              </w:rPr>
              <w:t>I alt</w:t>
            </w:r>
          </w:p>
        </w:tc>
        <w:tc>
          <w:tcPr>
            <w:tcW w:w="0" w:type="auto"/>
            <w:tcBorders>
              <w:top w:val="nil"/>
              <w:left w:val="nil"/>
              <w:bottom w:val="single" w:sz="4" w:space="0" w:color="auto"/>
              <w:right w:val="single" w:sz="4" w:space="0" w:color="auto"/>
            </w:tcBorders>
            <w:shd w:val="clear" w:color="auto" w:fill="auto"/>
            <w:vAlign w:val="center"/>
            <w:hideMark/>
          </w:tcPr>
          <w:p w14:paraId="2B1BE918" w14:textId="77777777" w:rsidR="008831DE" w:rsidRPr="008831DE" w:rsidRDefault="008831DE" w:rsidP="008831DE">
            <w:pPr>
              <w:spacing w:line="240" w:lineRule="auto"/>
              <w:jc w:val="center"/>
              <w:rPr>
                <w:rFonts w:cs="Calibri"/>
                <w:b/>
                <w:bCs/>
                <w:szCs w:val="20"/>
              </w:rPr>
            </w:pPr>
            <w:r w:rsidRPr="008831DE">
              <w:rPr>
                <w:rFonts w:cs="Calibri"/>
                <w:b/>
                <w:bCs/>
                <w:szCs w:val="20"/>
              </w:rPr>
              <w:t>I alt</w:t>
            </w:r>
          </w:p>
        </w:tc>
        <w:tc>
          <w:tcPr>
            <w:tcW w:w="0" w:type="auto"/>
            <w:tcBorders>
              <w:top w:val="nil"/>
              <w:left w:val="nil"/>
              <w:bottom w:val="single" w:sz="4" w:space="0" w:color="auto"/>
              <w:right w:val="single" w:sz="4" w:space="0" w:color="auto"/>
            </w:tcBorders>
            <w:shd w:val="clear" w:color="auto" w:fill="auto"/>
            <w:vAlign w:val="center"/>
            <w:hideMark/>
          </w:tcPr>
          <w:p w14:paraId="68CA02BA" w14:textId="77777777" w:rsidR="008831DE" w:rsidRPr="008831DE" w:rsidRDefault="008831DE" w:rsidP="008831DE">
            <w:pPr>
              <w:spacing w:line="240" w:lineRule="auto"/>
              <w:rPr>
                <w:rFonts w:cs="Calibri"/>
                <w:b/>
                <w:bCs/>
                <w:szCs w:val="20"/>
              </w:rPr>
            </w:pPr>
            <w:r w:rsidRPr="008831DE">
              <w:rPr>
                <w:rFonts w:cs="Calibri"/>
                <w:b/>
                <w:bCs/>
                <w:szCs w:val="20"/>
              </w:rPr>
              <w:t>Andel af total</w:t>
            </w:r>
          </w:p>
        </w:tc>
      </w:tr>
      <w:tr w:rsidR="00906D1E" w:rsidRPr="008831DE" w14:paraId="01E1D4BD" w14:textId="77777777" w:rsidTr="00F82EDD">
        <w:trPr>
          <w:trHeight w:val="510"/>
        </w:trPr>
        <w:tc>
          <w:tcPr>
            <w:tcW w:w="4039" w:type="dxa"/>
            <w:vMerge/>
            <w:tcBorders>
              <w:top w:val="nil"/>
              <w:left w:val="single" w:sz="4" w:space="0" w:color="auto"/>
              <w:bottom w:val="single" w:sz="4" w:space="0" w:color="auto"/>
              <w:right w:val="single" w:sz="4" w:space="0" w:color="auto"/>
            </w:tcBorders>
            <w:vAlign w:val="center"/>
            <w:hideMark/>
          </w:tcPr>
          <w:p w14:paraId="6E1FA18B" w14:textId="77777777" w:rsidR="008831DE" w:rsidRPr="008831DE" w:rsidRDefault="008831DE" w:rsidP="008831DE">
            <w:pPr>
              <w:spacing w:line="240" w:lineRule="auto"/>
              <w:rPr>
                <w:rFonts w:cs="Calibri"/>
                <w:b/>
                <w:bCs/>
                <w:szCs w:val="20"/>
              </w:rPr>
            </w:pPr>
          </w:p>
        </w:tc>
        <w:tc>
          <w:tcPr>
            <w:tcW w:w="7326" w:type="dxa"/>
            <w:gridSpan w:val="11"/>
            <w:tcBorders>
              <w:top w:val="single" w:sz="4" w:space="0" w:color="auto"/>
              <w:left w:val="nil"/>
              <w:bottom w:val="single" w:sz="4" w:space="0" w:color="auto"/>
              <w:right w:val="single" w:sz="4" w:space="0" w:color="auto"/>
            </w:tcBorders>
            <w:shd w:val="clear" w:color="auto" w:fill="auto"/>
            <w:vAlign w:val="center"/>
            <w:hideMark/>
          </w:tcPr>
          <w:p w14:paraId="4E855106" w14:textId="66AA4FE2" w:rsidR="008831DE" w:rsidRPr="008831DE" w:rsidRDefault="008831DE" w:rsidP="00F82EDD">
            <w:pPr>
              <w:spacing w:line="240" w:lineRule="auto"/>
              <w:jc w:val="center"/>
              <w:rPr>
                <w:rFonts w:cs="Calibri"/>
                <w:szCs w:val="20"/>
              </w:rPr>
            </w:pPr>
            <w:r w:rsidRPr="008831DE">
              <w:rPr>
                <w:rFonts w:cs="Calibri"/>
                <w:szCs w:val="20"/>
              </w:rPr>
              <w:t> </w:t>
            </w:r>
            <w:r w:rsidR="000C23B2">
              <w:rPr>
                <w:rFonts w:cs="Calibri"/>
                <w:szCs w:val="20"/>
              </w:rPr>
              <w:t>Mio. kr. (årets priser)</w:t>
            </w:r>
          </w:p>
        </w:tc>
        <w:tc>
          <w:tcPr>
            <w:tcW w:w="0" w:type="auto"/>
            <w:tcBorders>
              <w:top w:val="nil"/>
              <w:left w:val="nil"/>
              <w:bottom w:val="single" w:sz="4" w:space="0" w:color="auto"/>
              <w:right w:val="single" w:sz="4" w:space="0" w:color="auto"/>
            </w:tcBorders>
            <w:shd w:val="clear" w:color="auto" w:fill="auto"/>
            <w:vAlign w:val="center"/>
            <w:hideMark/>
          </w:tcPr>
          <w:p w14:paraId="6B823303" w14:textId="3194E7AC" w:rsidR="008831DE" w:rsidRPr="008831DE" w:rsidRDefault="008831DE" w:rsidP="008831DE">
            <w:pPr>
              <w:spacing w:line="240" w:lineRule="auto"/>
              <w:rPr>
                <w:rFonts w:cs="Calibri"/>
                <w:szCs w:val="20"/>
              </w:rPr>
            </w:pPr>
            <w:r w:rsidRPr="008831DE">
              <w:rPr>
                <w:rFonts w:cs="Calibri"/>
                <w:szCs w:val="20"/>
              </w:rPr>
              <w:t>Mio. kr. (09-pl</w:t>
            </w:r>
            <w:r w:rsidR="00906D1E">
              <w:rPr>
                <w:rFonts w:cs="Calibri"/>
                <w:szCs w:val="20"/>
              </w:rPr>
              <w:t xml:space="preserve"> – skal stemme med skema 2</w:t>
            </w:r>
            <w:r w:rsidRPr="008831DE">
              <w:rPr>
                <w:rFonts w:cs="Calibri"/>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7CEBE024" w14:textId="77777777" w:rsidR="008831DE" w:rsidRPr="008831DE" w:rsidRDefault="008831DE" w:rsidP="008831DE">
            <w:pPr>
              <w:spacing w:line="240" w:lineRule="auto"/>
              <w:rPr>
                <w:rFonts w:cs="Calibri"/>
                <w:szCs w:val="20"/>
              </w:rPr>
            </w:pPr>
            <w:r w:rsidRPr="008831DE">
              <w:rPr>
                <w:rFonts w:cs="Calibri"/>
                <w:szCs w:val="20"/>
              </w:rPr>
              <w:t>Mio. kr. (09-pl, reguleret med apparatur-pl)</w:t>
            </w:r>
          </w:p>
        </w:tc>
        <w:tc>
          <w:tcPr>
            <w:tcW w:w="0" w:type="auto"/>
            <w:tcBorders>
              <w:top w:val="nil"/>
              <w:left w:val="nil"/>
              <w:bottom w:val="single" w:sz="4" w:space="0" w:color="auto"/>
              <w:right w:val="single" w:sz="4" w:space="0" w:color="auto"/>
            </w:tcBorders>
            <w:shd w:val="clear" w:color="auto" w:fill="auto"/>
            <w:vAlign w:val="center"/>
            <w:hideMark/>
          </w:tcPr>
          <w:p w14:paraId="0002AE35" w14:textId="77777777" w:rsidR="008831DE" w:rsidRPr="008831DE" w:rsidRDefault="008831DE" w:rsidP="008831DE">
            <w:pPr>
              <w:spacing w:line="240" w:lineRule="auto"/>
              <w:rPr>
                <w:rFonts w:cs="Calibri"/>
                <w:szCs w:val="20"/>
              </w:rPr>
            </w:pPr>
            <w:r w:rsidRPr="008831DE">
              <w:rPr>
                <w:rFonts w:cs="Calibri"/>
                <w:szCs w:val="20"/>
              </w:rPr>
              <w:t>Pct. </w:t>
            </w:r>
          </w:p>
        </w:tc>
      </w:tr>
      <w:tr w:rsidR="00906D1E" w:rsidRPr="008831DE" w14:paraId="3725D2E2" w14:textId="77777777" w:rsidTr="00F82EDD">
        <w:trPr>
          <w:trHeight w:val="300"/>
        </w:trPr>
        <w:tc>
          <w:tcPr>
            <w:tcW w:w="4039" w:type="dxa"/>
            <w:tcBorders>
              <w:top w:val="nil"/>
              <w:left w:val="single" w:sz="4" w:space="0" w:color="auto"/>
              <w:bottom w:val="single" w:sz="4" w:space="0" w:color="auto"/>
              <w:right w:val="single" w:sz="4" w:space="0" w:color="auto"/>
            </w:tcBorders>
            <w:shd w:val="clear" w:color="auto" w:fill="auto"/>
            <w:vAlign w:val="center"/>
            <w:hideMark/>
          </w:tcPr>
          <w:p w14:paraId="4FAB13F4" w14:textId="77777777" w:rsidR="008831DE" w:rsidRPr="008831DE" w:rsidRDefault="008831DE" w:rsidP="008831DE">
            <w:pPr>
              <w:spacing w:line="240" w:lineRule="auto"/>
              <w:rPr>
                <w:rFonts w:cs="Calibri"/>
                <w:b/>
                <w:bCs/>
                <w:szCs w:val="20"/>
              </w:rPr>
            </w:pPr>
            <w:r w:rsidRPr="008831DE">
              <w:rPr>
                <w:rFonts w:cs="Calibri"/>
                <w:b/>
                <w:bCs/>
                <w:szCs w:val="20"/>
              </w:rPr>
              <w:t>Regionalt anlægs-pl (RAPL)</w:t>
            </w:r>
          </w:p>
        </w:tc>
        <w:tc>
          <w:tcPr>
            <w:tcW w:w="709" w:type="dxa"/>
            <w:tcBorders>
              <w:top w:val="nil"/>
              <w:left w:val="nil"/>
              <w:bottom w:val="single" w:sz="4" w:space="0" w:color="auto"/>
              <w:right w:val="single" w:sz="4" w:space="0" w:color="auto"/>
            </w:tcBorders>
            <w:shd w:val="clear" w:color="auto" w:fill="auto"/>
            <w:vAlign w:val="center"/>
            <w:hideMark/>
          </w:tcPr>
          <w:p w14:paraId="71294F47"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58D35426"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3E500B4C"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708" w:type="dxa"/>
            <w:tcBorders>
              <w:top w:val="nil"/>
              <w:left w:val="nil"/>
              <w:bottom w:val="single" w:sz="4" w:space="0" w:color="auto"/>
              <w:right w:val="single" w:sz="4" w:space="0" w:color="auto"/>
            </w:tcBorders>
            <w:shd w:val="clear" w:color="auto" w:fill="auto"/>
            <w:vAlign w:val="center"/>
            <w:hideMark/>
          </w:tcPr>
          <w:p w14:paraId="1FCE461E"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4764A8C4"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567" w:type="dxa"/>
            <w:tcBorders>
              <w:top w:val="nil"/>
              <w:left w:val="nil"/>
              <w:bottom w:val="single" w:sz="4" w:space="0" w:color="auto"/>
              <w:right w:val="single" w:sz="4" w:space="0" w:color="auto"/>
            </w:tcBorders>
            <w:shd w:val="clear" w:color="auto" w:fill="auto"/>
            <w:vAlign w:val="center"/>
            <w:hideMark/>
          </w:tcPr>
          <w:p w14:paraId="7BAB460F"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567" w:type="dxa"/>
            <w:tcBorders>
              <w:top w:val="nil"/>
              <w:left w:val="nil"/>
              <w:bottom w:val="single" w:sz="4" w:space="0" w:color="auto"/>
              <w:right w:val="single" w:sz="4" w:space="0" w:color="auto"/>
            </w:tcBorders>
            <w:shd w:val="clear" w:color="auto" w:fill="auto"/>
            <w:vAlign w:val="center"/>
            <w:hideMark/>
          </w:tcPr>
          <w:p w14:paraId="74ABAC00"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567" w:type="dxa"/>
            <w:tcBorders>
              <w:top w:val="nil"/>
              <w:left w:val="nil"/>
              <w:bottom w:val="single" w:sz="4" w:space="0" w:color="auto"/>
              <w:right w:val="single" w:sz="4" w:space="0" w:color="auto"/>
            </w:tcBorders>
            <w:shd w:val="clear" w:color="auto" w:fill="auto"/>
            <w:vAlign w:val="center"/>
            <w:hideMark/>
          </w:tcPr>
          <w:p w14:paraId="78F27442"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0862F65A"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57917D3C"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663" w:type="dxa"/>
            <w:tcBorders>
              <w:top w:val="nil"/>
              <w:left w:val="nil"/>
              <w:bottom w:val="single" w:sz="4" w:space="0" w:color="auto"/>
              <w:right w:val="single" w:sz="4" w:space="0" w:color="auto"/>
            </w:tcBorders>
            <w:shd w:val="clear" w:color="auto" w:fill="auto"/>
            <w:vAlign w:val="center"/>
            <w:hideMark/>
          </w:tcPr>
          <w:p w14:paraId="037E5CE3"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21BE2E22" w14:textId="77777777" w:rsidR="008831DE" w:rsidRPr="008831DE" w:rsidRDefault="008831DE" w:rsidP="008831DE">
            <w:pPr>
              <w:spacing w:line="240" w:lineRule="auto"/>
              <w:jc w:val="right"/>
              <w:rPr>
                <w:rFonts w:cs="Calibri"/>
                <w:szCs w:val="20"/>
              </w:rPr>
            </w:pPr>
            <w:r w:rsidRPr="008831DE">
              <w:rPr>
                <w:rFonts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7FC94A3" w14:textId="77777777" w:rsidR="008831DE" w:rsidRPr="008831DE" w:rsidRDefault="008831DE" w:rsidP="008831DE">
            <w:pPr>
              <w:spacing w:line="240" w:lineRule="auto"/>
              <w:jc w:val="right"/>
              <w:rPr>
                <w:rFonts w:cs="Calibri"/>
                <w:szCs w:val="20"/>
              </w:rPr>
            </w:pPr>
            <w:r w:rsidRPr="008831DE">
              <w:rPr>
                <w:rFonts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4FDEF33A" w14:textId="77777777" w:rsidR="008831DE" w:rsidRPr="008831DE" w:rsidRDefault="008831DE" w:rsidP="008831DE">
            <w:pPr>
              <w:spacing w:line="240" w:lineRule="auto"/>
              <w:jc w:val="right"/>
              <w:rPr>
                <w:rFonts w:cs="Calibri"/>
                <w:szCs w:val="20"/>
              </w:rPr>
            </w:pPr>
            <w:r w:rsidRPr="008831DE">
              <w:rPr>
                <w:rFonts w:cs="Calibri"/>
                <w:szCs w:val="20"/>
              </w:rPr>
              <w:t> </w:t>
            </w:r>
          </w:p>
        </w:tc>
      </w:tr>
      <w:tr w:rsidR="00906D1E" w:rsidRPr="008831DE" w14:paraId="4E9C09F5" w14:textId="77777777" w:rsidTr="00F82EDD">
        <w:trPr>
          <w:trHeight w:val="765"/>
        </w:trPr>
        <w:tc>
          <w:tcPr>
            <w:tcW w:w="4039" w:type="dxa"/>
            <w:tcBorders>
              <w:top w:val="nil"/>
              <w:left w:val="single" w:sz="4" w:space="0" w:color="auto"/>
              <w:bottom w:val="single" w:sz="4" w:space="0" w:color="auto"/>
              <w:right w:val="single" w:sz="4" w:space="0" w:color="auto"/>
            </w:tcBorders>
            <w:shd w:val="clear" w:color="auto" w:fill="auto"/>
            <w:vAlign w:val="center"/>
            <w:hideMark/>
          </w:tcPr>
          <w:p w14:paraId="411807A3" w14:textId="77777777" w:rsidR="008831DE" w:rsidRPr="008831DE" w:rsidRDefault="008831DE" w:rsidP="008831DE">
            <w:pPr>
              <w:spacing w:line="240" w:lineRule="auto"/>
              <w:rPr>
                <w:rFonts w:cs="Calibri"/>
                <w:b/>
                <w:bCs/>
                <w:szCs w:val="20"/>
              </w:rPr>
            </w:pPr>
            <w:r w:rsidRPr="008831DE">
              <w:rPr>
                <w:rFonts w:cs="Calibri"/>
                <w:b/>
                <w:bCs/>
                <w:szCs w:val="20"/>
              </w:rPr>
              <w:t xml:space="preserve">PL-indeks for apparatur </w:t>
            </w:r>
            <w:r w:rsidRPr="008831DE">
              <w:rPr>
                <w:rFonts w:cs="Calibri"/>
                <w:szCs w:val="20"/>
              </w:rPr>
              <w:t>(svarende til RAPL med 2014 som basisår)</w:t>
            </w:r>
          </w:p>
        </w:tc>
        <w:tc>
          <w:tcPr>
            <w:tcW w:w="709" w:type="dxa"/>
            <w:tcBorders>
              <w:top w:val="nil"/>
              <w:left w:val="nil"/>
              <w:bottom w:val="single" w:sz="4" w:space="0" w:color="auto"/>
              <w:right w:val="single" w:sz="4" w:space="0" w:color="auto"/>
            </w:tcBorders>
            <w:shd w:val="clear" w:color="auto" w:fill="auto"/>
            <w:vAlign w:val="center"/>
            <w:hideMark/>
          </w:tcPr>
          <w:p w14:paraId="51E9C265"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0FD36FCA"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3D745CB8"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708" w:type="dxa"/>
            <w:tcBorders>
              <w:top w:val="nil"/>
              <w:left w:val="nil"/>
              <w:bottom w:val="single" w:sz="4" w:space="0" w:color="auto"/>
              <w:right w:val="single" w:sz="4" w:space="0" w:color="auto"/>
            </w:tcBorders>
            <w:shd w:val="clear" w:color="auto" w:fill="auto"/>
            <w:vAlign w:val="center"/>
            <w:hideMark/>
          </w:tcPr>
          <w:p w14:paraId="3415CB7F"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432C9A02"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567" w:type="dxa"/>
            <w:tcBorders>
              <w:top w:val="nil"/>
              <w:left w:val="nil"/>
              <w:bottom w:val="single" w:sz="4" w:space="0" w:color="auto"/>
              <w:right w:val="single" w:sz="4" w:space="0" w:color="auto"/>
            </w:tcBorders>
            <w:shd w:val="clear" w:color="auto" w:fill="auto"/>
            <w:vAlign w:val="center"/>
            <w:hideMark/>
          </w:tcPr>
          <w:p w14:paraId="211D1486"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567" w:type="dxa"/>
            <w:tcBorders>
              <w:top w:val="nil"/>
              <w:left w:val="nil"/>
              <w:bottom w:val="single" w:sz="4" w:space="0" w:color="auto"/>
              <w:right w:val="single" w:sz="4" w:space="0" w:color="auto"/>
            </w:tcBorders>
            <w:shd w:val="clear" w:color="auto" w:fill="auto"/>
            <w:vAlign w:val="center"/>
            <w:hideMark/>
          </w:tcPr>
          <w:p w14:paraId="73A90B54"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567" w:type="dxa"/>
            <w:tcBorders>
              <w:top w:val="nil"/>
              <w:left w:val="nil"/>
              <w:bottom w:val="single" w:sz="4" w:space="0" w:color="auto"/>
              <w:right w:val="single" w:sz="4" w:space="0" w:color="auto"/>
            </w:tcBorders>
            <w:shd w:val="clear" w:color="auto" w:fill="auto"/>
            <w:vAlign w:val="center"/>
            <w:hideMark/>
          </w:tcPr>
          <w:p w14:paraId="37248DA0"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105A1390"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6AAD2605"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663" w:type="dxa"/>
            <w:tcBorders>
              <w:top w:val="nil"/>
              <w:left w:val="nil"/>
              <w:bottom w:val="single" w:sz="4" w:space="0" w:color="auto"/>
              <w:right w:val="single" w:sz="4" w:space="0" w:color="auto"/>
            </w:tcBorders>
            <w:shd w:val="clear" w:color="auto" w:fill="auto"/>
            <w:vAlign w:val="center"/>
            <w:hideMark/>
          </w:tcPr>
          <w:p w14:paraId="0F987C30"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67E10644" w14:textId="77777777" w:rsidR="008831DE" w:rsidRPr="008831DE" w:rsidRDefault="008831DE" w:rsidP="008831DE">
            <w:pPr>
              <w:spacing w:line="240" w:lineRule="auto"/>
              <w:jc w:val="right"/>
              <w:rPr>
                <w:rFonts w:cs="Calibri"/>
                <w:szCs w:val="20"/>
              </w:rPr>
            </w:pPr>
            <w:r w:rsidRPr="008831DE">
              <w:rPr>
                <w:rFonts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3EBA4DD2" w14:textId="77777777" w:rsidR="008831DE" w:rsidRPr="008831DE" w:rsidRDefault="008831DE" w:rsidP="008831DE">
            <w:pPr>
              <w:spacing w:line="240" w:lineRule="auto"/>
              <w:jc w:val="right"/>
              <w:rPr>
                <w:rFonts w:cs="Calibri"/>
                <w:szCs w:val="20"/>
              </w:rPr>
            </w:pPr>
            <w:r w:rsidRPr="008831DE">
              <w:rPr>
                <w:rFonts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0C485971" w14:textId="77777777" w:rsidR="008831DE" w:rsidRPr="008831DE" w:rsidRDefault="008831DE" w:rsidP="008831DE">
            <w:pPr>
              <w:spacing w:line="240" w:lineRule="auto"/>
              <w:jc w:val="right"/>
              <w:rPr>
                <w:rFonts w:cs="Calibri"/>
                <w:szCs w:val="20"/>
              </w:rPr>
            </w:pPr>
            <w:r w:rsidRPr="008831DE">
              <w:rPr>
                <w:rFonts w:cs="Calibri"/>
                <w:szCs w:val="20"/>
              </w:rPr>
              <w:t> </w:t>
            </w:r>
          </w:p>
        </w:tc>
      </w:tr>
      <w:tr w:rsidR="00906D1E" w:rsidRPr="008831DE" w14:paraId="3F1EFF30" w14:textId="77777777" w:rsidTr="00F82EDD">
        <w:trPr>
          <w:trHeight w:val="300"/>
        </w:trPr>
        <w:tc>
          <w:tcPr>
            <w:tcW w:w="4039" w:type="dxa"/>
            <w:tcBorders>
              <w:top w:val="nil"/>
              <w:left w:val="single" w:sz="4" w:space="0" w:color="auto"/>
              <w:bottom w:val="single" w:sz="4" w:space="0" w:color="auto"/>
              <w:right w:val="single" w:sz="4" w:space="0" w:color="auto"/>
            </w:tcBorders>
            <w:shd w:val="clear" w:color="auto" w:fill="auto"/>
            <w:vAlign w:val="center"/>
            <w:hideMark/>
          </w:tcPr>
          <w:p w14:paraId="5336E7E6" w14:textId="77777777" w:rsidR="008831DE" w:rsidRPr="008831DE" w:rsidRDefault="008831DE" w:rsidP="008831DE">
            <w:pPr>
              <w:spacing w:line="240" w:lineRule="auto"/>
              <w:rPr>
                <w:rFonts w:cs="Calibri"/>
                <w:szCs w:val="20"/>
              </w:rPr>
            </w:pPr>
            <w:r w:rsidRPr="008831DE">
              <w:rPr>
                <w:rFonts w:cs="Calibri"/>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7C6B51F8"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3C349B1E"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492FA9D6"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708" w:type="dxa"/>
            <w:tcBorders>
              <w:top w:val="nil"/>
              <w:left w:val="nil"/>
              <w:bottom w:val="single" w:sz="4" w:space="0" w:color="auto"/>
              <w:right w:val="single" w:sz="4" w:space="0" w:color="auto"/>
            </w:tcBorders>
            <w:shd w:val="clear" w:color="auto" w:fill="auto"/>
            <w:vAlign w:val="center"/>
            <w:hideMark/>
          </w:tcPr>
          <w:p w14:paraId="44934BB6"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61CC5E35"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567" w:type="dxa"/>
            <w:tcBorders>
              <w:top w:val="nil"/>
              <w:left w:val="nil"/>
              <w:bottom w:val="single" w:sz="4" w:space="0" w:color="auto"/>
              <w:right w:val="single" w:sz="4" w:space="0" w:color="auto"/>
            </w:tcBorders>
            <w:shd w:val="clear" w:color="auto" w:fill="auto"/>
            <w:vAlign w:val="center"/>
            <w:hideMark/>
          </w:tcPr>
          <w:p w14:paraId="7846EFF7"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567" w:type="dxa"/>
            <w:tcBorders>
              <w:top w:val="nil"/>
              <w:left w:val="nil"/>
              <w:bottom w:val="single" w:sz="4" w:space="0" w:color="auto"/>
              <w:right w:val="single" w:sz="4" w:space="0" w:color="auto"/>
            </w:tcBorders>
            <w:shd w:val="clear" w:color="auto" w:fill="auto"/>
            <w:vAlign w:val="center"/>
            <w:hideMark/>
          </w:tcPr>
          <w:p w14:paraId="5470D954"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567" w:type="dxa"/>
            <w:tcBorders>
              <w:top w:val="nil"/>
              <w:left w:val="nil"/>
              <w:bottom w:val="single" w:sz="4" w:space="0" w:color="auto"/>
              <w:right w:val="single" w:sz="4" w:space="0" w:color="auto"/>
            </w:tcBorders>
            <w:shd w:val="clear" w:color="auto" w:fill="auto"/>
            <w:vAlign w:val="center"/>
            <w:hideMark/>
          </w:tcPr>
          <w:p w14:paraId="084E5C70"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413CDDE6"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571996A5"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663" w:type="dxa"/>
            <w:tcBorders>
              <w:top w:val="nil"/>
              <w:left w:val="nil"/>
              <w:bottom w:val="single" w:sz="4" w:space="0" w:color="auto"/>
              <w:right w:val="single" w:sz="4" w:space="0" w:color="auto"/>
            </w:tcBorders>
            <w:shd w:val="clear" w:color="auto" w:fill="auto"/>
            <w:vAlign w:val="center"/>
            <w:hideMark/>
          </w:tcPr>
          <w:p w14:paraId="0BB52CD5"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4085A8A4" w14:textId="77777777" w:rsidR="008831DE" w:rsidRPr="008831DE" w:rsidRDefault="008831DE" w:rsidP="008831DE">
            <w:pPr>
              <w:spacing w:line="240" w:lineRule="auto"/>
              <w:jc w:val="right"/>
              <w:rPr>
                <w:rFonts w:cs="Calibri"/>
                <w:szCs w:val="20"/>
              </w:rPr>
            </w:pPr>
            <w:r w:rsidRPr="008831DE">
              <w:rPr>
                <w:rFonts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62A37D6F" w14:textId="77777777" w:rsidR="008831DE" w:rsidRPr="008831DE" w:rsidRDefault="008831DE" w:rsidP="008831DE">
            <w:pPr>
              <w:spacing w:line="240" w:lineRule="auto"/>
              <w:jc w:val="right"/>
              <w:rPr>
                <w:rFonts w:cs="Calibri"/>
                <w:szCs w:val="20"/>
              </w:rPr>
            </w:pPr>
            <w:r w:rsidRPr="008831DE">
              <w:rPr>
                <w:rFonts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350FEDB5" w14:textId="77777777" w:rsidR="008831DE" w:rsidRPr="008831DE" w:rsidRDefault="008831DE" w:rsidP="008831DE">
            <w:pPr>
              <w:spacing w:line="240" w:lineRule="auto"/>
              <w:jc w:val="right"/>
              <w:rPr>
                <w:rFonts w:cs="Calibri"/>
                <w:szCs w:val="20"/>
              </w:rPr>
            </w:pPr>
            <w:r w:rsidRPr="008831DE">
              <w:rPr>
                <w:rFonts w:cs="Calibri"/>
                <w:szCs w:val="20"/>
              </w:rPr>
              <w:t> </w:t>
            </w:r>
          </w:p>
        </w:tc>
      </w:tr>
      <w:tr w:rsidR="00906D1E" w:rsidRPr="008831DE" w14:paraId="01ECD6B8" w14:textId="77777777" w:rsidTr="00F82EDD">
        <w:trPr>
          <w:trHeight w:val="300"/>
        </w:trPr>
        <w:tc>
          <w:tcPr>
            <w:tcW w:w="4039" w:type="dxa"/>
            <w:tcBorders>
              <w:top w:val="nil"/>
              <w:left w:val="single" w:sz="4" w:space="0" w:color="auto"/>
              <w:bottom w:val="single" w:sz="4" w:space="0" w:color="auto"/>
              <w:right w:val="single" w:sz="4" w:space="0" w:color="auto"/>
            </w:tcBorders>
            <w:shd w:val="clear" w:color="auto" w:fill="auto"/>
            <w:vAlign w:val="center"/>
            <w:hideMark/>
          </w:tcPr>
          <w:p w14:paraId="2330A463" w14:textId="77777777" w:rsidR="008831DE" w:rsidRPr="008831DE" w:rsidRDefault="008831DE" w:rsidP="008831DE">
            <w:pPr>
              <w:spacing w:line="240" w:lineRule="auto"/>
              <w:rPr>
                <w:rFonts w:cs="Calibri"/>
                <w:szCs w:val="20"/>
              </w:rPr>
            </w:pPr>
            <w:r w:rsidRPr="008831DE">
              <w:rPr>
                <w:rFonts w:cs="Calibri"/>
                <w:szCs w:val="20"/>
              </w:rPr>
              <w:t>Patientrettet udstyr 1</w:t>
            </w:r>
          </w:p>
        </w:tc>
        <w:tc>
          <w:tcPr>
            <w:tcW w:w="709" w:type="dxa"/>
            <w:tcBorders>
              <w:top w:val="nil"/>
              <w:left w:val="nil"/>
              <w:bottom w:val="single" w:sz="4" w:space="0" w:color="auto"/>
              <w:right w:val="single" w:sz="4" w:space="0" w:color="auto"/>
            </w:tcBorders>
            <w:shd w:val="clear" w:color="auto" w:fill="auto"/>
            <w:vAlign w:val="center"/>
            <w:hideMark/>
          </w:tcPr>
          <w:p w14:paraId="1C1F3C8A"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7562340D"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5373C039"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708" w:type="dxa"/>
            <w:tcBorders>
              <w:top w:val="nil"/>
              <w:left w:val="nil"/>
              <w:bottom w:val="single" w:sz="4" w:space="0" w:color="auto"/>
              <w:right w:val="single" w:sz="4" w:space="0" w:color="auto"/>
            </w:tcBorders>
            <w:shd w:val="clear" w:color="auto" w:fill="auto"/>
            <w:vAlign w:val="center"/>
            <w:hideMark/>
          </w:tcPr>
          <w:p w14:paraId="1AA21AF5"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57F0F115"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567" w:type="dxa"/>
            <w:tcBorders>
              <w:top w:val="nil"/>
              <w:left w:val="nil"/>
              <w:bottom w:val="single" w:sz="4" w:space="0" w:color="auto"/>
              <w:right w:val="single" w:sz="4" w:space="0" w:color="auto"/>
            </w:tcBorders>
            <w:shd w:val="clear" w:color="auto" w:fill="auto"/>
            <w:vAlign w:val="center"/>
            <w:hideMark/>
          </w:tcPr>
          <w:p w14:paraId="515DA8CA"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567" w:type="dxa"/>
            <w:tcBorders>
              <w:top w:val="nil"/>
              <w:left w:val="nil"/>
              <w:bottom w:val="single" w:sz="4" w:space="0" w:color="auto"/>
              <w:right w:val="single" w:sz="4" w:space="0" w:color="auto"/>
            </w:tcBorders>
            <w:shd w:val="clear" w:color="auto" w:fill="auto"/>
            <w:vAlign w:val="center"/>
            <w:hideMark/>
          </w:tcPr>
          <w:p w14:paraId="11213862"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567" w:type="dxa"/>
            <w:tcBorders>
              <w:top w:val="nil"/>
              <w:left w:val="nil"/>
              <w:bottom w:val="single" w:sz="4" w:space="0" w:color="auto"/>
              <w:right w:val="single" w:sz="4" w:space="0" w:color="auto"/>
            </w:tcBorders>
            <w:shd w:val="clear" w:color="auto" w:fill="auto"/>
            <w:vAlign w:val="center"/>
            <w:hideMark/>
          </w:tcPr>
          <w:p w14:paraId="427CC9C3"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48552697"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05B64627"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663" w:type="dxa"/>
            <w:tcBorders>
              <w:top w:val="nil"/>
              <w:left w:val="nil"/>
              <w:bottom w:val="single" w:sz="4" w:space="0" w:color="auto"/>
              <w:right w:val="single" w:sz="4" w:space="0" w:color="auto"/>
            </w:tcBorders>
            <w:shd w:val="clear" w:color="auto" w:fill="auto"/>
            <w:vAlign w:val="center"/>
            <w:hideMark/>
          </w:tcPr>
          <w:p w14:paraId="3CADEABC"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7712FA59" w14:textId="77777777" w:rsidR="008831DE" w:rsidRPr="008831DE" w:rsidRDefault="008831DE" w:rsidP="008831DE">
            <w:pPr>
              <w:spacing w:line="240" w:lineRule="auto"/>
              <w:jc w:val="right"/>
              <w:rPr>
                <w:rFonts w:cs="Calibri"/>
                <w:szCs w:val="20"/>
              </w:rPr>
            </w:pPr>
            <w:r w:rsidRPr="008831DE">
              <w:rPr>
                <w:rFonts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2E1B102F" w14:textId="77777777" w:rsidR="008831DE" w:rsidRPr="008831DE" w:rsidRDefault="008831DE" w:rsidP="008831DE">
            <w:pPr>
              <w:spacing w:line="240" w:lineRule="auto"/>
              <w:jc w:val="right"/>
              <w:rPr>
                <w:rFonts w:cs="Calibri"/>
                <w:szCs w:val="20"/>
              </w:rPr>
            </w:pPr>
            <w:r w:rsidRPr="008831DE">
              <w:rPr>
                <w:rFonts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5F48AB9F" w14:textId="77777777" w:rsidR="008831DE" w:rsidRPr="008831DE" w:rsidRDefault="008831DE" w:rsidP="008831DE">
            <w:pPr>
              <w:spacing w:line="240" w:lineRule="auto"/>
              <w:jc w:val="right"/>
              <w:rPr>
                <w:rFonts w:cs="Calibri"/>
                <w:szCs w:val="20"/>
              </w:rPr>
            </w:pPr>
            <w:r w:rsidRPr="008831DE">
              <w:rPr>
                <w:rFonts w:cs="Calibri"/>
                <w:szCs w:val="20"/>
              </w:rPr>
              <w:t> </w:t>
            </w:r>
          </w:p>
        </w:tc>
      </w:tr>
      <w:tr w:rsidR="00906D1E" w:rsidRPr="008831DE" w14:paraId="265D4C6A" w14:textId="77777777" w:rsidTr="00F82EDD">
        <w:trPr>
          <w:trHeight w:val="300"/>
        </w:trPr>
        <w:tc>
          <w:tcPr>
            <w:tcW w:w="4039" w:type="dxa"/>
            <w:tcBorders>
              <w:top w:val="nil"/>
              <w:left w:val="single" w:sz="4" w:space="0" w:color="auto"/>
              <w:bottom w:val="single" w:sz="4" w:space="0" w:color="auto"/>
              <w:right w:val="single" w:sz="4" w:space="0" w:color="auto"/>
            </w:tcBorders>
            <w:shd w:val="clear" w:color="auto" w:fill="auto"/>
            <w:vAlign w:val="center"/>
            <w:hideMark/>
          </w:tcPr>
          <w:p w14:paraId="75F61028" w14:textId="77777777" w:rsidR="008831DE" w:rsidRPr="008831DE" w:rsidRDefault="008831DE" w:rsidP="008831DE">
            <w:pPr>
              <w:spacing w:line="240" w:lineRule="auto"/>
              <w:rPr>
                <w:rFonts w:cs="Calibri"/>
                <w:szCs w:val="20"/>
              </w:rPr>
            </w:pPr>
            <w:r w:rsidRPr="008831DE">
              <w:rPr>
                <w:rFonts w:cs="Calibri"/>
                <w:szCs w:val="20"/>
              </w:rPr>
              <w:t>Patientrettet udstyr 2</w:t>
            </w:r>
          </w:p>
        </w:tc>
        <w:tc>
          <w:tcPr>
            <w:tcW w:w="709" w:type="dxa"/>
            <w:tcBorders>
              <w:top w:val="nil"/>
              <w:left w:val="nil"/>
              <w:bottom w:val="single" w:sz="4" w:space="0" w:color="auto"/>
              <w:right w:val="single" w:sz="4" w:space="0" w:color="auto"/>
            </w:tcBorders>
            <w:shd w:val="clear" w:color="auto" w:fill="auto"/>
            <w:vAlign w:val="center"/>
            <w:hideMark/>
          </w:tcPr>
          <w:p w14:paraId="7BD6BB07"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77D1ED0E"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4B80397B"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708" w:type="dxa"/>
            <w:tcBorders>
              <w:top w:val="nil"/>
              <w:left w:val="nil"/>
              <w:bottom w:val="single" w:sz="4" w:space="0" w:color="auto"/>
              <w:right w:val="single" w:sz="4" w:space="0" w:color="auto"/>
            </w:tcBorders>
            <w:shd w:val="clear" w:color="auto" w:fill="auto"/>
            <w:vAlign w:val="center"/>
            <w:hideMark/>
          </w:tcPr>
          <w:p w14:paraId="112A0638"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143D405A"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567" w:type="dxa"/>
            <w:tcBorders>
              <w:top w:val="nil"/>
              <w:left w:val="nil"/>
              <w:bottom w:val="single" w:sz="4" w:space="0" w:color="auto"/>
              <w:right w:val="single" w:sz="4" w:space="0" w:color="auto"/>
            </w:tcBorders>
            <w:shd w:val="clear" w:color="auto" w:fill="auto"/>
            <w:vAlign w:val="center"/>
            <w:hideMark/>
          </w:tcPr>
          <w:p w14:paraId="0CDA8468"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567" w:type="dxa"/>
            <w:tcBorders>
              <w:top w:val="nil"/>
              <w:left w:val="nil"/>
              <w:bottom w:val="single" w:sz="4" w:space="0" w:color="auto"/>
              <w:right w:val="single" w:sz="4" w:space="0" w:color="auto"/>
            </w:tcBorders>
            <w:shd w:val="clear" w:color="auto" w:fill="auto"/>
            <w:vAlign w:val="center"/>
            <w:hideMark/>
          </w:tcPr>
          <w:p w14:paraId="361636BD"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567" w:type="dxa"/>
            <w:tcBorders>
              <w:top w:val="nil"/>
              <w:left w:val="nil"/>
              <w:bottom w:val="single" w:sz="4" w:space="0" w:color="auto"/>
              <w:right w:val="single" w:sz="4" w:space="0" w:color="auto"/>
            </w:tcBorders>
            <w:shd w:val="clear" w:color="auto" w:fill="auto"/>
            <w:vAlign w:val="center"/>
            <w:hideMark/>
          </w:tcPr>
          <w:p w14:paraId="0D3EC9E7"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3CD46335"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3AEEBC40"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663" w:type="dxa"/>
            <w:tcBorders>
              <w:top w:val="nil"/>
              <w:left w:val="nil"/>
              <w:bottom w:val="single" w:sz="4" w:space="0" w:color="auto"/>
              <w:right w:val="single" w:sz="4" w:space="0" w:color="auto"/>
            </w:tcBorders>
            <w:shd w:val="clear" w:color="auto" w:fill="auto"/>
            <w:vAlign w:val="center"/>
            <w:hideMark/>
          </w:tcPr>
          <w:p w14:paraId="73B8AE7A"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0F0A6640" w14:textId="77777777" w:rsidR="008831DE" w:rsidRPr="008831DE" w:rsidRDefault="008831DE" w:rsidP="008831DE">
            <w:pPr>
              <w:spacing w:line="240" w:lineRule="auto"/>
              <w:jc w:val="right"/>
              <w:rPr>
                <w:rFonts w:cs="Calibri"/>
                <w:szCs w:val="20"/>
              </w:rPr>
            </w:pPr>
            <w:r w:rsidRPr="008831DE">
              <w:rPr>
                <w:rFonts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D015655" w14:textId="77777777" w:rsidR="008831DE" w:rsidRPr="008831DE" w:rsidRDefault="008831DE" w:rsidP="008831DE">
            <w:pPr>
              <w:spacing w:line="240" w:lineRule="auto"/>
              <w:jc w:val="right"/>
              <w:rPr>
                <w:rFonts w:cs="Calibri"/>
                <w:szCs w:val="20"/>
              </w:rPr>
            </w:pPr>
            <w:r w:rsidRPr="008831DE">
              <w:rPr>
                <w:rFonts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5759AD61" w14:textId="77777777" w:rsidR="008831DE" w:rsidRPr="008831DE" w:rsidRDefault="008831DE" w:rsidP="008831DE">
            <w:pPr>
              <w:spacing w:line="240" w:lineRule="auto"/>
              <w:jc w:val="right"/>
              <w:rPr>
                <w:rFonts w:cs="Calibri"/>
                <w:szCs w:val="20"/>
              </w:rPr>
            </w:pPr>
            <w:r w:rsidRPr="008831DE">
              <w:rPr>
                <w:rFonts w:cs="Calibri"/>
                <w:szCs w:val="20"/>
              </w:rPr>
              <w:t> </w:t>
            </w:r>
          </w:p>
        </w:tc>
      </w:tr>
      <w:tr w:rsidR="00906D1E" w:rsidRPr="008831DE" w14:paraId="7146AE2D" w14:textId="77777777" w:rsidTr="00F82EDD">
        <w:trPr>
          <w:trHeight w:val="300"/>
        </w:trPr>
        <w:tc>
          <w:tcPr>
            <w:tcW w:w="4039" w:type="dxa"/>
            <w:tcBorders>
              <w:top w:val="nil"/>
              <w:left w:val="single" w:sz="4" w:space="0" w:color="auto"/>
              <w:bottom w:val="single" w:sz="4" w:space="0" w:color="auto"/>
              <w:right w:val="single" w:sz="4" w:space="0" w:color="auto"/>
            </w:tcBorders>
            <w:shd w:val="clear" w:color="000000" w:fill="BFBFBF"/>
            <w:vAlign w:val="center"/>
            <w:hideMark/>
          </w:tcPr>
          <w:p w14:paraId="644940BE" w14:textId="77777777" w:rsidR="008831DE" w:rsidRPr="008831DE" w:rsidRDefault="008831DE" w:rsidP="008831DE">
            <w:pPr>
              <w:spacing w:line="240" w:lineRule="auto"/>
              <w:rPr>
                <w:rFonts w:cs="Calibri"/>
                <w:b/>
                <w:bCs/>
                <w:szCs w:val="20"/>
              </w:rPr>
            </w:pPr>
            <w:r w:rsidRPr="008831DE">
              <w:rPr>
                <w:rFonts w:cs="Calibri"/>
                <w:b/>
                <w:bCs/>
                <w:szCs w:val="20"/>
              </w:rPr>
              <w:t>Patientrettet udstyr i alt</w:t>
            </w:r>
          </w:p>
        </w:tc>
        <w:tc>
          <w:tcPr>
            <w:tcW w:w="709" w:type="dxa"/>
            <w:tcBorders>
              <w:top w:val="nil"/>
              <w:left w:val="nil"/>
              <w:bottom w:val="single" w:sz="4" w:space="0" w:color="auto"/>
              <w:right w:val="single" w:sz="4" w:space="0" w:color="auto"/>
            </w:tcBorders>
            <w:shd w:val="clear" w:color="000000" w:fill="BFBFBF"/>
            <w:vAlign w:val="center"/>
            <w:hideMark/>
          </w:tcPr>
          <w:p w14:paraId="6945A8BD" w14:textId="77777777" w:rsidR="008831DE" w:rsidRPr="008831DE" w:rsidRDefault="008831DE" w:rsidP="00F82EDD">
            <w:pPr>
              <w:spacing w:line="240" w:lineRule="auto"/>
              <w:jc w:val="right"/>
              <w:rPr>
                <w:rFonts w:cs="Calibri"/>
                <w:b/>
                <w:bCs/>
                <w:szCs w:val="20"/>
              </w:rPr>
            </w:pPr>
            <w:r w:rsidRPr="008831DE">
              <w:rPr>
                <w:rFonts w:cs="Calibri"/>
                <w:b/>
                <w:bCs/>
                <w:szCs w:val="20"/>
              </w:rPr>
              <w:t> </w:t>
            </w:r>
          </w:p>
        </w:tc>
        <w:tc>
          <w:tcPr>
            <w:tcW w:w="709" w:type="dxa"/>
            <w:tcBorders>
              <w:top w:val="nil"/>
              <w:left w:val="nil"/>
              <w:bottom w:val="single" w:sz="4" w:space="0" w:color="auto"/>
              <w:right w:val="single" w:sz="4" w:space="0" w:color="auto"/>
            </w:tcBorders>
            <w:shd w:val="clear" w:color="000000" w:fill="BFBFBF"/>
            <w:vAlign w:val="center"/>
            <w:hideMark/>
          </w:tcPr>
          <w:p w14:paraId="30675432" w14:textId="77777777" w:rsidR="008831DE" w:rsidRPr="008831DE" w:rsidRDefault="008831DE" w:rsidP="00F82EDD">
            <w:pPr>
              <w:spacing w:line="240" w:lineRule="auto"/>
              <w:jc w:val="right"/>
              <w:rPr>
                <w:rFonts w:cs="Calibri"/>
                <w:b/>
                <w:bCs/>
                <w:szCs w:val="20"/>
              </w:rPr>
            </w:pPr>
            <w:r w:rsidRPr="008831DE">
              <w:rPr>
                <w:rFonts w:cs="Calibri"/>
                <w:b/>
                <w:bCs/>
                <w:szCs w:val="20"/>
              </w:rPr>
              <w:t> </w:t>
            </w:r>
          </w:p>
        </w:tc>
        <w:tc>
          <w:tcPr>
            <w:tcW w:w="709" w:type="dxa"/>
            <w:tcBorders>
              <w:top w:val="nil"/>
              <w:left w:val="nil"/>
              <w:bottom w:val="single" w:sz="4" w:space="0" w:color="auto"/>
              <w:right w:val="single" w:sz="4" w:space="0" w:color="auto"/>
            </w:tcBorders>
            <w:shd w:val="clear" w:color="000000" w:fill="BFBFBF"/>
            <w:vAlign w:val="center"/>
            <w:hideMark/>
          </w:tcPr>
          <w:p w14:paraId="0715CD79" w14:textId="77777777" w:rsidR="008831DE" w:rsidRPr="008831DE" w:rsidRDefault="008831DE" w:rsidP="00F82EDD">
            <w:pPr>
              <w:spacing w:line="240" w:lineRule="auto"/>
              <w:jc w:val="right"/>
              <w:rPr>
                <w:rFonts w:cs="Calibri"/>
                <w:b/>
                <w:bCs/>
                <w:szCs w:val="20"/>
              </w:rPr>
            </w:pPr>
            <w:r w:rsidRPr="008831DE">
              <w:rPr>
                <w:rFonts w:cs="Calibri"/>
                <w:b/>
                <w:bCs/>
                <w:szCs w:val="20"/>
              </w:rPr>
              <w:t> </w:t>
            </w:r>
          </w:p>
        </w:tc>
        <w:tc>
          <w:tcPr>
            <w:tcW w:w="708" w:type="dxa"/>
            <w:tcBorders>
              <w:top w:val="nil"/>
              <w:left w:val="nil"/>
              <w:bottom w:val="single" w:sz="4" w:space="0" w:color="auto"/>
              <w:right w:val="single" w:sz="4" w:space="0" w:color="auto"/>
            </w:tcBorders>
            <w:shd w:val="clear" w:color="000000" w:fill="BFBFBF"/>
            <w:vAlign w:val="center"/>
            <w:hideMark/>
          </w:tcPr>
          <w:p w14:paraId="6A783D1F" w14:textId="77777777" w:rsidR="008831DE" w:rsidRPr="008831DE" w:rsidRDefault="008831DE" w:rsidP="00F82EDD">
            <w:pPr>
              <w:spacing w:line="240" w:lineRule="auto"/>
              <w:jc w:val="right"/>
              <w:rPr>
                <w:rFonts w:cs="Calibri"/>
                <w:b/>
                <w:bCs/>
                <w:szCs w:val="20"/>
              </w:rPr>
            </w:pPr>
            <w:r w:rsidRPr="008831DE">
              <w:rPr>
                <w:rFonts w:cs="Calibri"/>
                <w:b/>
                <w:bCs/>
                <w:szCs w:val="20"/>
              </w:rPr>
              <w:t> </w:t>
            </w:r>
          </w:p>
        </w:tc>
        <w:tc>
          <w:tcPr>
            <w:tcW w:w="709" w:type="dxa"/>
            <w:tcBorders>
              <w:top w:val="nil"/>
              <w:left w:val="nil"/>
              <w:bottom w:val="single" w:sz="4" w:space="0" w:color="auto"/>
              <w:right w:val="single" w:sz="4" w:space="0" w:color="auto"/>
            </w:tcBorders>
            <w:shd w:val="clear" w:color="000000" w:fill="BFBFBF"/>
            <w:vAlign w:val="center"/>
            <w:hideMark/>
          </w:tcPr>
          <w:p w14:paraId="21CDC7DF" w14:textId="77777777" w:rsidR="008831DE" w:rsidRPr="008831DE" w:rsidRDefault="008831DE" w:rsidP="00F82EDD">
            <w:pPr>
              <w:spacing w:line="240" w:lineRule="auto"/>
              <w:jc w:val="right"/>
              <w:rPr>
                <w:rFonts w:cs="Calibri"/>
                <w:b/>
                <w:bCs/>
                <w:szCs w:val="20"/>
              </w:rPr>
            </w:pPr>
            <w:r w:rsidRPr="008831DE">
              <w:rPr>
                <w:rFonts w:cs="Calibri"/>
                <w:b/>
                <w:bCs/>
                <w:szCs w:val="20"/>
              </w:rPr>
              <w:t> </w:t>
            </w:r>
          </w:p>
        </w:tc>
        <w:tc>
          <w:tcPr>
            <w:tcW w:w="567" w:type="dxa"/>
            <w:tcBorders>
              <w:top w:val="nil"/>
              <w:left w:val="nil"/>
              <w:bottom w:val="single" w:sz="4" w:space="0" w:color="auto"/>
              <w:right w:val="single" w:sz="4" w:space="0" w:color="auto"/>
            </w:tcBorders>
            <w:shd w:val="clear" w:color="000000" w:fill="BFBFBF"/>
            <w:vAlign w:val="center"/>
            <w:hideMark/>
          </w:tcPr>
          <w:p w14:paraId="6E798848" w14:textId="77777777" w:rsidR="008831DE" w:rsidRPr="008831DE" w:rsidRDefault="008831DE" w:rsidP="00F82EDD">
            <w:pPr>
              <w:spacing w:line="240" w:lineRule="auto"/>
              <w:jc w:val="right"/>
              <w:rPr>
                <w:rFonts w:cs="Calibri"/>
                <w:b/>
                <w:bCs/>
                <w:szCs w:val="20"/>
              </w:rPr>
            </w:pPr>
            <w:r w:rsidRPr="008831DE">
              <w:rPr>
                <w:rFonts w:cs="Calibri"/>
                <w:b/>
                <w:bCs/>
                <w:szCs w:val="20"/>
              </w:rPr>
              <w:t> </w:t>
            </w:r>
          </w:p>
        </w:tc>
        <w:tc>
          <w:tcPr>
            <w:tcW w:w="567" w:type="dxa"/>
            <w:tcBorders>
              <w:top w:val="nil"/>
              <w:left w:val="nil"/>
              <w:bottom w:val="single" w:sz="4" w:space="0" w:color="auto"/>
              <w:right w:val="single" w:sz="4" w:space="0" w:color="auto"/>
            </w:tcBorders>
            <w:shd w:val="clear" w:color="000000" w:fill="BFBFBF"/>
            <w:vAlign w:val="center"/>
            <w:hideMark/>
          </w:tcPr>
          <w:p w14:paraId="476E1CEE" w14:textId="77777777" w:rsidR="008831DE" w:rsidRPr="008831DE" w:rsidRDefault="008831DE" w:rsidP="00F82EDD">
            <w:pPr>
              <w:spacing w:line="240" w:lineRule="auto"/>
              <w:jc w:val="right"/>
              <w:rPr>
                <w:rFonts w:cs="Calibri"/>
                <w:b/>
                <w:bCs/>
                <w:szCs w:val="20"/>
              </w:rPr>
            </w:pPr>
            <w:r w:rsidRPr="008831DE">
              <w:rPr>
                <w:rFonts w:cs="Calibri"/>
                <w:b/>
                <w:bCs/>
                <w:szCs w:val="20"/>
              </w:rPr>
              <w:t> </w:t>
            </w:r>
          </w:p>
        </w:tc>
        <w:tc>
          <w:tcPr>
            <w:tcW w:w="567" w:type="dxa"/>
            <w:tcBorders>
              <w:top w:val="nil"/>
              <w:left w:val="nil"/>
              <w:bottom w:val="single" w:sz="4" w:space="0" w:color="auto"/>
              <w:right w:val="single" w:sz="4" w:space="0" w:color="auto"/>
            </w:tcBorders>
            <w:shd w:val="clear" w:color="000000" w:fill="BFBFBF"/>
            <w:vAlign w:val="center"/>
            <w:hideMark/>
          </w:tcPr>
          <w:p w14:paraId="6658AA27" w14:textId="77777777" w:rsidR="008831DE" w:rsidRPr="008831DE" w:rsidRDefault="008831DE" w:rsidP="00F82EDD">
            <w:pPr>
              <w:spacing w:line="240" w:lineRule="auto"/>
              <w:jc w:val="right"/>
              <w:rPr>
                <w:rFonts w:cs="Calibri"/>
                <w:b/>
                <w:bCs/>
                <w:szCs w:val="20"/>
              </w:rPr>
            </w:pPr>
            <w:r w:rsidRPr="008831DE">
              <w:rPr>
                <w:rFonts w:cs="Calibri"/>
                <w:b/>
                <w:bCs/>
                <w:szCs w:val="20"/>
              </w:rPr>
              <w:t> </w:t>
            </w:r>
          </w:p>
        </w:tc>
        <w:tc>
          <w:tcPr>
            <w:tcW w:w="709" w:type="dxa"/>
            <w:tcBorders>
              <w:top w:val="nil"/>
              <w:left w:val="nil"/>
              <w:bottom w:val="single" w:sz="4" w:space="0" w:color="auto"/>
              <w:right w:val="single" w:sz="4" w:space="0" w:color="auto"/>
            </w:tcBorders>
            <w:shd w:val="clear" w:color="000000" w:fill="BFBFBF"/>
            <w:vAlign w:val="center"/>
            <w:hideMark/>
          </w:tcPr>
          <w:p w14:paraId="7284963F" w14:textId="77777777" w:rsidR="008831DE" w:rsidRPr="008831DE" w:rsidRDefault="008831DE" w:rsidP="00F82EDD">
            <w:pPr>
              <w:spacing w:line="240" w:lineRule="auto"/>
              <w:jc w:val="right"/>
              <w:rPr>
                <w:rFonts w:cs="Calibri"/>
                <w:b/>
                <w:bCs/>
                <w:szCs w:val="20"/>
              </w:rPr>
            </w:pPr>
            <w:r w:rsidRPr="008831DE">
              <w:rPr>
                <w:rFonts w:cs="Calibri"/>
                <w:b/>
                <w:bCs/>
                <w:szCs w:val="20"/>
              </w:rPr>
              <w:t> </w:t>
            </w:r>
          </w:p>
        </w:tc>
        <w:tc>
          <w:tcPr>
            <w:tcW w:w="709" w:type="dxa"/>
            <w:tcBorders>
              <w:top w:val="nil"/>
              <w:left w:val="nil"/>
              <w:bottom w:val="single" w:sz="4" w:space="0" w:color="auto"/>
              <w:right w:val="single" w:sz="4" w:space="0" w:color="auto"/>
            </w:tcBorders>
            <w:shd w:val="clear" w:color="000000" w:fill="BFBFBF"/>
            <w:vAlign w:val="center"/>
            <w:hideMark/>
          </w:tcPr>
          <w:p w14:paraId="6384E74B" w14:textId="77777777" w:rsidR="008831DE" w:rsidRPr="008831DE" w:rsidRDefault="008831DE" w:rsidP="00F82EDD">
            <w:pPr>
              <w:spacing w:line="240" w:lineRule="auto"/>
              <w:jc w:val="right"/>
              <w:rPr>
                <w:rFonts w:cs="Calibri"/>
                <w:b/>
                <w:bCs/>
                <w:szCs w:val="20"/>
              </w:rPr>
            </w:pPr>
            <w:r w:rsidRPr="008831DE">
              <w:rPr>
                <w:rFonts w:cs="Calibri"/>
                <w:b/>
                <w:bCs/>
                <w:szCs w:val="20"/>
              </w:rPr>
              <w:t> </w:t>
            </w:r>
          </w:p>
        </w:tc>
        <w:tc>
          <w:tcPr>
            <w:tcW w:w="663" w:type="dxa"/>
            <w:tcBorders>
              <w:top w:val="nil"/>
              <w:left w:val="nil"/>
              <w:bottom w:val="single" w:sz="4" w:space="0" w:color="auto"/>
              <w:right w:val="single" w:sz="4" w:space="0" w:color="auto"/>
            </w:tcBorders>
            <w:shd w:val="clear" w:color="000000" w:fill="BFBFBF"/>
            <w:vAlign w:val="center"/>
            <w:hideMark/>
          </w:tcPr>
          <w:p w14:paraId="7CAA248C" w14:textId="77777777" w:rsidR="008831DE" w:rsidRPr="008831DE" w:rsidRDefault="008831DE" w:rsidP="00F82EDD">
            <w:pPr>
              <w:spacing w:line="240" w:lineRule="auto"/>
              <w:jc w:val="right"/>
              <w:rPr>
                <w:rFonts w:cs="Calibri"/>
                <w:b/>
                <w:bCs/>
                <w:szCs w:val="20"/>
              </w:rPr>
            </w:pPr>
            <w:r w:rsidRPr="008831DE">
              <w:rPr>
                <w:rFonts w:cs="Calibri"/>
                <w:b/>
                <w:bCs/>
                <w:szCs w:val="20"/>
              </w:rPr>
              <w:t> </w:t>
            </w:r>
          </w:p>
        </w:tc>
        <w:tc>
          <w:tcPr>
            <w:tcW w:w="0" w:type="auto"/>
            <w:tcBorders>
              <w:top w:val="nil"/>
              <w:left w:val="nil"/>
              <w:bottom w:val="single" w:sz="4" w:space="0" w:color="auto"/>
              <w:right w:val="single" w:sz="4" w:space="0" w:color="auto"/>
            </w:tcBorders>
            <w:shd w:val="clear" w:color="000000" w:fill="BFBFBF"/>
            <w:vAlign w:val="center"/>
            <w:hideMark/>
          </w:tcPr>
          <w:p w14:paraId="26491C2D" w14:textId="77777777" w:rsidR="008831DE" w:rsidRPr="008831DE" w:rsidRDefault="008831DE" w:rsidP="008831DE">
            <w:pPr>
              <w:spacing w:line="240" w:lineRule="auto"/>
              <w:jc w:val="right"/>
              <w:rPr>
                <w:rFonts w:cs="Calibri"/>
                <w:b/>
                <w:bCs/>
                <w:szCs w:val="20"/>
              </w:rPr>
            </w:pPr>
            <w:r w:rsidRPr="008831DE">
              <w:rPr>
                <w:rFonts w:cs="Calibri"/>
                <w:b/>
                <w:bCs/>
                <w:szCs w:val="20"/>
              </w:rPr>
              <w:t> </w:t>
            </w:r>
          </w:p>
        </w:tc>
        <w:tc>
          <w:tcPr>
            <w:tcW w:w="0" w:type="auto"/>
            <w:tcBorders>
              <w:top w:val="nil"/>
              <w:left w:val="nil"/>
              <w:bottom w:val="single" w:sz="4" w:space="0" w:color="auto"/>
              <w:right w:val="single" w:sz="4" w:space="0" w:color="auto"/>
            </w:tcBorders>
            <w:shd w:val="clear" w:color="000000" w:fill="BFBFBF"/>
            <w:vAlign w:val="center"/>
            <w:hideMark/>
          </w:tcPr>
          <w:p w14:paraId="5DCAB400" w14:textId="77777777" w:rsidR="008831DE" w:rsidRPr="008831DE" w:rsidRDefault="008831DE" w:rsidP="008831DE">
            <w:pPr>
              <w:spacing w:line="240" w:lineRule="auto"/>
              <w:jc w:val="right"/>
              <w:rPr>
                <w:rFonts w:cs="Calibri"/>
                <w:b/>
                <w:bCs/>
                <w:szCs w:val="20"/>
              </w:rPr>
            </w:pPr>
            <w:r w:rsidRPr="008831DE">
              <w:rPr>
                <w:rFonts w:cs="Calibri"/>
                <w:b/>
                <w:bCs/>
                <w:szCs w:val="20"/>
              </w:rPr>
              <w:t> </w:t>
            </w:r>
          </w:p>
        </w:tc>
        <w:tc>
          <w:tcPr>
            <w:tcW w:w="0" w:type="auto"/>
            <w:tcBorders>
              <w:top w:val="nil"/>
              <w:left w:val="nil"/>
              <w:bottom w:val="single" w:sz="4" w:space="0" w:color="auto"/>
              <w:right w:val="single" w:sz="4" w:space="0" w:color="auto"/>
            </w:tcBorders>
            <w:shd w:val="clear" w:color="000000" w:fill="BFBFBF"/>
            <w:vAlign w:val="center"/>
            <w:hideMark/>
          </w:tcPr>
          <w:p w14:paraId="4468530B" w14:textId="77777777" w:rsidR="008831DE" w:rsidRPr="008831DE" w:rsidRDefault="008831DE" w:rsidP="008831DE">
            <w:pPr>
              <w:spacing w:line="240" w:lineRule="auto"/>
              <w:jc w:val="right"/>
              <w:rPr>
                <w:rFonts w:cs="Calibri"/>
                <w:b/>
                <w:bCs/>
                <w:szCs w:val="20"/>
              </w:rPr>
            </w:pPr>
            <w:r w:rsidRPr="008831DE">
              <w:rPr>
                <w:rFonts w:cs="Calibri"/>
                <w:b/>
                <w:bCs/>
                <w:szCs w:val="20"/>
              </w:rPr>
              <w:t> </w:t>
            </w:r>
          </w:p>
        </w:tc>
      </w:tr>
      <w:tr w:rsidR="00906D1E" w:rsidRPr="008831DE" w14:paraId="623AD54D" w14:textId="77777777" w:rsidTr="00F82EDD">
        <w:trPr>
          <w:trHeight w:val="300"/>
        </w:trPr>
        <w:tc>
          <w:tcPr>
            <w:tcW w:w="4039" w:type="dxa"/>
            <w:tcBorders>
              <w:top w:val="nil"/>
              <w:left w:val="single" w:sz="4" w:space="0" w:color="auto"/>
              <w:bottom w:val="single" w:sz="4" w:space="0" w:color="auto"/>
              <w:right w:val="single" w:sz="4" w:space="0" w:color="auto"/>
            </w:tcBorders>
            <w:shd w:val="clear" w:color="auto" w:fill="auto"/>
            <w:vAlign w:val="center"/>
            <w:hideMark/>
          </w:tcPr>
          <w:p w14:paraId="38040901" w14:textId="77777777" w:rsidR="008831DE" w:rsidRPr="008831DE" w:rsidRDefault="008831DE" w:rsidP="008831DE">
            <w:pPr>
              <w:spacing w:line="240" w:lineRule="auto"/>
              <w:rPr>
                <w:rFonts w:cs="Calibri"/>
                <w:szCs w:val="20"/>
              </w:rPr>
            </w:pPr>
            <w:r w:rsidRPr="008831DE">
              <w:rPr>
                <w:rFonts w:cs="Calibri"/>
                <w:szCs w:val="20"/>
              </w:rPr>
              <w:t>Øvrigt udstyr 1</w:t>
            </w:r>
          </w:p>
        </w:tc>
        <w:tc>
          <w:tcPr>
            <w:tcW w:w="709" w:type="dxa"/>
            <w:tcBorders>
              <w:top w:val="nil"/>
              <w:left w:val="nil"/>
              <w:bottom w:val="single" w:sz="4" w:space="0" w:color="auto"/>
              <w:right w:val="single" w:sz="4" w:space="0" w:color="auto"/>
            </w:tcBorders>
            <w:shd w:val="clear" w:color="auto" w:fill="auto"/>
            <w:vAlign w:val="center"/>
            <w:hideMark/>
          </w:tcPr>
          <w:p w14:paraId="0DDA37DE"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079E0496"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5422A62A"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708" w:type="dxa"/>
            <w:tcBorders>
              <w:top w:val="nil"/>
              <w:left w:val="nil"/>
              <w:bottom w:val="single" w:sz="4" w:space="0" w:color="auto"/>
              <w:right w:val="single" w:sz="4" w:space="0" w:color="auto"/>
            </w:tcBorders>
            <w:shd w:val="clear" w:color="auto" w:fill="auto"/>
            <w:vAlign w:val="center"/>
            <w:hideMark/>
          </w:tcPr>
          <w:p w14:paraId="504D7186"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4608FA78"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567" w:type="dxa"/>
            <w:tcBorders>
              <w:top w:val="nil"/>
              <w:left w:val="nil"/>
              <w:bottom w:val="single" w:sz="4" w:space="0" w:color="auto"/>
              <w:right w:val="single" w:sz="4" w:space="0" w:color="auto"/>
            </w:tcBorders>
            <w:shd w:val="clear" w:color="auto" w:fill="auto"/>
            <w:vAlign w:val="center"/>
            <w:hideMark/>
          </w:tcPr>
          <w:p w14:paraId="617DB0CC"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567" w:type="dxa"/>
            <w:tcBorders>
              <w:top w:val="nil"/>
              <w:left w:val="nil"/>
              <w:bottom w:val="single" w:sz="4" w:space="0" w:color="auto"/>
              <w:right w:val="single" w:sz="4" w:space="0" w:color="auto"/>
            </w:tcBorders>
            <w:shd w:val="clear" w:color="auto" w:fill="auto"/>
            <w:vAlign w:val="center"/>
            <w:hideMark/>
          </w:tcPr>
          <w:p w14:paraId="2DF46ED5"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567" w:type="dxa"/>
            <w:tcBorders>
              <w:top w:val="nil"/>
              <w:left w:val="nil"/>
              <w:bottom w:val="single" w:sz="4" w:space="0" w:color="auto"/>
              <w:right w:val="single" w:sz="4" w:space="0" w:color="auto"/>
            </w:tcBorders>
            <w:shd w:val="clear" w:color="auto" w:fill="auto"/>
            <w:vAlign w:val="center"/>
            <w:hideMark/>
          </w:tcPr>
          <w:p w14:paraId="154CAA5D"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3930621D"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1030D272"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663" w:type="dxa"/>
            <w:tcBorders>
              <w:top w:val="nil"/>
              <w:left w:val="nil"/>
              <w:bottom w:val="single" w:sz="4" w:space="0" w:color="auto"/>
              <w:right w:val="single" w:sz="4" w:space="0" w:color="auto"/>
            </w:tcBorders>
            <w:shd w:val="clear" w:color="auto" w:fill="auto"/>
            <w:vAlign w:val="center"/>
            <w:hideMark/>
          </w:tcPr>
          <w:p w14:paraId="3C062612"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52EF6564" w14:textId="77777777" w:rsidR="008831DE" w:rsidRPr="008831DE" w:rsidRDefault="008831DE" w:rsidP="008831DE">
            <w:pPr>
              <w:spacing w:line="240" w:lineRule="auto"/>
              <w:jc w:val="right"/>
              <w:rPr>
                <w:rFonts w:cs="Calibri"/>
                <w:szCs w:val="20"/>
              </w:rPr>
            </w:pPr>
            <w:r w:rsidRPr="008831DE">
              <w:rPr>
                <w:rFonts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451199E6" w14:textId="77777777" w:rsidR="008831DE" w:rsidRPr="008831DE" w:rsidRDefault="008831DE" w:rsidP="008831DE">
            <w:pPr>
              <w:spacing w:line="240" w:lineRule="auto"/>
              <w:jc w:val="right"/>
              <w:rPr>
                <w:rFonts w:cs="Calibri"/>
                <w:szCs w:val="20"/>
              </w:rPr>
            </w:pPr>
            <w:r w:rsidRPr="008831DE">
              <w:rPr>
                <w:rFonts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4F49EDF6" w14:textId="77777777" w:rsidR="008831DE" w:rsidRPr="008831DE" w:rsidRDefault="008831DE" w:rsidP="008831DE">
            <w:pPr>
              <w:spacing w:line="240" w:lineRule="auto"/>
              <w:jc w:val="right"/>
              <w:rPr>
                <w:rFonts w:cs="Calibri"/>
                <w:szCs w:val="20"/>
              </w:rPr>
            </w:pPr>
            <w:r w:rsidRPr="008831DE">
              <w:rPr>
                <w:rFonts w:cs="Calibri"/>
                <w:szCs w:val="20"/>
              </w:rPr>
              <w:t> </w:t>
            </w:r>
          </w:p>
        </w:tc>
      </w:tr>
      <w:tr w:rsidR="00906D1E" w:rsidRPr="008831DE" w14:paraId="3FB6E2AD" w14:textId="77777777" w:rsidTr="00F82EDD">
        <w:trPr>
          <w:trHeight w:val="300"/>
        </w:trPr>
        <w:tc>
          <w:tcPr>
            <w:tcW w:w="4039" w:type="dxa"/>
            <w:tcBorders>
              <w:top w:val="nil"/>
              <w:left w:val="single" w:sz="4" w:space="0" w:color="auto"/>
              <w:bottom w:val="single" w:sz="4" w:space="0" w:color="auto"/>
              <w:right w:val="single" w:sz="4" w:space="0" w:color="auto"/>
            </w:tcBorders>
            <w:shd w:val="clear" w:color="auto" w:fill="auto"/>
            <w:vAlign w:val="center"/>
            <w:hideMark/>
          </w:tcPr>
          <w:p w14:paraId="0615CA23" w14:textId="77777777" w:rsidR="008831DE" w:rsidRPr="008831DE" w:rsidRDefault="008831DE" w:rsidP="008831DE">
            <w:pPr>
              <w:spacing w:line="240" w:lineRule="auto"/>
              <w:rPr>
                <w:rFonts w:cs="Calibri"/>
                <w:szCs w:val="20"/>
              </w:rPr>
            </w:pPr>
            <w:r w:rsidRPr="008831DE">
              <w:rPr>
                <w:rFonts w:cs="Calibri"/>
                <w:szCs w:val="20"/>
              </w:rPr>
              <w:t>Øvrigt udstyr 2</w:t>
            </w:r>
          </w:p>
        </w:tc>
        <w:tc>
          <w:tcPr>
            <w:tcW w:w="709" w:type="dxa"/>
            <w:tcBorders>
              <w:top w:val="nil"/>
              <w:left w:val="nil"/>
              <w:bottom w:val="single" w:sz="4" w:space="0" w:color="auto"/>
              <w:right w:val="single" w:sz="4" w:space="0" w:color="auto"/>
            </w:tcBorders>
            <w:shd w:val="clear" w:color="auto" w:fill="auto"/>
            <w:vAlign w:val="center"/>
            <w:hideMark/>
          </w:tcPr>
          <w:p w14:paraId="0CF8480E"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2BF1026D"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57F6D20F"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708" w:type="dxa"/>
            <w:tcBorders>
              <w:top w:val="nil"/>
              <w:left w:val="nil"/>
              <w:bottom w:val="single" w:sz="4" w:space="0" w:color="auto"/>
              <w:right w:val="single" w:sz="4" w:space="0" w:color="auto"/>
            </w:tcBorders>
            <w:shd w:val="clear" w:color="auto" w:fill="auto"/>
            <w:vAlign w:val="center"/>
            <w:hideMark/>
          </w:tcPr>
          <w:p w14:paraId="32E567B6"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25C877ED"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567" w:type="dxa"/>
            <w:tcBorders>
              <w:top w:val="nil"/>
              <w:left w:val="nil"/>
              <w:bottom w:val="single" w:sz="4" w:space="0" w:color="auto"/>
              <w:right w:val="single" w:sz="4" w:space="0" w:color="auto"/>
            </w:tcBorders>
            <w:shd w:val="clear" w:color="auto" w:fill="auto"/>
            <w:vAlign w:val="center"/>
            <w:hideMark/>
          </w:tcPr>
          <w:p w14:paraId="16AD8B87"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567" w:type="dxa"/>
            <w:tcBorders>
              <w:top w:val="nil"/>
              <w:left w:val="nil"/>
              <w:bottom w:val="single" w:sz="4" w:space="0" w:color="auto"/>
              <w:right w:val="single" w:sz="4" w:space="0" w:color="auto"/>
            </w:tcBorders>
            <w:shd w:val="clear" w:color="auto" w:fill="auto"/>
            <w:vAlign w:val="center"/>
            <w:hideMark/>
          </w:tcPr>
          <w:p w14:paraId="1ACE7803"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567" w:type="dxa"/>
            <w:tcBorders>
              <w:top w:val="nil"/>
              <w:left w:val="nil"/>
              <w:bottom w:val="single" w:sz="4" w:space="0" w:color="auto"/>
              <w:right w:val="single" w:sz="4" w:space="0" w:color="auto"/>
            </w:tcBorders>
            <w:shd w:val="clear" w:color="auto" w:fill="auto"/>
            <w:vAlign w:val="center"/>
            <w:hideMark/>
          </w:tcPr>
          <w:p w14:paraId="7DDEC6E1"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6680A3FE"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702023A8"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663" w:type="dxa"/>
            <w:tcBorders>
              <w:top w:val="nil"/>
              <w:left w:val="nil"/>
              <w:bottom w:val="single" w:sz="4" w:space="0" w:color="auto"/>
              <w:right w:val="single" w:sz="4" w:space="0" w:color="auto"/>
            </w:tcBorders>
            <w:shd w:val="clear" w:color="auto" w:fill="auto"/>
            <w:vAlign w:val="center"/>
            <w:hideMark/>
          </w:tcPr>
          <w:p w14:paraId="1C04E2D0"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027E05EE" w14:textId="77777777" w:rsidR="008831DE" w:rsidRPr="008831DE" w:rsidRDefault="008831DE" w:rsidP="008831DE">
            <w:pPr>
              <w:spacing w:line="240" w:lineRule="auto"/>
              <w:jc w:val="right"/>
              <w:rPr>
                <w:rFonts w:cs="Calibri"/>
                <w:szCs w:val="20"/>
              </w:rPr>
            </w:pPr>
            <w:r w:rsidRPr="008831DE">
              <w:rPr>
                <w:rFonts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37B63010" w14:textId="77777777" w:rsidR="008831DE" w:rsidRPr="008831DE" w:rsidRDefault="008831DE" w:rsidP="008831DE">
            <w:pPr>
              <w:spacing w:line="240" w:lineRule="auto"/>
              <w:jc w:val="right"/>
              <w:rPr>
                <w:rFonts w:cs="Calibri"/>
                <w:szCs w:val="20"/>
              </w:rPr>
            </w:pPr>
            <w:r w:rsidRPr="008831DE">
              <w:rPr>
                <w:rFonts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635E9CEC" w14:textId="77777777" w:rsidR="008831DE" w:rsidRPr="008831DE" w:rsidRDefault="008831DE" w:rsidP="008831DE">
            <w:pPr>
              <w:spacing w:line="240" w:lineRule="auto"/>
              <w:jc w:val="right"/>
              <w:rPr>
                <w:rFonts w:cs="Calibri"/>
                <w:szCs w:val="20"/>
              </w:rPr>
            </w:pPr>
            <w:r w:rsidRPr="008831DE">
              <w:rPr>
                <w:rFonts w:cs="Calibri"/>
                <w:szCs w:val="20"/>
              </w:rPr>
              <w:t> </w:t>
            </w:r>
          </w:p>
        </w:tc>
      </w:tr>
      <w:tr w:rsidR="00906D1E" w:rsidRPr="008831DE" w14:paraId="7CC464DC" w14:textId="77777777" w:rsidTr="00F82EDD">
        <w:trPr>
          <w:trHeight w:val="300"/>
        </w:trPr>
        <w:tc>
          <w:tcPr>
            <w:tcW w:w="4039" w:type="dxa"/>
            <w:tcBorders>
              <w:top w:val="nil"/>
              <w:left w:val="single" w:sz="4" w:space="0" w:color="auto"/>
              <w:bottom w:val="single" w:sz="4" w:space="0" w:color="auto"/>
              <w:right w:val="single" w:sz="4" w:space="0" w:color="auto"/>
            </w:tcBorders>
            <w:shd w:val="clear" w:color="000000" w:fill="BFBFBF"/>
            <w:vAlign w:val="center"/>
            <w:hideMark/>
          </w:tcPr>
          <w:p w14:paraId="6622D1A0" w14:textId="77777777" w:rsidR="008831DE" w:rsidRPr="008831DE" w:rsidRDefault="008831DE" w:rsidP="008831DE">
            <w:pPr>
              <w:spacing w:line="240" w:lineRule="auto"/>
              <w:rPr>
                <w:rFonts w:cs="Calibri"/>
                <w:b/>
                <w:bCs/>
                <w:szCs w:val="20"/>
              </w:rPr>
            </w:pPr>
            <w:r w:rsidRPr="008831DE">
              <w:rPr>
                <w:rFonts w:cs="Calibri"/>
                <w:b/>
                <w:bCs/>
                <w:szCs w:val="20"/>
              </w:rPr>
              <w:t>Øvrigt udstyr i alt</w:t>
            </w:r>
          </w:p>
        </w:tc>
        <w:tc>
          <w:tcPr>
            <w:tcW w:w="709" w:type="dxa"/>
            <w:tcBorders>
              <w:top w:val="nil"/>
              <w:left w:val="nil"/>
              <w:bottom w:val="single" w:sz="4" w:space="0" w:color="auto"/>
              <w:right w:val="single" w:sz="4" w:space="0" w:color="auto"/>
            </w:tcBorders>
            <w:shd w:val="clear" w:color="000000" w:fill="BFBFBF"/>
            <w:vAlign w:val="center"/>
            <w:hideMark/>
          </w:tcPr>
          <w:p w14:paraId="60D0CB9A" w14:textId="77777777" w:rsidR="008831DE" w:rsidRPr="008831DE" w:rsidRDefault="008831DE" w:rsidP="00F82EDD">
            <w:pPr>
              <w:spacing w:line="240" w:lineRule="auto"/>
              <w:jc w:val="right"/>
              <w:rPr>
                <w:rFonts w:cs="Calibri"/>
                <w:b/>
                <w:bCs/>
                <w:szCs w:val="20"/>
              </w:rPr>
            </w:pPr>
            <w:r w:rsidRPr="008831DE">
              <w:rPr>
                <w:rFonts w:cs="Calibri"/>
                <w:b/>
                <w:bCs/>
                <w:szCs w:val="20"/>
              </w:rPr>
              <w:t> </w:t>
            </w:r>
          </w:p>
        </w:tc>
        <w:tc>
          <w:tcPr>
            <w:tcW w:w="709" w:type="dxa"/>
            <w:tcBorders>
              <w:top w:val="nil"/>
              <w:left w:val="nil"/>
              <w:bottom w:val="single" w:sz="4" w:space="0" w:color="auto"/>
              <w:right w:val="single" w:sz="4" w:space="0" w:color="auto"/>
            </w:tcBorders>
            <w:shd w:val="clear" w:color="000000" w:fill="BFBFBF"/>
            <w:vAlign w:val="center"/>
            <w:hideMark/>
          </w:tcPr>
          <w:p w14:paraId="451FC30A" w14:textId="77777777" w:rsidR="008831DE" w:rsidRPr="008831DE" w:rsidRDefault="008831DE" w:rsidP="00F82EDD">
            <w:pPr>
              <w:spacing w:line="240" w:lineRule="auto"/>
              <w:jc w:val="right"/>
              <w:rPr>
                <w:rFonts w:cs="Calibri"/>
                <w:b/>
                <w:bCs/>
                <w:szCs w:val="20"/>
              </w:rPr>
            </w:pPr>
            <w:r w:rsidRPr="008831DE">
              <w:rPr>
                <w:rFonts w:cs="Calibri"/>
                <w:b/>
                <w:bCs/>
                <w:szCs w:val="20"/>
              </w:rPr>
              <w:t> </w:t>
            </w:r>
          </w:p>
        </w:tc>
        <w:tc>
          <w:tcPr>
            <w:tcW w:w="709" w:type="dxa"/>
            <w:tcBorders>
              <w:top w:val="nil"/>
              <w:left w:val="nil"/>
              <w:bottom w:val="single" w:sz="4" w:space="0" w:color="auto"/>
              <w:right w:val="single" w:sz="4" w:space="0" w:color="auto"/>
            </w:tcBorders>
            <w:shd w:val="clear" w:color="000000" w:fill="BFBFBF"/>
            <w:vAlign w:val="center"/>
            <w:hideMark/>
          </w:tcPr>
          <w:p w14:paraId="6E8A2647" w14:textId="77777777" w:rsidR="008831DE" w:rsidRPr="008831DE" w:rsidRDefault="008831DE" w:rsidP="00F82EDD">
            <w:pPr>
              <w:spacing w:line="240" w:lineRule="auto"/>
              <w:jc w:val="right"/>
              <w:rPr>
                <w:rFonts w:cs="Calibri"/>
                <w:b/>
                <w:bCs/>
                <w:szCs w:val="20"/>
              </w:rPr>
            </w:pPr>
            <w:r w:rsidRPr="008831DE">
              <w:rPr>
                <w:rFonts w:cs="Calibri"/>
                <w:b/>
                <w:bCs/>
                <w:szCs w:val="20"/>
              </w:rPr>
              <w:t> </w:t>
            </w:r>
          </w:p>
        </w:tc>
        <w:tc>
          <w:tcPr>
            <w:tcW w:w="708" w:type="dxa"/>
            <w:tcBorders>
              <w:top w:val="nil"/>
              <w:left w:val="nil"/>
              <w:bottom w:val="single" w:sz="4" w:space="0" w:color="auto"/>
              <w:right w:val="single" w:sz="4" w:space="0" w:color="auto"/>
            </w:tcBorders>
            <w:shd w:val="clear" w:color="000000" w:fill="BFBFBF"/>
            <w:vAlign w:val="center"/>
            <w:hideMark/>
          </w:tcPr>
          <w:p w14:paraId="44EB7538" w14:textId="77777777" w:rsidR="008831DE" w:rsidRPr="008831DE" w:rsidRDefault="008831DE" w:rsidP="00F82EDD">
            <w:pPr>
              <w:spacing w:line="240" w:lineRule="auto"/>
              <w:jc w:val="right"/>
              <w:rPr>
                <w:rFonts w:cs="Calibri"/>
                <w:b/>
                <w:bCs/>
                <w:szCs w:val="20"/>
              </w:rPr>
            </w:pPr>
            <w:r w:rsidRPr="008831DE">
              <w:rPr>
                <w:rFonts w:cs="Calibri"/>
                <w:b/>
                <w:bCs/>
                <w:szCs w:val="20"/>
              </w:rPr>
              <w:t> </w:t>
            </w:r>
          </w:p>
        </w:tc>
        <w:tc>
          <w:tcPr>
            <w:tcW w:w="709" w:type="dxa"/>
            <w:tcBorders>
              <w:top w:val="nil"/>
              <w:left w:val="nil"/>
              <w:bottom w:val="single" w:sz="4" w:space="0" w:color="auto"/>
              <w:right w:val="single" w:sz="4" w:space="0" w:color="auto"/>
            </w:tcBorders>
            <w:shd w:val="clear" w:color="000000" w:fill="BFBFBF"/>
            <w:vAlign w:val="center"/>
            <w:hideMark/>
          </w:tcPr>
          <w:p w14:paraId="17FCAFE6" w14:textId="77777777" w:rsidR="008831DE" w:rsidRPr="008831DE" w:rsidRDefault="008831DE" w:rsidP="00F82EDD">
            <w:pPr>
              <w:spacing w:line="240" w:lineRule="auto"/>
              <w:jc w:val="right"/>
              <w:rPr>
                <w:rFonts w:cs="Calibri"/>
                <w:b/>
                <w:bCs/>
                <w:szCs w:val="20"/>
              </w:rPr>
            </w:pPr>
            <w:r w:rsidRPr="008831DE">
              <w:rPr>
                <w:rFonts w:cs="Calibri"/>
                <w:b/>
                <w:bCs/>
                <w:szCs w:val="20"/>
              </w:rPr>
              <w:t> </w:t>
            </w:r>
          </w:p>
        </w:tc>
        <w:tc>
          <w:tcPr>
            <w:tcW w:w="567" w:type="dxa"/>
            <w:tcBorders>
              <w:top w:val="nil"/>
              <w:left w:val="nil"/>
              <w:bottom w:val="single" w:sz="4" w:space="0" w:color="auto"/>
              <w:right w:val="single" w:sz="4" w:space="0" w:color="auto"/>
            </w:tcBorders>
            <w:shd w:val="clear" w:color="000000" w:fill="BFBFBF"/>
            <w:vAlign w:val="center"/>
            <w:hideMark/>
          </w:tcPr>
          <w:p w14:paraId="53F4DA21" w14:textId="77777777" w:rsidR="008831DE" w:rsidRPr="008831DE" w:rsidRDefault="008831DE" w:rsidP="00F82EDD">
            <w:pPr>
              <w:spacing w:line="240" w:lineRule="auto"/>
              <w:jc w:val="right"/>
              <w:rPr>
                <w:rFonts w:cs="Calibri"/>
                <w:b/>
                <w:bCs/>
                <w:szCs w:val="20"/>
              </w:rPr>
            </w:pPr>
            <w:r w:rsidRPr="008831DE">
              <w:rPr>
                <w:rFonts w:cs="Calibri"/>
                <w:b/>
                <w:bCs/>
                <w:szCs w:val="20"/>
              </w:rPr>
              <w:t> </w:t>
            </w:r>
          </w:p>
        </w:tc>
        <w:tc>
          <w:tcPr>
            <w:tcW w:w="567" w:type="dxa"/>
            <w:tcBorders>
              <w:top w:val="nil"/>
              <w:left w:val="nil"/>
              <w:bottom w:val="single" w:sz="4" w:space="0" w:color="auto"/>
              <w:right w:val="single" w:sz="4" w:space="0" w:color="auto"/>
            </w:tcBorders>
            <w:shd w:val="clear" w:color="000000" w:fill="BFBFBF"/>
            <w:vAlign w:val="center"/>
            <w:hideMark/>
          </w:tcPr>
          <w:p w14:paraId="7360FA14" w14:textId="77777777" w:rsidR="008831DE" w:rsidRPr="008831DE" w:rsidRDefault="008831DE" w:rsidP="00F82EDD">
            <w:pPr>
              <w:spacing w:line="240" w:lineRule="auto"/>
              <w:jc w:val="right"/>
              <w:rPr>
                <w:rFonts w:cs="Calibri"/>
                <w:b/>
                <w:bCs/>
                <w:szCs w:val="20"/>
              </w:rPr>
            </w:pPr>
            <w:r w:rsidRPr="008831DE">
              <w:rPr>
                <w:rFonts w:cs="Calibri"/>
                <w:b/>
                <w:bCs/>
                <w:szCs w:val="20"/>
              </w:rPr>
              <w:t> </w:t>
            </w:r>
          </w:p>
        </w:tc>
        <w:tc>
          <w:tcPr>
            <w:tcW w:w="567" w:type="dxa"/>
            <w:tcBorders>
              <w:top w:val="nil"/>
              <w:left w:val="nil"/>
              <w:bottom w:val="single" w:sz="4" w:space="0" w:color="auto"/>
              <w:right w:val="single" w:sz="4" w:space="0" w:color="auto"/>
            </w:tcBorders>
            <w:shd w:val="clear" w:color="000000" w:fill="BFBFBF"/>
            <w:vAlign w:val="center"/>
            <w:hideMark/>
          </w:tcPr>
          <w:p w14:paraId="6A66C627" w14:textId="77777777" w:rsidR="008831DE" w:rsidRPr="008831DE" w:rsidRDefault="008831DE" w:rsidP="00F82EDD">
            <w:pPr>
              <w:spacing w:line="240" w:lineRule="auto"/>
              <w:jc w:val="right"/>
              <w:rPr>
                <w:rFonts w:cs="Calibri"/>
                <w:b/>
                <w:bCs/>
                <w:szCs w:val="20"/>
              </w:rPr>
            </w:pPr>
            <w:r w:rsidRPr="008831DE">
              <w:rPr>
                <w:rFonts w:cs="Calibri"/>
                <w:b/>
                <w:bCs/>
                <w:szCs w:val="20"/>
              </w:rPr>
              <w:t> </w:t>
            </w:r>
          </w:p>
        </w:tc>
        <w:tc>
          <w:tcPr>
            <w:tcW w:w="709" w:type="dxa"/>
            <w:tcBorders>
              <w:top w:val="nil"/>
              <w:left w:val="nil"/>
              <w:bottom w:val="single" w:sz="4" w:space="0" w:color="auto"/>
              <w:right w:val="single" w:sz="4" w:space="0" w:color="auto"/>
            </w:tcBorders>
            <w:shd w:val="clear" w:color="000000" w:fill="BFBFBF"/>
            <w:vAlign w:val="center"/>
            <w:hideMark/>
          </w:tcPr>
          <w:p w14:paraId="03CCADCC" w14:textId="77777777" w:rsidR="008831DE" w:rsidRPr="008831DE" w:rsidRDefault="008831DE" w:rsidP="00F82EDD">
            <w:pPr>
              <w:spacing w:line="240" w:lineRule="auto"/>
              <w:jc w:val="right"/>
              <w:rPr>
                <w:rFonts w:cs="Calibri"/>
                <w:b/>
                <w:bCs/>
                <w:szCs w:val="20"/>
              </w:rPr>
            </w:pPr>
            <w:r w:rsidRPr="008831DE">
              <w:rPr>
                <w:rFonts w:cs="Calibri"/>
                <w:b/>
                <w:bCs/>
                <w:szCs w:val="20"/>
              </w:rPr>
              <w:t> </w:t>
            </w:r>
          </w:p>
        </w:tc>
        <w:tc>
          <w:tcPr>
            <w:tcW w:w="709" w:type="dxa"/>
            <w:tcBorders>
              <w:top w:val="nil"/>
              <w:left w:val="nil"/>
              <w:bottom w:val="single" w:sz="4" w:space="0" w:color="auto"/>
              <w:right w:val="single" w:sz="4" w:space="0" w:color="auto"/>
            </w:tcBorders>
            <w:shd w:val="clear" w:color="000000" w:fill="BFBFBF"/>
            <w:vAlign w:val="center"/>
            <w:hideMark/>
          </w:tcPr>
          <w:p w14:paraId="5E34269A" w14:textId="77777777" w:rsidR="008831DE" w:rsidRPr="008831DE" w:rsidRDefault="008831DE" w:rsidP="00F82EDD">
            <w:pPr>
              <w:spacing w:line="240" w:lineRule="auto"/>
              <w:jc w:val="right"/>
              <w:rPr>
                <w:rFonts w:cs="Calibri"/>
                <w:b/>
                <w:bCs/>
                <w:szCs w:val="20"/>
              </w:rPr>
            </w:pPr>
            <w:r w:rsidRPr="008831DE">
              <w:rPr>
                <w:rFonts w:cs="Calibri"/>
                <w:b/>
                <w:bCs/>
                <w:szCs w:val="20"/>
              </w:rPr>
              <w:t> </w:t>
            </w:r>
          </w:p>
        </w:tc>
        <w:tc>
          <w:tcPr>
            <w:tcW w:w="663" w:type="dxa"/>
            <w:tcBorders>
              <w:top w:val="nil"/>
              <w:left w:val="nil"/>
              <w:bottom w:val="single" w:sz="4" w:space="0" w:color="auto"/>
              <w:right w:val="single" w:sz="4" w:space="0" w:color="auto"/>
            </w:tcBorders>
            <w:shd w:val="clear" w:color="000000" w:fill="BFBFBF"/>
            <w:vAlign w:val="center"/>
            <w:hideMark/>
          </w:tcPr>
          <w:p w14:paraId="11B9C454" w14:textId="77777777" w:rsidR="008831DE" w:rsidRPr="008831DE" w:rsidRDefault="008831DE" w:rsidP="00F82EDD">
            <w:pPr>
              <w:spacing w:line="240" w:lineRule="auto"/>
              <w:jc w:val="right"/>
              <w:rPr>
                <w:rFonts w:cs="Calibri"/>
                <w:b/>
                <w:bCs/>
                <w:szCs w:val="20"/>
              </w:rPr>
            </w:pPr>
            <w:r w:rsidRPr="008831DE">
              <w:rPr>
                <w:rFonts w:cs="Calibri"/>
                <w:b/>
                <w:bCs/>
                <w:szCs w:val="20"/>
              </w:rPr>
              <w:t> </w:t>
            </w:r>
          </w:p>
        </w:tc>
        <w:tc>
          <w:tcPr>
            <w:tcW w:w="0" w:type="auto"/>
            <w:tcBorders>
              <w:top w:val="nil"/>
              <w:left w:val="nil"/>
              <w:bottom w:val="single" w:sz="4" w:space="0" w:color="auto"/>
              <w:right w:val="single" w:sz="4" w:space="0" w:color="auto"/>
            </w:tcBorders>
            <w:shd w:val="clear" w:color="000000" w:fill="BFBFBF"/>
            <w:vAlign w:val="center"/>
            <w:hideMark/>
          </w:tcPr>
          <w:p w14:paraId="1EAD90F3" w14:textId="77777777" w:rsidR="008831DE" w:rsidRPr="008831DE" w:rsidRDefault="008831DE" w:rsidP="008831DE">
            <w:pPr>
              <w:spacing w:line="240" w:lineRule="auto"/>
              <w:jc w:val="right"/>
              <w:rPr>
                <w:rFonts w:cs="Calibri"/>
                <w:b/>
                <w:bCs/>
                <w:szCs w:val="20"/>
              </w:rPr>
            </w:pPr>
            <w:r w:rsidRPr="008831DE">
              <w:rPr>
                <w:rFonts w:cs="Calibri"/>
                <w:b/>
                <w:bCs/>
                <w:szCs w:val="20"/>
              </w:rPr>
              <w:t> </w:t>
            </w:r>
          </w:p>
        </w:tc>
        <w:tc>
          <w:tcPr>
            <w:tcW w:w="0" w:type="auto"/>
            <w:tcBorders>
              <w:top w:val="nil"/>
              <w:left w:val="nil"/>
              <w:bottom w:val="single" w:sz="4" w:space="0" w:color="auto"/>
              <w:right w:val="single" w:sz="4" w:space="0" w:color="auto"/>
            </w:tcBorders>
            <w:shd w:val="clear" w:color="000000" w:fill="BFBFBF"/>
            <w:vAlign w:val="center"/>
            <w:hideMark/>
          </w:tcPr>
          <w:p w14:paraId="039E8A3B" w14:textId="77777777" w:rsidR="008831DE" w:rsidRPr="008831DE" w:rsidRDefault="008831DE" w:rsidP="008831DE">
            <w:pPr>
              <w:spacing w:line="240" w:lineRule="auto"/>
              <w:jc w:val="right"/>
              <w:rPr>
                <w:rFonts w:cs="Calibri"/>
                <w:b/>
                <w:bCs/>
                <w:szCs w:val="20"/>
              </w:rPr>
            </w:pPr>
            <w:r w:rsidRPr="008831DE">
              <w:rPr>
                <w:rFonts w:cs="Calibri"/>
                <w:b/>
                <w:bCs/>
                <w:szCs w:val="20"/>
              </w:rPr>
              <w:t> </w:t>
            </w:r>
          </w:p>
        </w:tc>
        <w:tc>
          <w:tcPr>
            <w:tcW w:w="0" w:type="auto"/>
            <w:tcBorders>
              <w:top w:val="nil"/>
              <w:left w:val="nil"/>
              <w:bottom w:val="single" w:sz="4" w:space="0" w:color="auto"/>
              <w:right w:val="single" w:sz="4" w:space="0" w:color="auto"/>
            </w:tcBorders>
            <w:shd w:val="clear" w:color="000000" w:fill="BFBFBF"/>
            <w:vAlign w:val="center"/>
            <w:hideMark/>
          </w:tcPr>
          <w:p w14:paraId="7429A5A3" w14:textId="77777777" w:rsidR="008831DE" w:rsidRPr="008831DE" w:rsidRDefault="008831DE" w:rsidP="008831DE">
            <w:pPr>
              <w:spacing w:line="240" w:lineRule="auto"/>
              <w:jc w:val="right"/>
              <w:rPr>
                <w:rFonts w:cs="Calibri"/>
                <w:b/>
                <w:bCs/>
                <w:szCs w:val="20"/>
              </w:rPr>
            </w:pPr>
            <w:r w:rsidRPr="008831DE">
              <w:rPr>
                <w:rFonts w:cs="Calibri"/>
                <w:b/>
                <w:bCs/>
                <w:szCs w:val="20"/>
              </w:rPr>
              <w:t> </w:t>
            </w:r>
          </w:p>
        </w:tc>
      </w:tr>
      <w:tr w:rsidR="00906D1E" w:rsidRPr="008831DE" w14:paraId="411D737D" w14:textId="77777777" w:rsidTr="00F82EDD">
        <w:trPr>
          <w:trHeight w:val="300"/>
        </w:trPr>
        <w:tc>
          <w:tcPr>
            <w:tcW w:w="4039" w:type="dxa"/>
            <w:tcBorders>
              <w:top w:val="nil"/>
              <w:left w:val="single" w:sz="4" w:space="0" w:color="auto"/>
              <w:bottom w:val="single" w:sz="4" w:space="0" w:color="auto"/>
              <w:right w:val="single" w:sz="4" w:space="0" w:color="auto"/>
            </w:tcBorders>
            <w:shd w:val="clear" w:color="auto" w:fill="auto"/>
            <w:vAlign w:val="center"/>
            <w:hideMark/>
          </w:tcPr>
          <w:p w14:paraId="155E3580" w14:textId="77777777" w:rsidR="008831DE" w:rsidRPr="008831DE" w:rsidRDefault="008831DE" w:rsidP="008831DE">
            <w:pPr>
              <w:spacing w:line="240" w:lineRule="auto"/>
              <w:rPr>
                <w:rFonts w:cs="Calibri"/>
                <w:i/>
                <w:iCs/>
                <w:szCs w:val="20"/>
              </w:rPr>
            </w:pPr>
            <w:r w:rsidRPr="008831DE">
              <w:rPr>
                <w:rFonts w:cs="Calibri"/>
                <w:i/>
                <w:iCs/>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5A37206D" w14:textId="77777777" w:rsidR="008831DE" w:rsidRPr="008831DE" w:rsidRDefault="008831DE" w:rsidP="00F82EDD">
            <w:pPr>
              <w:spacing w:line="240" w:lineRule="auto"/>
              <w:rPr>
                <w:rFonts w:cs="Calibri"/>
                <w:szCs w:val="20"/>
              </w:rPr>
            </w:pPr>
            <w:r w:rsidRPr="008831DE">
              <w:rPr>
                <w:rFonts w:cs="Calibri"/>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0FE3E6E4" w14:textId="77777777" w:rsidR="008831DE" w:rsidRPr="008831DE" w:rsidRDefault="008831DE" w:rsidP="00F82EDD">
            <w:pPr>
              <w:spacing w:line="240" w:lineRule="auto"/>
              <w:rPr>
                <w:rFonts w:cs="Calibri"/>
                <w:szCs w:val="20"/>
              </w:rPr>
            </w:pPr>
            <w:r w:rsidRPr="008831DE">
              <w:rPr>
                <w:rFonts w:cs="Calibri"/>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351D84E2" w14:textId="77777777" w:rsidR="008831DE" w:rsidRPr="008831DE" w:rsidRDefault="008831DE" w:rsidP="00F82EDD">
            <w:pPr>
              <w:spacing w:line="240" w:lineRule="auto"/>
              <w:rPr>
                <w:rFonts w:cs="Calibri"/>
                <w:szCs w:val="20"/>
              </w:rPr>
            </w:pPr>
            <w:r w:rsidRPr="008831DE">
              <w:rPr>
                <w:rFonts w:cs="Calibri"/>
                <w:szCs w:val="20"/>
              </w:rPr>
              <w:t> </w:t>
            </w:r>
          </w:p>
        </w:tc>
        <w:tc>
          <w:tcPr>
            <w:tcW w:w="708" w:type="dxa"/>
            <w:tcBorders>
              <w:top w:val="nil"/>
              <w:left w:val="nil"/>
              <w:bottom w:val="single" w:sz="4" w:space="0" w:color="auto"/>
              <w:right w:val="single" w:sz="4" w:space="0" w:color="auto"/>
            </w:tcBorders>
            <w:shd w:val="clear" w:color="auto" w:fill="auto"/>
            <w:vAlign w:val="center"/>
            <w:hideMark/>
          </w:tcPr>
          <w:p w14:paraId="487F9397" w14:textId="77777777" w:rsidR="008831DE" w:rsidRPr="008831DE" w:rsidRDefault="008831DE" w:rsidP="00F82EDD">
            <w:pPr>
              <w:spacing w:line="240" w:lineRule="auto"/>
              <w:rPr>
                <w:rFonts w:cs="Calibri"/>
                <w:szCs w:val="20"/>
              </w:rPr>
            </w:pPr>
            <w:r w:rsidRPr="008831DE">
              <w:rPr>
                <w:rFonts w:cs="Calibri"/>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614DD840" w14:textId="77777777" w:rsidR="008831DE" w:rsidRPr="008831DE" w:rsidRDefault="008831DE" w:rsidP="00F82EDD">
            <w:pPr>
              <w:spacing w:line="240" w:lineRule="auto"/>
              <w:rPr>
                <w:rFonts w:cs="Calibri"/>
                <w:szCs w:val="20"/>
              </w:rPr>
            </w:pPr>
            <w:r w:rsidRPr="008831DE">
              <w:rPr>
                <w:rFonts w:cs="Calibri"/>
                <w:szCs w:val="20"/>
              </w:rPr>
              <w:t> </w:t>
            </w:r>
          </w:p>
        </w:tc>
        <w:tc>
          <w:tcPr>
            <w:tcW w:w="567" w:type="dxa"/>
            <w:tcBorders>
              <w:top w:val="nil"/>
              <w:left w:val="nil"/>
              <w:bottom w:val="single" w:sz="4" w:space="0" w:color="auto"/>
              <w:right w:val="single" w:sz="4" w:space="0" w:color="auto"/>
            </w:tcBorders>
            <w:shd w:val="clear" w:color="auto" w:fill="auto"/>
            <w:vAlign w:val="center"/>
            <w:hideMark/>
          </w:tcPr>
          <w:p w14:paraId="026E0BA3" w14:textId="77777777" w:rsidR="008831DE" w:rsidRPr="008831DE" w:rsidRDefault="008831DE" w:rsidP="00F82EDD">
            <w:pPr>
              <w:spacing w:line="240" w:lineRule="auto"/>
              <w:rPr>
                <w:rFonts w:cs="Calibri"/>
                <w:szCs w:val="20"/>
              </w:rPr>
            </w:pPr>
            <w:r w:rsidRPr="008831DE">
              <w:rPr>
                <w:rFonts w:cs="Calibri"/>
                <w:szCs w:val="20"/>
              </w:rPr>
              <w:t> </w:t>
            </w:r>
          </w:p>
        </w:tc>
        <w:tc>
          <w:tcPr>
            <w:tcW w:w="567" w:type="dxa"/>
            <w:tcBorders>
              <w:top w:val="nil"/>
              <w:left w:val="nil"/>
              <w:bottom w:val="single" w:sz="4" w:space="0" w:color="auto"/>
              <w:right w:val="single" w:sz="4" w:space="0" w:color="auto"/>
            </w:tcBorders>
            <w:shd w:val="clear" w:color="auto" w:fill="auto"/>
            <w:vAlign w:val="center"/>
            <w:hideMark/>
          </w:tcPr>
          <w:p w14:paraId="52C10D68" w14:textId="77777777" w:rsidR="008831DE" w:rsidRPr="008831DE" w:rsidRDefault="008831DE" w:rsidP="00F82EDD">
            <w:pPr>
              <w:spacing w:line="240" w:lineRule="auto"/>
              <w:rPr>
                <w:rFonts w:cs="Calibri"/>
                <w:szCs w:val="20"/>
              </w:rPr>
            </w:pPr>
            <w:r w:rsidRPr="008831DE">
              <w:rPr>
                <w:rFonts w:cs="Calibri"/>
                <w:szCs w:val="20"/>
              </w:rPr>
              <w:t> </w:t>
            </w:r>
          </w:p>
        </w:tc>
        <w:tc>
          <w:tcPr>
            <w:tcW w:w="567" w:type="dxa"/>
            <w:tcBorders>
              <w:top w:val="nil"/>
              <w:left w:val="nil"/>
              <w:bottom w:val="single" w:sz="4" w:space="0" w:color="auto"/>
              <w:right w:val="single" w:sz="4" w:space="0" w:color="auto"/>
            </w:tcBorders>
            <w:shd w:val="clear" w:color="auto" w:fill="auto"/>
            <w:vAlign w:val="center"/>
            <w:hideMark/>
          </w:tcPr>
          <w:p w14:paraId="532C3A88" w14:textId="77777777" w:rsidR="008831DE" w:rsidRPr="008831DE" w:rsidRDefault="008831DE" w:rsidP="00F82EDD">
            <w:pPr>
              <w:spacing w:line="240" w:lineRule="auto"/>
              <w:rPr>
                <w:rFonts w:cs="Calibri"/>
                <w:szCs w:val="20"/>
              </w:rPr>
            </w:pPr>
            <w:r w:rsidRPr="008831DE">
              <w:rPr>
                <w:rFonts w:cs="Calibri"/>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62CE4587" w14:textId="77777777" w:rsidR="008831DE" w:rsidRPr="008831DE" w:rsidRDefault="008831DE" w:rsidP="00F82EDD">
            <w:pPr>
              <w:spacing w:line="240" w:lineRule="auto"/>
              <w:rPr>
                <w:rFonts w:cs="Calibri"/>
                <w:szCs w:val="20"/>
              </w:rPr>
            </w:pPr>
            <w:r w:rsidRPr="008831DE">
              <w:rPr>
                <w:rFonts w:cs="Calibri"/>
                <w:szCs w:val="20"/>
              </w:rPr>
              <w:t> </w:t>
            </w:r>
          </w:p>
        </w:tc>
        <w:tc>
          <w:tcPr>
            <w:tcW w:w="709" w:type="dxa"/>
            <w:tcBorders>
              <w:top w:val="nil"/>
              <w:left w:val="nil"/>
              <w:bottom w:val="single" w:sz="4" w:space="0" w:color="auto"/>
              <w:right w:val="single" w:sz="4" w:space="0" w:color="auto"/>
            </w:tcBorders>
            <w:shd w:val="clear" w:color="auto" w:fill="auto"/>
            <w:vAlign w:val="center"/>
            <w:hideMark/>
          </w:tcPr>
          <w:p w14:paraId="1E4E28E2" w14:textId="77777777" w:rsidR="008831DE" w:rsidRPr="008831DE" w:rsidRDefault="008831DE" w:rsidP="00F82EDD">
            <w:pPr>
              <w:spacing w:line="240" w:lineRule="auto"/>
              <w:rPr>
                <w:rFonts w:cs="Calibri"/>
                <w:szCs w:val="20"/>
              </w:rPr>
            </w:pPr>
            <w:r w:rsidRPr="008831DE">
              <w:rPr>
                <w:rFonts w:cs="Calibri"/>
                <w:szCs w:val="20"/>
              </w:rPr>
              <w:t> </w:t>
            </w:r>
          </w:p>
        </w:tc>
        <w:tc>
          <w:tcPr>
            <w:tcW w:w="663" w:type="dxa"/>
            <w:tcBorders>
              <w:top w:val="nil"/>
              <w:left w:val="nil"/>
              <w:bottom w:val="single" w:sz="4" w:space="0" w:color="auto"/>
              <w:right w:val="single" w:sz="4" w:space="0" w:color="auto"/>
            </w:tcBorders>
            <w:shd w:val="clear" w:color="auto" w:fill="auto"/>
            <w:vAlign w:val="center"/>
            <w:hideMark/>
          </w:tcPr>
          <w:p w14:paraId="37831B9A" w14:textId="77777777" w:rsidR="008831DE" w:rsidRPr="008831DE" w:rsidRDefault="008831DE" w:rsidP="00F82EDD">
            <w:pPr>
              <w:spacing w:line="240" w:lineRule="auto"/>
              <w:rPr>
                <w:rFonts w:cs="Calibri"/>
                <w:szCs w:val="20"/>
              </w:rPr>
            </w:pPr>
            <w:r w:rsidRPr="008831DE">
              <w:rPr>
                <w:rFonts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3BC6B0F2" w14:textId="77777777" w:rsidR="008831DE" w:rsidRPr="008831DE" w:rsidRDefault="008831DE" w:rsidP="008831DE">
            <w:pPr>
              <w:spacing w:line="240" w:lineRule="auto"/>
              <w:rPr>
                <w:rFonts w:cs="Calibri"/>
                <w:szCs w:val="20"/>
              </w:rPr>
            </w:pPr>
            <w:r w:rsidRPr="008831DE">
              <w:rPr>
                <w:rFonts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507F1120" w14:textId="77777777" w:rsidR="008831DE" w:rsidRPr="008831DE" w:rsidRDefault="008831DE" w:rsidP="008831DE">
            <w:pPr>
              <w:spacing w:line="240" w:lineRule="auto"/>
              <w:rPr>
                <w:rFonts w:cs="Calibri"/>
                <w:szCs w:val="20"/>
              </w:rPr>
            </w:pPr>
            <w:r w:rsidRPr="008831DE">
              <w:rPr>
                <w:rFonts w:cs="Calibri"/>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35C0D0F7" w14:textId="77777777" w:rsidR="008831DE" w:rsidRPr="008831DE" w:rsidRDefault="008831DE" w:rsidP="008831DE">
            <w:pPr>
              <w:spacing w:line="240" w:lineRule="auto"/>
              <w:rPr>
                <w:rFonts w:cs="Calibri"/>
                <w:szCs w:val="20"/>
              </w:rPr>
            </w:pPr>
            <w:r w:rsidRPr="008831DE">
              <w:rPr>
                <w:rFonts w:cs="Calibri"/>
                <w:szCs w:val="20"/>
              </w:rPr>
              <w:t> </w:t>
            </w:r>
          </w:p>
        </w:tc>
      </w:tr>
      <w:tr w:rsidR="00906D1E" w:rsidRPr="008831DE" w14:paraId="4DA7FE99" w14:textId="77777777" w:rsidTr="00F82EDD">
        <w:trPr>
          <w:trHeight w:val="300"/>
        </w:trPr>
        <w:tc>
          <w:tcPr>
            <w:tcW w:w="4039" w:type="dxa"/>
            <w:tcBorders>
              <w:top w:val="nil"/>
              <w:left w:val="single" w:sz="4" w:space="0" w:color="auto"/>
              <w:bottom w:val="single" w:sz="4" w:space="0" w:color="auto"/>
              <w:right w:val="single" w:sz="4" w:space="0" w:color="auto"/>
            </w:tcBorders>
            <w:shd w:val="clear" w:color="000000" w:fill="BFBFBF"/>
            <w:vAlign w:val="center"/>
            <w:hideMark/>
          </w:tcPr>
          <w:p w14:paraId="21E4617F" w14:textId="77777777" w:rsidR="008831DE" w:rsidRPr="008831DE" w:rsidRDefault="008831DE" w:rsidP="008831DE">
            <w:pPr>
              <w:spacing w:line="240" w:lineRule="auto"/>
              <w:rPr>
                <w:rFonts w:cs="Calibri"/>
                <w:b/>
                <w:bCs/>
                <w:szCs w:val="20"/>
              </w:rPr>
            </w:pPr>
            <w:r w:rsidRPr="008831DE">
              <w:rPr>
                <w:rFonts w:cs="Calibri"/>
                <w:b/>
                <w:bCs/>
                <w:szCs w:val="20"/>
              </w:rPr>
              <w:t>I alt</w:t>
            </w:r>
          </w:p>
        </w:tc>
        <w:tc>
          <w:tcPr>
            <w:tcW w:w="709" w:type="dxa"/>
            <w:tcBorders>
              <w:top w:val="nil"/>
              <w:left w:val="nil"/>
              <w:bottom w:val="single" w:sz="4" w:space="0" w:color="auto"/>
              <w:right w:val="single" w:sz="4" w:space="0" w:color="auto"/>
            </w:tcBorders>
            <w:shd w:val="clear" w:color="000000" w:fill="BFBFBF"/>
            <w:vAlign w:val="center"/>
            <w:hideMark/>
          </w:tcPr>
          <w:p w14:paraId="517D0BDE" w14:textId="77777777" w:rsidR="008831DE" w:rsidRPr="008831DE" w:rsidRDefault="008831DE" w:rsidP="00F82EDD">
            <w:pPr>
              <w:spacing w:line="240" w:lineRule="auto"/>
              <w:rPr>
                <w:rFonts w:cs="Calibri"/>
                <w:szCs w:val="20"/>
              </w:rPr>
            </w:pPr>
            <w:r w:rsidRPr="008831DE">
              <w:rPr>
                <w:rFonts w:cs="Calibri"/>
                <w:szCs w:val="20"/>
              </w:rPr>
              <w:t> </w:t>
            </w:r>
          </w:p>
        </w:tc>
        <w:tc>
          <w:tcPr>
            <w:tcW w:w="709" w:type="dxa"/>
            <w:tcBorders>
              <w:top w:val="nil"/>
              <w:left w:val="nil"/>
              <w:bottom w:val="single" w:sz="4" w:space="0" w:color="auto"/>
              <w:right w:val="single" w:sz="4" w:space="0" w:color="auto"/>
            </w:tcBorders>
            <w:shd w:val="clear" w:color="000000" w:fill="BFBFBF"/>
            <w:vAlign w:val="center"/>
            <w:hideMark/>
          </w:tcPr>
          <w:p w14:paraId="453D2F78" w14:textId="77777777" w:rsidR="008831DE" w:rsidRPr="008831DE" w:rsidRDefault="008831DE" w:rsidP="00F82EDD">
            <w:pPr>
              <w:spacing w:line="240" w:lineRule="auto"/>
              <w:rPr>
                <w:rFonts w:cs="Calibri"/>
                <w:szCs w:val="20"/>
              </w:rPr>
            </w:pPr>
            <w:r w:rsidRPr="008831DE">
              <w:rPr>
                <w:rFonts w:cs="Calibri"/>
                <w:szCs w:val="20"/>
              </w:rPr>
              <w:t> </w:t>
            </w:r>
          </w:p>
        </w:tc>
        <w:tc>
          <w:tcPr>
            <w:tcW w:w="709" w:type="dxa"/>
            <w:tcBorders>
              <w:top w:val="nil"/>
              <w:left w:val="nil"/>
              <w:bottom w:val="single" w:sz="4" w:space="0" w:color="auto"/>
              <w:right w:val="single" w:sz="4" w:space="0" w:color="auto"/>
            </w:tcBorders>
            <w:shd w:val="clear" w:color="000000" w:fill="BFBFBF"/>
            <w:vAlign w:val="center"/>
            <w:hideMark/>
          </w:tcPr>
          <w:p w14:paraId="5752F70B" w14:textId="77777777" w:rsidR="008831DE" w:rsidRPr="008831DE" w:rsidRDefault="008831DE" w:rsidP="00F82EDD">
            <w:pPr>
              <w:spacing w:line="240" w:lineRule="auto"/>
              <w:rPr>
                <w:rFonts w:cs="Calibri"/>
                <w:szCs w:val="20"/>
              </w:rPr>
            </w:pPr>
            <w:r w:rsidRPr="008831DE">
              <w:rPr>
                <w:rFonts w:cs="Calibri"/>
                <w:szCs w:val="20"/>
              </w:rPr>
              <w:t> </w:t>
            </w:r>
          </w:p>
        </w:tc>
        <w:tc>
          <w:tcPr>
            <w:tcW w:w="708" w:type="dxa"/>
            <w:tcBorders>
              <w:top w:val="nil"/>
              <w:left w:val="nil"/>
              <w:bottom w:val="single" w:sz="4" w:space="0" w:color="auto"/>
              <w:right w:val="single" w:sz="4" w:space="0" w:color="auto"/>
            </w:tcBorders>
            <w:shd w:val="clear" w:color="000000" w:fill="BFBFBF"/>
            <w:vAlign w:val="center"/>
            <w:hideMark/>
          </w:tcPr>
          <w:p w14:paraId="24DC42C8" w14:textId="77777777" w:rsidR="008831DE" w:rsidRPr="008831DE" w:rsidRDefault="008831DE" w:rsidP="00F82EDD">
            <w:pPr>
              <w:spacing w:line="240" w:lineRule="auto"/>
              <w:rPr>
                <w:rFonts w:cs="Calibri"/>
                <w:szCs w:val="20"/>
              </w:rPr>
            </w:pPr>
            <w:r w:rsidRPr="008831DE">
              <w:rPr>
                <w:rFonts w:cs="Calibri"/>
                <w:szCs w:val="20"/>
              </w:rPr>
              <w:t> </w:t>
            </w:r>
          </w:p>
        </w:tc>
        <w:tc>
          <w:tcPr>
            <w:tcW w:w="709" w:type="dxa"/>
            <w:tcBorders>
              <w:top w:val="nil"/>
              <w:left w:val="nil"/>
              <w:bottom w:val="single" w:sz="4" w:space="0" w:color="auto"/>
              <w:right w:val="single" w:sz="4" w:space="0" w:color="auto"/>
            </w:tcBorders>
            <w:shd w:val="clear" w:color="000000" w:fill="BFBFBF"/>
            <w:vAlign w:val="center"/>
            <w:hideMark/>
          </w:tcPr>
          <w:p w14:paraId="30FAA7B5" w14:textId="77777777" w:rsidR="008831DE" w:rsidRPr="008831DE" w:rsidRDefault="008831DE" w:rsidP="00F82EDD">
            <w:pPr>
              <w:spacing w:line="240" w:lineRule="auto"/>
              <w:rPr>
                <w:rFonts w:cs="Calibri"/>
                <w:szCs w:val="20"/>
              </w:rPr>
            </w:pPr>
            <w:r w:rsidRPr="008831DE">
              <w:rPr>
                <w:rFonts w:cs="Calibri"/>
                <w:szCs w:val="20"/>
              </w:rPr>
              <w:t> </w:t>
            </w:r>
          </w:p>
        </w:tc>
        <w:tc>
          <w:tcPr>
            <w:tcW w:w="567" w:type="dxa"/>
            <w:tcBorders>
              <w:top w:val="nil"/>
              <w:left w:val="nil"/>
              <w:bottom w:val="single" w:sz="4" w:space="0" w:color="auto"/>
              <w:right w:val="single" w:sz="4" w:space="0" w:color="auto"/>
            </w:tcBorders>
            <w:shd w:val="clear" w:color="000000" w:fill="BFBFBF"/>
            <w:vAlign w:val="center"/>
            <w:hideMark/>
          </w:tcPr>
          <w:p w14:paraId="1B00954F" w14:textId="77777777" w:rsidR="008831DE" w:rsidRPr="008831DE" w:rsidRDefault="008831DE" w:rsidP="00F82EDD">
            <w:pPr>
              <w:spacing w:line="240" w:lineRule="auto"/>
              <w:rPr>
                <w:rFonts w:cs="Calibri"/>
                <w:szCs w:val="20"/>
              </w:rPr>
            </w:pPr>
            <w:r w:rsidRPr="008831DE">
              <w:rPr>
                <w:rFonts w:cs="Calibri"/>
                <w:szCs w:val="20"/>
              </w:rPr>
              <w:t> </w:t>
            </w:r>
          </w:p>
        </w:tc>
        <w:tc>
          <w:tcPr>
            <w:tcW w:w="567" w:type="dxa"/>
            <w:tcBorders>
              <w:top w:val="nil"/>
              <w:left w:val="nil"/>
              <w:bottom w:val="single" w:sz="4" w:space="0" w:color="auto"/>
              <w:right w:val="single" w:sz="4" w:space="0" w:color="auto"/>
            </w:tcBorders>
            <w:shd w:val="clear" w:color="000000" w:fill="BFBFBF"/>
            <w:vAlign w:val="center"/>
            <w:hideMark/>
          </w:tcPr>
          <w:p w14:paraId="006CC747" w14:textId="77777777" w:rsidR="008831DE" w:rsidRPr="008831DE" w:rsidRDefault="008831DE" w:rsidP="00F82EDD">
            <w:pPr>
              <w:spacing w:line="240" w:lineRule="auto"/>
              <w:rPr>
                <w:rFonts w:cs="Calibri"/>
                <w:szCs w:val="20"/>
              </w:rPr>
            </w:pPr>
            <w:r w:rsidRPr="008831DE">
              <w:rPr>
                <w:rFonts w:cs="Calibri"/>
                <w:szCs w:val="20"/>
              </w:rPr>
              <w:t> </w:t>
            </w:r>
          </w:p>
        </w:tc>
        <w:tc>
          <w:tcPr>
            <w:tcW w:w="567" w:type="dxa"/>
            <w:tcBorders>
              <w:top w:val="nil"/>
              <w:left w:val="nil"/>
              <w:bottom w:val="single" w:sz="4" w:space="0" w:color="auto"/>
              <w:right w:val="single" w:sz="4" w:space="0" w:color="auto"/>
            </w:tcBorders>
            <w:shd w:val="clear" w:color="000000" w:fill="BFBFBF"/>
            <w:vAlign w:val="center"/>
            <w:hideMark/>
          </w:tcPr>
          <w:p w14:paraId="68259E85" w14:textId="77777777" w:rsidR="008831DE" w:rsidRPr="008831DE" w:rsidRDefault="008831DE" w:rsidP="00F82EDD">
            <w:pPr>
              <w:spacing w:line="240" w:lineRule="auto"/>
              <w:rPr>
                <w:rFonts w:cs="Calibri"/>
                <w:szCs w:val="20"/>
              </w:rPr>
            </w:pPr>
            <w:r w:rsidRPr="008831DE">
              <w:rPr>
                <w:rFonts w:cs="Calibri"/>
                <w:szCs w:val="20"/>
              </w:rPr>
              <w:t> </w:t>
            </w:r>
          </w:p>
        </w:tc>
        <w:tc>
          <w:tcPr>
            <w:tcW w:w="709" w:type="dxa"/>
            <w:tcBorders>
              <w:top w:val="nil"/>
              <w:left w:val="nil"/>
              <w:bottom w:val="single" w:sz="4" w:space="0" w:color="auto"/>
              <w:right w:val="single" w:sz="4" w:space="0" w:color="auto"/>
            </w:tcBorders>
            <w:shd w:val="clear" w:color="000000" w:fill="BFBFBF"/>
            <w:vAlign w:val="center"/>
            <w:hideMark/>
          </w:tcPr>
          <w:p w14:paraId="063F4936" w14:textId="77777777" w:rsidR="008831DE" w:rsidRPr="008831DE" w:rsidRDefault="008831DE" w:rsidP="00F82EDD">
            <w:pPr>
              <w:spacing w:line="240" w:lineRule="auto"/>
              <w:rPr>
                <w:rFonts w:cs="Calibri"/>
                <w:szCs w:val="20"/>
              </w:rPr>
            </w:pPr>
            <w:r w:rsidRPr="008831DE">
              <w:rPr>
                <w:rFonts w:cs="Calibri"/>
                <w:szCs w:val="20"/>
              </w:rPr>
              <w:t> </w:t>
            </w:r>
          </w:p>
        </w:tc>
        <w:tc>
          <w:tcPr>
            <w:tcW w:w="709" w:type="dxa"/>
            <w:tcBorders>
              <w:top w:val="nil"/>
              <w:left w:val="nil"/>
              <w:bottom w:val="single" w:sz="4" w:space="0" w:color="auto"/>
              <w:right w:val="single" w:sz="4" w:space="0" w:color="auto"/>
            </w:tcBorders>
            <w:shd w:val="clear" w:color="000000" w:fill="BFBFBF"/>
            <w:vAlign w:val="center"/>
            <w:hideMark/>
          </w:tcPr>
          <w:p w14:paraId="44E842FB" w14:textId="77777777" w:rsidR="008831DE" w:rsidRPr="008831DE" w:rsidRDefault="008831DE" w:rsidP="00F82EDD">
            <w:pPr>
              <w:spacing w:line="240" w:lineRule="auto"/>
              <w:rPr>
                <w:rFonts w:cs="Calibri"/>
                <w:szCs w:val="20"/>
              </w:rPr>
            </w:pPr>
            <w:r w:rsidRPr="008831DE">
              <w:rPr>
                <w:rFonts w:cs="Calibri"/>
                <w:szCs w:val="20"/>
              </w:rPr>
              <w:t> </w:t>
            </w:r>
          </w:p>
        </w:tc>
        <w:tc>
          <w:tcPr>
            <w:tcW w:w="663" w:type="dxa"/>
            <w:tcBorders>
              <w:top w:val="nil"/>
              <w:left w:val="nil"/>
              <w:bottom w:val="single" w:sz="4" w:space="0" w:color="auto"/>
              <w:right w:val="single" w:sz="4" w:space="0" w:color="auto"/>
            </w:tcBorders>
            <w:shd w:val="clear" w:color="000000" w:fill="BFBFBF"/>
            <w:vAlign w:val="center"/>
            <w:hideMark/>
          </w:tcPr>
          <w:p w14:paraId="1D5E7106" w14:textId="77777777" w:rsidR="008831DE" w:rsidRPr="008831DE" w:rsidRDefault="008831DE" w:rsidP="00F82EDD">
            <w:pPr>
              <w:spacing w:line="240" w:lineRule="auto"/>
              <w:rPr>
                <w:rFonts w:cs="Calibri"/>
                <w:szCs w:val="20"/>
              </w:rPr>
            </w:pPr>
            <w:r w:rsidRPr="008831DE">
              <w:rPr>
                <w:rFonts w:cs="Calibri"/>
                <w:szCs w:val="20"/>
              </w:rPr>
              <w:t> </w:t>
            </w:r>
          </w:p>
        </w:tc>
        <w:tc>
          <w:tcPr>
            <w:tcW w:w="0" w:type="auto"/>
            <w:tcBorders>
              <w:top w:val="nil"/>
              <w:left w:val="nil"/>
              <w:bottom w:val="single" w:sz="4" w:space="0" w:color="auto"/>
              <w:right w:val="single" w:sz="4" w:space="0" w:color="auto"/>
            </w:tcBorders>
            <w:shd w:val="clear" w:color="000000" w:fill="BFBFBF"/>
            <w:vAlign w:val="center"/>
            <w:hideMark/>
          </w:tcPr>
          <w:p w14:paraId="4B22C4DA" w14:textId="77777777" w:rsidR="008831DE" w:rsidRPr="008831DE" w:rsidRDefault="008831DE" w:rsidP="008831DE">
            <w:pPr>
              <w:spacing w:line="240" w:lineRule="auto"/>
              <w:rPr>
                <w:rFonts w:cs="Calibri"/>
                <w:szCs w:val="20"/>
              </w:rPr>
            </w:pPr>
            <w:r w:rsidRPr="008831DE">
              <w:rPr>
                <w:rFonts w:cs="Calibri"/>
                <w:szCs w:val="20"/>
              </w:rPr>
              <w:t> </w:t>
            </w:r>
          </w:p>
        </w:tc>
        <w:tc>
          <w:tcPr>
            <w:tcW w:w="0" w:type="auto"/>
            <w:tcBorders>
              <w:top w:val="nil"/>
              <w:left w:val="nil"/>
              <w:bottom w:val="single" w:sz="4" w:space="0" w:color="auto"/>
              <w:right w:val="single" w:sz="4" w:space="0" w:color="auto"/>
            </w:tcBorders>
            <w:shd w:val="clear" w:color="000000" w:fill="BFBFBF"/>
            <w:vAlign w:val="center"/>
            <w:hideMark/>
          </w:tcPr>
          <w:p w14:paraId="0FE6B897" w14:textId="77777777" w:rsidR="008831DE" w:rsidRPr="008831DE" w:rsidRDefault="008831DE" w:rsidP="008831DE">
            <w:pPr>
              <w:spacing w:line="240" w:lineRule="auto"/>
              <w:rPr>
                <w:rFonts w:cs="Calibri"/>
                <w:szCs w:val="20"/>
              </w:rPr>
            </w:pPr>
            <w:r w:rsidRPr="008831DE">
              <w:rPr>
                <w:rFonts w:cs="Calibri"/>
                <w:szCs w:val="20"/>
              </w:rPr>
              <w:t> </w:t>
            </w:r>
          </w:p>
        </w:tc>
        <w:tc>
          <w:tcPr>
            <w:tcW w:w="0" w:type="auto"/>
            <w:tcBorders>
              <w:top w:val="nil"/>
              <w:left w:val="nil"/>
              <w:bottom w:val="single" w:sz="4" w:space="0" w:color="auto"/>
              <w:right w:val="single" w:sz="4" w:space="0" w:color="auto"/>
            </w:tcBorders>
            <w:shd w:val="clear" w:color="000000" w:fill="BFBFBF"/>
            <w:vAlign w:val="center"/>
            <w:hideMark/>
          </w:tcPr>
          <w:p w14:paraId="214420B8" w14:textId="77777777" w:rsidR="008831DE" w:rsidRPr="008831DE" w:rsidRDefault="008831DE" w:rsidP="008831DE">
            <w:pPr>
              <w:spacing w:line="240" w:lineRule="auto"/>
              <w:rPr>
                <w:rFonts w:cs="Calibri"/>
                <w:szCs w:val="20"/>
              </w:rPr>
            </w:pPr>
            <w:r w:rsidRPr="008831DE">
              <w:rPr>
                <w:rFonts w:cs="Calibri"/>
                <w:szCs w:val="20"/>
              </w:rPr>
              <w:t> </w:t>
            </w:r>
          </w:p>
        </w:tc>
      </w:tr>
      <w:tr w:rsidR="00906D1E" w:rsidRPr="008831DE" w14:paraId="070E8AB7" w14:textId="77777777" w:rsidTr="00F82EDD">
        <w:trPr>
          <w:trHeight w:val="765"/>
        </w:trPr>
        <w:tc>
          <w:tcPr>
            <w:tcW w:w="4039" w:type="dxa"/>
            <w:tcBorders>
              <w:top w:val="nil"/>
              <w:left w:val="single" w:sz="4" w:space="0" w:color="auto"/>
              <w:bottom w:val="single" w:sz="4" w:space="0" w:color="auto"/>
              <w:right w:val="single" w:sz="4" w:space="0" w:color="auto"/>
            </w:tcBorders>
            <w:shd w:val="clear" w:color="auto" w:fill="auto"/>
            <w:vAlign w:val="center"/>
            <w:hideMark/>
          </w:tcPr>
          <w:p w14:paraId="66158F5E" w14:textId="5BDBE91E" w:rsidR="008831DE" w:rsidRPr="008831DE" w:rsidRDefault="008831DE" w:rsidP="000C23B2">
            <w:pPr>
              <w:spacing w:line="240" w:lineRule="auto"/>
              <w:rPr>
                <w:rFonts w:cs="Calibri"/>
                <w:szCs w:val="20"/>
              </w:rPr>
            </w:pPr>
            <w:r w:rsidRPr="008831DE">
              <w:rPr>
                <w:rFonts w:cs="Calibri"/>
                <w:szCs w:val="20"/>
              </w:rPr>
              <w:t xml:space="preserve">Tilsagnskrav apparatur, 09-pl (skal stemme med </w:t>
            </w:r>
            <w:r w:rsidR="000C23B2">
              <w:rPr>
                <w:rFonts w:cs="Calibri"/>
                <w:szCs w:val="20"/>
              </w:rPr>
              <w:t>”I alt, 09-pl, reguleret med apparatur-pl”</w:t>
            </w:r>
            <w:r w:rsidRPr="008831DE">
              <w:rPr>
                <w:rFonts w:cs="Calibri"/>
                <w:szCs w:val="20"/>
              </w:rPr>
              <w:t>)</w:t>
            </w:r>
          </w:p>
        </w:tc>
        <w:tc>
          <w:tcPr>
            <w:tcW w:w="709" w:type="dxa"/>
            <w:tcBorders>
              <w:top w:val="nil"/>
              <w:left w:val="nil"/>
              <w:bottom w:val="single" w:sz="4" w:space="0" w:color="auto"/>
              <w:right w:val="single" w:sz="4" w:space="0" w:color="auto"/>
            </w:tcBorders>
            <w:shd w:val="clear" w:color="auto" w:fill="808080" w:themeFill="background1" w:themeFillShade="80"/>
            <w:vAlign w:val="center"/>
            <w:hideMark/>
          </w:tcPr>
          <w:p w14:paraId="6429EB9A"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709" w:type="dxa"/>
            <w:tcBorders>
              <w:top w:val="nil"/>
              <w:left w:val="nil"/>
              <w:bottom w:val="single" w:sz="4" w:space="0" w:color="auto"/>
              <w:right w:val="single" w:sz="4" w:space="0" w:color="auto"/>
            </w:tcBorders>
            <w:shd w:val="clear" w:color="auto" w:fill="808080" w:themeFill="background1" w:themeFillShade="80"/>
            <w:vAlign w:val="center"/>
            <w:hideMark/>
          </w:tcPr>
          <w:p w14:paraId="374066B6"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709" w:type="dxa"/>
            <w:tcBorders>
              <w:top w:val="nil"/>
              <w:left w:val="nil"/>
              <w:bottom w:val="single" w:sz="4" w:space="0" w:color="auto"/>
              <w:right w:val="single" w:sz="4" w:space="0" w:color="auto"/>
            </w:tcBorders>
            <w:shd w:val="clear" w:color="auto" w:fill="808080" w:themeFill="background1" w:themeFillShade="80"/>
            <w:vAlign w:val="center"/>
            <w:hideMark/>
          </w:tcPr>
          <w:p w14:paraId="3CB11FF2"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708" w:type="dxa"/>
            <w:tcBorders>
              <w:top w:val="nil"/>
              <w:left w:val="nil"/>
              <w:bottom w:val="single" w:sz="4" w:space="0" w:color="auto"/>
              <w:right w:val="single" w:sz="4" w:space="0" w:color="auto"/>
            </w:tcBorders>
            <w:shd w:val="clear" w:color="auto" w:fill="808080" w:themeFill="background1" w:themeFillShade="80"/>
            <w:vAlign w:val="center"/>
            <w:hideMark/>
          </w:tcPr>
          <w:p w14:paraId="722359DB"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709" w:type="dxa"/>
            <w:tcBorders>
              <w:top w:val="nil"/>
              <w:left w:val="nil"/>
              <w:bottom w:val="single" w:sz="4" w:space="0" w:color="auto"/>
              <w:right w:val="single" w:sz="4" w:space="0" w:color="auto"/>
            </w:tcBorders>
            <w:shd w:val="clear" w:color="auto" w:fill="808080" w:themeFill="background1" w:themeFillShade="80"/>
            <w:vAlign w:val="center"/>
            <w:hideMark/>
          </w:tcPr>
          <w:p w14:paraId="513B29AF"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567" w:type="dxa"/>
            <w:tcBorders>
              <w:top w:val="nil"/>
              <w:left w:val="nil"/>
              <w:bottom w:val="single" w:sz="4" w:space="0" w:color="auto"/>
              <w:right w:val="single" w:sz="4" w:space="0" w:color="auto"/>
            </w:tcBorders>
            <w:shd w:val="clear" w:color="auto" w:fill="808080" w:themeFill="background1" w:themeFillShade="80"/>
            <w:vAlign w:val="center"/>
            <w:hideMark/>
          </w:tcPr>
          <w:p w14:paraId="65BAF39E"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567" w:type="dxa"/>
            <w:tcBorders>
              <w:top w:val="nil"/>
              <w:left w:val="nil"/>
              <w:bottom w:val="single" w:sz="4" w:space="0" w:color="auto"/>
              <w:right w:val="single" w:sz="4" w:space="0" w:color="auto"/>
            </w:tcBorders>
            <w:shd w:val="clear" w:color="auto" w:fill="808080" w:themeFill="background1" w:themeFillShade="80"/>
            <w:vAlign w:val="center"/>
            <w:hideMark/>
          </w:tcPr>
          <w:p w14:paraId="5020D475"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567" w:type="dxa"/>
            <w:tcBorders>
              <w:top w:val="nil"/>
              <w:left w:val="nil"/>
              <w:bottom w:val="single" w:sz="4" w:space="0" w:color="auto"/>
              <w:right w:val="single" w:sz="4" w:space="0" w:color="auto"/>
            </w:tcBorders>
            <w:shd w:val="clear" w:color="auto" w:fill="808080" w:themeFill="background1" w:themeFillShade="80"/>
            <w:vAlign w:val="center"/>
            <w:hideMark/>
          </w:tcPr>
          <w:p w14:paraId="1683611A"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709" w:type="dxa"/>
            <w:tcBorders>
              <w:top w:val="nil"/>
              <w:left w:val="nil"/>
              <w:bottom w:val="single" w:sz="4" w:space="0" w:color="auto"/>
              <w:right w:val="single" w:sz="4" w:space="0" w:color="auto"/>
            </w:tcBorders>
            <w:shd w:val="clear" w:color="auto" w:fill="808080" w:themeFill="background1" w:themeFillShade="80"/>
            <w:vAlign w:val="center"/>
            <w:hideMark/>
          </w:tcPr>
          <w:p w14:paraId="4930D8B1"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709" w:type="dxa"/>
            <w:tcBorders>
              <w:top w:val="nil"/>
              <w:left w:val="nil"/>
              <w:bottom w:val="single" w:sz="4" w:space="0" w:color="auto"/>
              <w:right w:val="single" w:sz="4" w:space="0" w:color="auto"/>
            </w:tcBorders>
            <w:shd w:val="clear" w:color="auto" w:fill="808080" w:themeFill="background1" w:themeFillShade="80"/>
            <w:vAlign w:val="center"/>
            <w:hideMark/>
          </w:tcPr>
          <w:p w14:paraId="71F5EB9E"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663" w:type="dxa"/>
            <w:tcBorders>
              <w:top w:val="nil"/>
              <w:left w:val="nil"/>
              <w:bottom w:val="single" w:sz="4" w:space="0" w:color="auto"/>
              <w:right w:val="single" w:sz="4" w:space="0" w:color="auto"/>
            </w:tcBorders>
            <w:shd w:val="clear" w:color="auto" w:fill="808080" w:themeFill="background1" w:themeFillShade="80"/>
            <w:vAlign w:val="center"/>
            <w:hideMark/>
          </w:tcPr>
          <w:p w14:paraId="025D0D21" w14:textId="77777777" w:rsidR="008831DE" w:rsidRPr="008831DE" w:rsidRDefault="008831DE" w:rsidP="00F82EDD">
            <w:pPr>
              <w:spacing w:line="240" w:lineRule="auto"/>
              <w:jc w:val="right"/>
              <w:rPr>
                <w:rFonts w:cs="Calibri"/>
                <w:szCs w:val="20"/>
              </w:rPr>
            </w:pPr>
            <w:r w:rsidRPr="008831DE">
              <w:rPr>
                <w:rFonts w:cs="Calibri"/>
                <w:szCs w:val="20"/>
              </w:rPr>
              <w:t> </w:t>
            </w:r>
          </w:p>
        </w:tc>
        <w:tc>
          <w:tcPr>
            <w:tcW w:w="0" w:type="auto"/>
            <w:tcBorders>
              <w:top w:val="nil"/>
              <w:left w:val="nil"/>
              <w:bottom w:val="single" w:sz="4" w:space="0" w:color="auto"/>
              <w:right w:val="single" w:sz="4" w:space="0" w:color="auto"/>
            </w:tcBorders>
            <w:shd w:val="clear" w:color="auto" w:fill="808080" w:themeFill="background1" w:themeFillShade="80"/>
            <w:vAlign w:val="center"/>
            <w:hideMark/>
          </w:tcPr>
          <w:p w14:paraId="46CD60DD" w14:textId="77777777" w:rsidR="008831DE" w:rsidRPr="008831DE" w:rsidRDefault="008831DE" w:rsidP="008831DE">
            <w:pPr>
              <w:spacing w:line="240" w:lineRule="auto"/>
              <w:jc w:val="right"/>
              <w:rPr>
                <w:rFonts w:cs="Calibri"/>
                <w:szCs w:val="20"/>
              </w:rPr>
            </w:pPr>
            <w:r w:rsidRPr="008831DE">
              <w:rPr>
                <w:rFonts w:cs="Calibri"/>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009C8C4" w14:textId="77777777" w:rsidR="008831DE" w:rsidRPr="008831DE" w:rsidRDefault="008831DE" w:rsidP="008831DE">
            <w:pPr>
              <w:spacing w:line="240" w:lineRule="auto"/>
              <w:jc w:val="right"/>
              <w:rPr>
                <w:rFonts w:cs="Calibri"/>
                <w:szCs w:val="20"/>
              </w:rPr>
            </w:pPr>
            <w:r w:rsidRPr="008831DE">
              <w:rPr>
                <w:rFonts w:cs="Calibri"/>
                <w:szCs w:val="20"/>
              </w:rPr>
              <w:t> </w:t>
            </w:r>
          </w:p>
        </w:tc>
        <w:tc>
          <w:tcPr>
            <w:tcW w:w="0" w:type="auto"/>
            <w:tcBorders>
              <w:top w:val="nil"/>
              <w:left w:val="nil"/>
              <w:bottom w:val="single" w:sz="4" w:space="0" w:color="auto"/>
              <w:right w:val="single" w:sz="4" w:space="0" w:color="auto"/>
            </w:tcBorders>
            <w:shd w:val="clear" w:color="auto" w:fill="808080" w:themeFill="background1" w:themeFillShade="80"/>
            <w:vAlign w:val="center"/>
            <w:hideMark/>
          </w:tcPr>
          <w:p w14:paraId="2267E6D0" w14:textId="77777777" w:rsidR="008831DE" w:rsidRPr="008831DE" w:rsidRDefault="008831DE" w:rsidP="008831DE">
            <w:pPr>
              <w:spacing w:line="240" w:lineRule="auto"/>
              <w:jc w:val="right"/>
              <w:rPr>
                <w:rFonts w:cs="Calibri"/>
                <w:szCs w:val="20"/>
              </w:rPr>
            </w:pPr>
            <w:r w:rsidRPr="008831DE">
              <w:rPr>
                <w:rFonts w:cs="Calibri"/>
                <w:szCs w:val="20"/>
              </w:rPr>
              <w:t> </w:t>
            </w:r>
          </w:p>
        </w:tc>
      </w:tr>
    </w:tbl>
    <w:p w14:paraId="4F58E4FA" w14:textId="77777777" w:rsidR="008831DE" w:rsidRPr="00853ACD" w:rsidRDefault="008831DE" w:rsidP="006C5229">
      <w:pPr>
        <w:rPr>
          <w:rFonts w:cs="Arial"/>
        </w:rPr>
      </w:pPr>
    </w:p>
    <w:p w14:paraId="6BA4C916" w14:textId="77777777" w:rsidR="006C5229" w:rsidRPr="00853ACD" w:rsidRDefault="006C5229" w:rsidP="006C5229">
      <w:pPr>
        <w:spacing w:line="240" w:lineRule="auto"/>
        <w:ind w:right="-1531"/>
        <w:rPr>
          <w:rFonts w:cs="Arial"/>
          <w:b/>
          <w:bCs/>
          <w:szCs w:val="20"/>
        </w:rPr>
      </w:pPr>
      <w:r w:rsidRPr="00853ACD">
        <w:rPr>
          <w:rFonts w:cs="Arial"/>
          <w:bCs/>
          <w:i/>
          <w:szCs w:val="20"/>
        </w:rPr>
        <w:t>Vejledning</w:t>
      </w:r>
    </w:p>
    <w:p w14:paraId="7F81B7BC" w14:textId="2A6B6193" w:rsidR="00C020B0" w:rsidRPr="00853ACD" w:rsidRDefault="00C020B0" w:rsidP="00F82EDD">
      <w:pPr>
        <w:pBdr>
          <w:top w:val="single" w:sz="4" w:space="1" w:color="auto"/>
          <w:left w:val="single" w:sz="4" w:space="4" w:color="auto"/>
          <w:bottom w:val="single" w:sz="4" w:space="1" w:color="auto"/>
          <w:right w:val="single" w:sz="4" w:space="4" w:color="auto"/>
        </w:pBdr>
        <w:spacing w:line="240" w:lineRule="auto"/>
        <w:rPr>
          <w:rFonts w:cs="Arial"/>
          <w:szCs w:val="20"/>
        </w:rPr>
      </w:pPr>
      <w:r w:rsidRPr="00853ACD">
        <w:rPr>
          <w:rFonts w:cs="Arial"/>
          <w:szCs w:val="20"/>
        </w:rPr>
        <w:t xml:space="preserve">Indeværende og fremtidige år angives i budgettal, mens der i afsluttede år anvendes realiseret forbrug. </w:t>
      </w:r>
    </w:p>
    <w:p w14:paraId="2E72A2A1" w14:textId="77777777" w:rsidR="00C020B0" w:rsidRPr="00853ACD" w:rsidRDefault="00C020B0" w:rsidP="00C020B0">
      <w:pPr>
        <w:pBdr>
          <w:top w:val="single" w:sz="4" w:space="1" w:color="auto"/>
          <w:left w:val="single" w:sz="4" w:space="4" w:color="auto"/>
          <w:bottom w:val="single" w:sz="4" w:space="1" w:color="auto"/>
          <w:right w:val="single" w:sz="4" w:space="4" w:color="auto"/>
        </w:pBdr>
        <w:spacing w:line="240" w:lineRule="auto"/>
        <w:rPr>
          <w:rFonts w:cs="Arial"/>
          <w:szCs w:val="20"/>
        </w:rPr>
      </w:pPr>
    </w:p>
    <w:p w14:paraId="7ED5D3B9" w14:textId="77777777" w:rsidR="00C020B0" w:rsidRPr="00853ACD" w:rsidRDefault="00C020B0" w:rsidP="00C020B0">
      <w:pPr>
        <w:pBdr>
          <w:top w:val="single" w:sz="4" w:space="1" w:color="auto"/>
          <w:left w:val="single" w:sz="4" w:space="4" w:color="auto"/>
          <w:bottom w:val="single" w:sz="4" w:space="1" w:color="auto"/>
          <w:right w:val="single" w:sz="4" w:space="4" w:color="auto"/>
        </w:pBdr>
        <w:spacing w:line="240" w:lineRule="auto"/>
        <w:rPr>
          <w:rFonts w:cs="Arial"/>
          <w:b/>
          <w:szCs w:val="20"/>
        </w:rPr>
      </w:pPr>
      <w:r w:rsidRPr="00853ACD">
        <w:rPr>
          <w:rFonts w:cs="Arial"/>
          <w:b/>
          <w:szCs w:val="20"/>
        </w:rPr>
        <w:t>Formål med skema 4:</w:t>
      </w:r>
    </w:p>
    <w:p w14:paraId="65F2F7D9" w14:textId="489F7B4F" w:rsidR="00C020B0" w:rsidRPr="00853ACD" w:rsidRDefault="00C020B0" w:rsidP="00C020B0">
      <w:pPr>
        <w:pBdr>
          <w:top w:val="single" w:sz="4" w:space="1" w:color="auto"/>
          <w:left w:val="single" w:sz="4" w:space="4" w:color="auto"/>
          <w:bottom w:val="single" w:sz="4" w:space="1" w:color="auto"/>
          <w:right w:val="single" w:sz="4" w:space="4" w:color="auto"/>
        </w:pBdr>
        <w:spacing w:line="240" w:lineRule="auto"/>
        <w:rPr>
          <w:rFonts w:cs="Arial"/>
          <w:szCs w:val="20"/>
        </w:rPr>
      </w:pPr>
      <w:r w:rsidRPr="00853ACD">
        <w:rPr>
          <w:rFonts w:cs="Arial"/>
          <w:szCs w:val="20"/>
        </w:rPr>
        <w:t>Skemaet viser fordelingen</w:t>
      </w:r>
      <w:r w:rsidR="006C5229" w:rsidRPr="00853ACD">
        <w:rPr>
          <w:rFonts w:cs="Arial"/>
          <w:szCs w:val="20"/>
        </w:rPr>
        <w:t xml:space="preserve"> af </w:t>
      </w:r>
      <w:r w:rsidRPr="00853ACD">
        <w:rPr>
          <w:rFonts w:cs="Arial"/>
          <w:szCs w:val="20"/>
        </w:rPr>
        <w:t>projektets budget</w:t>
      </w:r>
      <w:r w:rsidR="006C5229" w:rsidRPr="00853ACD">
        <w:rPr>
          <w:rFonts w:cs="Arial"/>
          <w:szCs w:val="20"/>
        </w:rPr>
        <w:t xml:space="preserve"> til </w:t>
      </w:r>
      <w:r w:rsidR="00FC2B4C">
        <w:rPr>
          <w:rFonts w:cs="Arial"/>
          <w:szCs w:val="20"/>
        </w:rPr>
        <w:t xml:space="preserve">IT, </w:t>
      </w:r>
      <w:r w:rsidR="006C5229" w:rsidRPr="00853ACD">
        <w:rPr>
          <w:rFonts w:cs="Arial"/>
          <w:szCs w:val="20"/>
        </w:rPr>
        <w:t xml:space="preserve">udstyr og apparatur mv. </w:t>
      </w:r>
      <w:r w:rsidRPr="00853ACD">
        <w:rPr>
          <w:rFonts w:cs="Arial"/>
          <w:szCs w:val="20"/>
        </w:rPr>
        <w:t>for at synliggøre, hvordan tilsagnskravet om</w:t>
      </w:r>
      <w:r w:rsidR="006C5229" w:rsidRPr="00853ACD">
        <w:rPr>
          <w:rFonts w:cs="Arial"/>
          <w:szCs w:val="20"/>
        </w:rPr>
        <w:t xml:space="preserve"> 70 pct. patientrettet udstyr</w:t>
      </w:r>
      <w:r w:rsidRPr="00853ACD">
        <w:rPr>
          <w:rFonts w:cs="Arial"/>
          <w:szCs w:val="20"/>
        </w:rPr>
        <w:t xml:space="preserve"> overholdes. Patientrettet</w:t>
      </w:r>
      <w:r w:rsidR="006C5229" w:rsidRPr="00853ACD">
        <w:rPr>
          <w:rFonts w:cs="Arial"/>
          <w:szCs w:val="20"/>
        </w:rPr>
        <w:t xml:space="preserve"> udstyr</w:t>
      </w:r>
      <w:r w:rsidRPr="00853ACD">
        <w:rPr>
          <w:rFonts w:cs="Arial"/>
          <w:szCs w:val="20"/>
        </w:rPr>
        <w:t xml:space="preserve"> er defineret</w:t>
      </w:r>
      <w:r w:rsidR="006C5229" w:rsidRPr="00853ACD">
        <w:rPr>
          <w:rFonts w:cs="Arial"/>
          <w:szCs w:val="20"/>
        </w:rPr>
        <w:t xml:space="preserve"> i afsnit </w:t>
      </w:r>
      <w:r w:rsidRPr="00853ACD">
        <w:rPr>
          <w:rFonts w:cs="Arial"/>
          <w:szCs w:val="20"/>
        </w:rPr>
        <w:fldChar w:fldCharType="begin"/>
      </w:r>
      <w:r w:rsidRPr="00853ACD">
        <w:rPr>
          <w:rFonts w:cs="Arial"/>
          <w:szCs w:val="20"/>
        </w:rPr>
        <w:instrText xml:space="preserve"> REF _Ref429468717 \r \h </w:instrText>
      </w:r>
      <w:r w:rsidR="00853ACD">
        <w:rPr>
          <w:rFonts w:cs="Arial"/>
          <w:szCs w:val="20"/>
        </w:rPr>
        <w:instrText xml:space="preserve"> \* MERGEFORMAT </w:instrText>
      </w:r>
      <w:r w:rsidRPr="00853ACD">
        <w:rPr>
          <w:rFonts w:cs="Arial"/>
          <w:szCs w:val="20"/>
        </w:rPr>
      </w:r>
      <w:r w:rsidRPr="00853ACD">
        <w:rPr>
          <w:rFonts w:cs="Arial"/>
          <w:szCs w:val="20"/>
        </w:rPr>
        <w:fldChar w:fldCharType="separate"/>
      </w:r>
      <w:r w:rsidR="00431350">
        <w:rPr>
          <w:rFonts w:cs="Arial"/>
          <w:szCs w:val="20"/>
        </w:rPr>
        <w:t>6.1</w:t>
      </w:r>
      <w:r w:rsidRPr="00853ACD">
        <w:rPr>
          <w:rFonts w:cs="Arial"/>
          <w:szCs w:val="20"/>
        </w:rPr>
        <w:fldChar w:fldCharType="end"/>
      </w:r>
      <w:r w:rsidRPr="00853ACD">
        <w:rPr>
          <w:rFonts w:cs="Arial"/>
          <w:szCs w:val="20"/>
        </w:rPr>
        <w:t>.</w:t>
      </w:r>
      <w:r w:rsidR="005F4F41">
        <w:rPr>
          <w:rFonts w:cs="Arial"/>
          <w:szCs w:val="20"/>
        </w:rPr>
        <w:t xml:space="preserve"> </w:t>
      </w:r>
      <w:r w:rsidRPr="00853ACD">
        <w:rPr>
          <w:rFonts w:cs="Arial"/>
          <w:szCs w:val="20"/>
        </w:rPr>
        <w:t>Skemaet viser desuden den korrigerede værdi af apparaturbudgettet. Dermed er det muligt at følge på, at det samlede tilsagnskrav vedr. investeringer i apparatur overholdes, selvom projektet benytter muligheden for at undlade pl-regulering i 2009-2014.</w:t>
      </w:r>
      <w:r w:rsidR="005F4F41">
        <w:rPr>
          <w:rFonts w:cs="Arial"/>
          <w:szCs w:val="20"/>
        </w:rPr>
        <w:t xml:space="preserve"> Excel-skabelonen fra Indenrigs- og Sundhedsministeriet skal anvendes. </w:t>
      </w:r>
    </w:p>
    <w:p w14:paraId="351B3F70" w14:textId="77777777" w:rsidR="006C5229" w:rsidRPr="00853ACD" w:rsidRDefault="006C5229" w:rsidP="007C6815">
      <w:pPr>
        <w:pStyle w:val="Bilag2"/>
      </w:pPr>
      <w:r w:rsidRPr="00853ACD">
        <w:br w:type="page"/>
      </w:r>
      <w:bookmarkStart w:id="1436" w:name="_Toc434939509"/>
      <w:bookmarkStart w:id="1437" w:name="_Ref443488899"/>
      <w:bookmarkStart w:id="1438" w:name="_Ref443489219"/>
      <w:bookmarkStart w:id="1439" w:name="_Ref448482027"/>
      <w:bookmarkStart w:id="1440" w:name="_Ref448482118"/>
      <w:bookmarkStart w:id="1441" w:name="_Toc483831223"/>
      <w:bookmarkStart w:id="1442" w:name="_Toc42698815"/>
      <w:bookmarkStart w:id="1443" w:name="_Toc42760981"/>
      <w:bookmarkStart w:id="1444" w:name="_Toc42761180"/>
      <w:bookmarkStart w:id="1445" w:name="_Toc42762427"/>
      <w:bookmarkStart w:id="1446" w:name="_Toc42765548"/>
      <w:bookmarkStart w:id="1447" w:name="_Toc42771220"/>
      <w:bookmarkStart w:id="1448" w:name="_Toc42771954"/>
      <w:bookmarkStart w:id="1449" w:name="_Toc42773348"/>
      <w:bookmarkStart w:id="1450" w:name="_Toc42781826"/>
      <w:bookmarkStart w:id="1451" w:name="_Ref70411814"/>
      <w:bookmarkStart w:id="1452" w:name="_Ref97638873"/>
      <w:bookmarkStart w:id="1453" w:name="_Ref97638881"/>
      <w:bookmarkStart w:id="1454" w:name="_Ref130474720"/>
      <w:bookmarkStart w:id="1455" w:name="_Toc42687374"/>
      <w:bookmarkStart w:id="1456" w:name="_Toc143768211"/>
      <w:r w:rsidRPr="00853ACD">
        <w:lastRenderedPageBreak/>
        <w:t>Skema 5 - Oversigt over ejendomme til afhændelse</w:t>
      </w:r>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6"/>
    </w:p>
    <w:p w14:paraId="715D6BF9" w14:textId="77777777" w:rsidR="006C5229" w:rsidRPr="00853ACD" w:rsidRDefault="006C5229" w:rsidP="006C5229">
      <w:pPr>
        <w:rPr>
          <w:rFonts w:cs="Arial"/>
        </w:rPr>
      </w:pPr>
    </w:p>
    <w:tbl>
      <w:tblPr>
        <w:tblW w:w="5000" w:type="pct"/>
        <w:tblLayout w:type="fixed"/>
        <w:tblCellMar>
          <w:left w:w="70" w:type="dxa"/>
          <w:right w:w="70" w:type="dxa"/>
        </w:tblCellMar>
        <w:tblLook w:val="04A0" w:firstRow="1" w:lastRow="0" w:firstColumn="1" w:lastColumn="0" w:noHBand="0" w:noVBand="1"/>
      </w:tblPr>
      <w:tblGrid>
        <w:gridCol w:w="3331"/>
        <w:gridCol w:w="1694"/>
        <w:gridCol w:w="1830"/>
        <w:gridCol w:w="2141"/>
        <w:gridCol w:w="1989"/>
        <w:gridCol w:w="2834"/>
        <w:gridCol w:w="143"/>
        <w:gridCol w:w="1576"/>
      </w:tblGrid>
      <w:tr w:rsidR="00F43904" w:rsidRPr="00853ACD" w14:paraId="1AF359F7" w14:textId="77777777" w:rsidTr="00736E85">
        <w:trPr>
          <w:trHeight w:val="300"/>
        </w:trPr>
        <w:tc>
          <w:tcPr>
            <w:tcW w:w="4493" w:type="pct"/>
            <w:gridSpan w:val="7"/>
            <w:tcBorders>
              <w:top w:val="nil"/>
              <w:left w:val="nil"/>
              <w:bottom w:val="nil"/>
              <w:right w:val="nil"/>
            </w:tcBorders>
            <w:shd w:val="clear" w:color="000000" w:fill="FFFFFF"/>
            <w:noWrap/>
            <w:vAlign w:val="center"/>
            <w:hideMark/>
          </w:tcPr>
          <w:p w14:paraId="280429D1" w14:textId="77777777" w:rsidR="00F43904" w:rsidRPr="00853ACD" w:rsidRDefault="00F43904" w:rsidP="006C5229">
            <w:pPr>
              <w:spacing w:line="240" w:lineRule="auto"/>
              <w:rPr>
                <w:b/>
                <w:bCs/>
                <w:color w:val="000000"/>
                <w:szCs w:val="20"/>
              </w:rPr>
            </w:pPr>
            <w:r w:rsidRPr="00853ACD">
              <w:rPr>
                <w:b/>
                <w:bCs/>
                <w:color w:val="000000"/>
                <w:szCs w:val="20"/>
              </w:rPr>
              <w:t>Skema 5: Oversigt over ejendomme til afhændelse</w:t>
            </w:r>
          </w:p>
        </w:tc>
        <w:tc>
          <w:tcPr>
            <w:tcW w:w="507" w:type="pct"/>
            <w:tcBorders>
              <w:top w:val="nil"/>
              <w:left w:val="nil"/>
              <w:bottom w:val="nil"/>
              <w:right w:val="nil"/>
            </w:tcBorders>
            <w:shd w:val="clear" w:color="000000" w:fill="FFFFFF"/>
          </w:tcPr>
          <w:p w14:paraId="42C5023B" w14:textId="77777777" w:rsidR="00F43904" w:rsidRPr="00853ACD" w:rsidRDefault="00F43904" w:rsidP="006C5229">
            <w:pPr>
              <w:spacing w:line="240" w:lineRule="auto"/>
              <w:rPr>
                <w:b/>
                <w:bCs/>
                <w:color w:val="000000"/>
                <w:szCs w:val="20"/>
              </w:rPr>
            </w:pPr>
          </w:p>
        </w:tc>
      </w:tr>
      <w:tr w:rsidR="00F43904" w:rsidRPr="00853ACD" w14:paraId="1AD6E818" w14:textId="77777777" w:rsidTr="00736E85">
        <w:trPr>
          <w:trHeight w:val="300"/>
        </w:trPr>
        <w:tc>
          <w:tcPr>
            <w:tcW w:w="5000" w:type="pct"/>
            <w:gridSpan w:val="8"/>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04CF2BFB" w14:textId="77777777" w:rsidR="00F43904" w:rsidRPr="00853ACD" w:rsidRDefault="00F43904" w:rsidP="006C5229">
            <w:pPr>
              <w:spacing w:line="240" w:lineRule="auto"/>
              <w:rPr>
                <w:b/>
                <w:bCs/>
                <w:color w:val="000000"/>
                <w:szCs w:val="20"/>
              </w:rPr>
            </w:pPr>
            <w:r w:rsidRPr="00853ACD">
              <w:rPr>
                <w:b/>
                <w:bCs/>
                <w:color w:val="000000"/>
                <w:szCs w:val="20"/>
              </w:rPr>
              <w:t>Dato:</w:t>
            </w:r>
          </w:p>
        </w:tc>
      </w:tr>
      <w:tr w:rsidR="00F43904" w:rsidRPr="00853ACD" w14:paraId="31D5B69C" w14:textId="77777777" w:rsidTr="00736E85">
        <w:trPr>
          <w:trHeight w:val="300"/>
        </w:trPr>
        <w:tc>
          <w:tcPr>
            <w:tcW w:w="5000" w:type="pct"/>
            <w:gridSpan w:val="8"/>
            <w:tcBorders>
              <w:top w:val="nil"/>
              <w:left w:val="single" w:sz="4" w:space="0" w:color="auto"/>
              <w:bottom w:val="single" w:sz="4" w:space="0" w:color="auto"/>
              <w:right w:val="single" w:sz="4" w:space="0" w:color="000000"/>
            </w:tcBorders>
            <w:shd w:val="clear" w:color="000000" w:fill="D9D9D9"/>
            <w:noWrap/>
            <w:vAlign w:val="center"/>
            <w:hideMark/>
          </w:tcPr>
          <w:p w14:paraId="4192A521" w14:textId="77777777" w:rsidR="00F43904" w:rsidRPr="00853ACD" w:rsidRDefault="00F43904" w:rsidP="006C5229">
            <w:pPr>
              <w:spacing w:line="240" w:lineRule="auto"/>
              <w:rPr>
                <w:b/>
                <w:bCs/>
                <w:color w:val="000000"/>
                <w:szCs w:val="20"/>
              </w:rPr>
            </w:pPr>
            <w:r w:rsidRPr="00853ACD">
              <w:rPr>
                <w:b/>
                <w:bCs/>
                <w:color w:val="000000"/>
                <w:szCs w:val="20"/>
              </w:rPr>
              <w:t>Projekt:</w:t>
            </w:r>
          </w:p>
        </w:tc>
      </w:tr>
      <w:tr w:rsidR="00F43904" w:rsidRPr="00853ACD" w14:paraId="192B6A59" w14:textId="77777777" w:rsidTr="00736E85">
        <w:trPr>
          <w:trHeight w:val="600"/>
        </w:trPr>
        <w:tc>
          <w:tcPr>
            <w:tcW w:w="1072" w:type="pct"/>
            <w:tcBorders>
              <w:top w:val="nil"/>
              <w:left w:val="single" w:sz="4" w:space="0" w:color="auto"/>
              <w:bottom w:val="single" w:sz="4" w:space="0" w:color="auto"/>
              <w:right w:val="single" w:sz="4" w:space="0" w:color="auto"/>
            </w:tcBorders>
            <w:shd w:val="clear" w:color="000000" w:fill="D9D9D9"/>
            <w:noWrap/>
            <w:hideMark/>
          </w:tcPr>
          <w:p w14:paraId="6ECB4D6B" w14:textId="77777777" w:rsidR="00F43904" w:rsidRPr="00853ACD" w:rsidRDefault="00F43904" w:rsidP="006C5229">
            <w:pPr>
              <w:spacing w:line="240" w:lineRule="auto"/>
              <w:rPr>
                <w:b/>
                <w:bCs/>
                <w:color w:val="000000"/>
                <w:szCs w:val="20"/>
              </w:rPr>
            </w:pPr>
            <w:r w:rsidRPr="00853ACD">
              <w:rPr>
                <w:b/>
                <w:bCs/>
                <w:color w:val="000000"/>
                <w:szCs w:val="20"/>
              </w:rPr>
              <w:t>Adresse</w:t>
            </w:r>
          </w:p>
        </w:tc>
        <w:tc>
          <w:tcPr>
            <w:tcW w:w="545" w:type="pct"/>
            <w:tcBorders>
              <w:top w:val="nil"/>
              <w:left w:val="single" w:sz="4" w:space="0" w:color="auto"/>
              <w:bottom w:val="single" w:sz="4" w:space="0" w:color="auto"/>
              <w:right w:val="single" w:sz="4" w:space="0" w:color="auto"/>
            </w:tcBorders>
            <w:shd w:val="clear" w:color="000000" w:fill="D9D9D9"/>
            <w:noWrap/>
            <w:hideMark/>
          </w:tcPr>
          <w:p w14:paraId="0865FE68" w14:textId="77777777" w:rsidR="00F43904" w:rsidRPr="00853ACD" w:rsidRDefault="00F43904" w:rsidP="006C5229">
            <w:pPr>
              <w:spacing w:line="240" w:lineRule="auto"/>
              <w:rPr>
                <w:b/>
                <w:bCs/>
                <w:color w:val="000000"/>
                <w:szCs w:val="20"/>
              </w:rPr>
            </w:pPr>
            <w:r w:rsidRPr="00853ACD">
              <w:rPr>
                <w:b/>
                <w:bCs/>
                <w:color w:val="000000"/>
                <w:szCs w:val="20"/>
              </w:rPr>
              <w:t>Matrikelnummer</w:t>
            </w:r>
          </w:p>
        </w:tc>
        <w:tc>
          <w:tcPr>
            <w:tcW w:w="589" w:type="pct"/>
            <w:tcBorders>
              <w:top w:val="nil"/>
              <w:left w:val="single" w:sz="4" w:space="0" w:color="auto"/>
              <w:bottom w:val="single" w:sz="4" w:space="0" w:color="auto"/>
              <w:right w:val="single" w:sz="4" w:space="0" w:color="auto"/>
            </w:tcBorders>
            <w:shd w:val="clear" w:color="000000" w:fill="D9D9D9"/>
            <w:noWrap/>
            <w:hideMark/>
          </w:tcPr>
          <w:p w14:paraId="4BDD8B10" w14:textId="77777777" w:rsidR="00F43904" w:rsidRPr="00853ACD" w:rsidRDefault="00F43904" w:rsidP="006C5229">
            <w:pPr>
              <w:spacing w:line="240" w:lineRule="auto"/>
              <w:rPr>
                <w:b/>
                <w:bCs/>
                <w:color w:val="000000"/>
                <w:szCs w:val="20"/>
              </w:rPr>
            </w:pPr>
            <w:r w:rsidRPr="00853ACD">
              <w:rPr>
                <w:b/>
                <w:bCs/>
                <w:color w:val="000000"/>
                <w:szCs w:val="20"/>
              </w:rPr>
              <w:t>Årstal for fraflytning</w:t>
            </w:r>
          </w:p>
        </w:tc>
        <w:tc>
          <w:tcPr>
            <w:tcW w:w="689" w:type="pct"/>
            <w:tcBorders>
              <w:top w:val="nil"/>
              <w:left w:val="single" w:sz="4" w:space="0" w:color="auto"/>
              <w:bottom w:val="single" w:sz="4" w:space="0" w:color="auto"/>
              <w:right w:val="single" w:sz="4" w:space="0" w:color="auto"/>
            </w:tcBorders>
            <w:shd w:val="clear" w:color="000000" w:fill="D9D9D9"/>
            <w:noWrap/>
            <w:hideMark/>
          </w:tcPr>
          <w:p w14:paraId="0D2CAFE5" w14:textId="77777777" w:rsidR="00F43904" w:rsidRPr="00853ACD" w:rsidRDefault="00F43904" w:rsidP="006C5229">
            <w:pPr>
              <w:spacing w:line="240" w:lineRule="auto"/>
              <w:rPr>
                <w:b/>
                <w:bCs/>
                <w:color w:val="000000"/>
                <w:szCs w:val="20"/>
              </w:rPr>
            </w:pPr>
            <w:r w:rsidRPr="00853ACD">
              <w:rPr>
                <w:b/>
                <w:bCs/>
                <w:color w:val="000000"/>
                <w:szCs w:val="20"/>
              </w:rPr>
              <w:t>Areal der frasælges (m</w:t>
            </w:r>
            <w:r w:rsidRPr="00853ACD">
              <w:rPr>
                <w:b/>
                <w:bCs/>
                <w:color w:val="000000"/>
                <w:szCs w:val="20"/>
                <w:vertAlign w:val="superscript"/>
              </w:rPr>
              <w:t>2</w:t>
            </w:r>
            <w:r w:rsidRPr="00853ACD">
              <w:rPr>
                <w:b/>
                <w:bCs/>
                <w:color w:val="000000"/>
                <w:szCs w:val="20"/>
              </w:rPr>
              <w:t>)</w:t>
            </w:r>
          </w:p>
        </w:tc>
        <w:tc>
          <w:tcPr>
            <w:tcW w:w="640" w:type="pct"/>
            <w:tcBorders>
              <w:top w:val="nil"/>
              <w:left w:val="single" w:sz="4" w:space="0" w:color="auto"/>
              <w:bottom w:val="single" w:sz="4" w:space="0" w:color="000000"/>
              <w:right w:val="single" w:sz="4" w:space="0" w:color="auto"/>
            </w:tcBorders>
            <w:shd w:val="clear" w:color="000000" w:fill="D9D9D9"/>
            <w:hideMark/>
          </w:tcPr>
          <w:p w14:paraId="066497D2" w14:textId="77777777" w:rsidR="00F43904" w:rsidRPr="00853ACD" w:rsidRDefault="00F43904" w:rsidP="006C5229">
            <w:pPr>
              <w:spacing w:line="240" w:lineRule="auto"/>
              <w:rPr>
                <w:b/>
                <w:bCs/>
                <w:color w:val="000000"/>
                <w:szCs w:val="20"/>
              </w:rPr>
            </w:pPr>
            <w:r w:rsidRPr="00853ACD">
              <w:rPr>
                <w:b/>
                <w:bCs/>
                <w:color w:val="000000"/>
                <w:szCs w:val="20"/>
              </w:rPr>
              <w:t>Offentlig vurdering, mio. kr. (årets priser)</w:t>
            </w:r>
          </w:p>
        </w:tc>
        <w:tc>
          <w:tcPr>
            <w:tcW w:w="912" w:type="pct"/>
            <w:tcBorders>
              <w:top w:val="nil"/>
              <w:left w:val="single" w:sz="4" w:space="0" w:color="auto"/>
              <w:bottom w:val="single" w:sz="4" w:space="0" w:color="auto"/>
              <w:right w:val="single" w:sz="4" w:space="0" w:color="auto"/>
            </w:tcBorders>
            <w:shd w:val="clear" w:color="000000" w:fill="D9D9D9"/>
            <w:noWrap/>
            <w:hideMark/>
          </w:tcPr>
          <w:p w14:paraId="5C210C88" w14:textId="77777777" w:rsidR="00F43904" w:rsidRPr="00853ACD" w:rsidRDefault="00F43904" w:rsidP="006C5229">
            <w:pPr>
              <w:spacing w:line="240" w:lineRule="auto"/>
              <w:rPr>
                <w:b/>
                <w:bCs/>
                <w:color w:val="000000"/>
                <w:szCs w:val="20"/>
              </w:rPr>
            </w:pPr>
            <w:r w:rsidRPr="00853ACD">
              <w:rPr>
                <w:b/>
                <w:bCs/>
                <w:color w:val="000000"/>
                <w:szCs w:val="20"/>
              </w:rPr>
              <w:t>Eventuelle bindinger</w:t>
            </w:r>
          </w:p>
        </w:tc>
        <w:tc>
          <w:tcPr>
            <w:tcW w:w="553" w:type="pct"/>
            <w:gridSpan w:val="2"/>
            <w:tcBorders>
              <w:top w:val="nil"/>
              <w:left w:val="single" w:sz="4" w:space="0" w:color="auto"/>
              <w:bottom w:val="single" w:sz="4" w:space="0" w:color="auto"/>
              <w:right w:val="single" w:sz="4" w:space="0" w:color="auto"/>
            </w:tcBorders>
            <w:shd w:val="clear" w:color="000000" w:fill="D9D9D9"/>
          </w:tcPr>
          <w:p w14:paraId="7AEAB4EA" w14:textId="77777777" w:rsidR="00F43904" w:rsidRPr="00853ACD" w:rsidRDefault="00F43904" w:rsidP="006C5229">
            <w:pPr>
              <w:spacing w:line="240" w:lineRule="auto"/>
              <w:rPr>
                <w:b/>
                <w:bCs/>
                <w:color w:val="000000"/>
                <w:szCs w:val="20"/>
              </w:rPr>
            </w:pPr>
            <w:r w:rsidRPr="00853ACD">
              <w:rPr>
                <w:b/>
                <w:bCs/>
                <w:color w:val="000000"/>
                <w:szCs w:val="20"/>
              </w:rPr>
              <w:t>Solgt (ja/ne</w:t>
            </w:r>
            <w:r w:rsidR="0059394B" w:rsidRPr="00853ACD">
              <w:rPr>
                <w:b/>
                <w:bCs/>
                <w:color w:val="000000"/>
                <w:szCs w:val="20"/>
              </w:rPr>
              <w:t>j) samt evt. salgspris</w:t>
            </w:r>
          </w:p>
        </w:tc>
      </w:tr>
      <w:tr w:rsidR="00F43904" w:rsidRPr="00853ACD" w14:paraId="008C4804" w14:textId="77777777" w:rsidTr="00736E85">
        <w:trPr>
          <w:trHeight w:val="300"/>
        </w:trPr>
        <w:tc>
          <w:tcPr>
            <w:tcW w:w="1072" w:type="pct"/>
            <w:tcBorders>
              <w:top w:val="nil"/>
              <w:left w:val="single" w:sz="4" w:space="0" w:color="auto"/>
              <w:bottom w:val="single" w:sz="4" w:space="0" w:color="auto"/>
              <w:right w:val="single" w:sz="4" w:space="0" w:color="auto"/>
            </w:tcBorders>
            <w:shd w:val="clear" w:color="auto" w:fill="auto"/>
            <w:noWrap/>
            <w:vAlign w:val="center"/>
            <w:hideMark/>
          </w:tcPr>
          <w:p w14:paraId="319B9D31" w14:textId="77777777" w:rsidR="00F43904" w:rsidRPr="00853ACD" w:rsidRDefault="00F43904" w:rsidP="006C5229">
            <w:pPr>
              <w:spacing w:line="240" w:lineRule="auto"/>
              <w:rPr>
                <w:color w:val="000000"/>
                <w:szCs w:val="20"/>
              </w:rPr>
            </w:pPr>
            <w:r w:rsidRPr="00853ACD">
              <w:rPr>
                <w:color w:val="000000"/>
                <w:szCs w:val="20"/>
              </w:rPr>
              <w:t> </w:t>
            </w:r>
          </w:p>
        </w:tc>
        <w:tc>
          <w:tcPr>
            <w:tcW w:w="545" w:type="pct"/>
            <w:tcBorders>
              <w:top w:val="single" w:sz="4" w:space="0" w:color="auto"/>
              <w:left w:val="nil"/>
              <w:bottom w:val="single" w:sz="4" w:space="0" w:color="auto"/>
              <w:right w:val="single" w:sz="4" w:space="0" w:color="auto"/>
            </w:tcBorders>
            <w:shd w:val="clear" w:color="auto" w:fill="auto"/>
            <w:noWrap/>
            <w:vAlign w:val="bottom"/>
            <w:hideMark/>
          </w:tcPr>
          <w:p w14:paraId="39EA37DE" w14:textId="77777777" w:rsidR="00F43904" w:rsidRPr="00853ACD" w:rsidRDefault="00F43904" w:rsidP="006C5229">
            <w:pPr>
              <w:spacing w:line="240" w:lineRule="auto"/>
              <w:rPr>
                <w:color w:val="000000"/>
                <w:szCs w:val="20"/>
              </w:rPr>
            </w:pPr>
            <w:r w:rsidRPr="00853ACD">
              <w:rPr>
                <w:color w:val="000000"/>
                <w:szCs w:val="20"/>
              </w:rPr>
              <w:t> </w:t>
            </w:r>
          </w:p>
        </w:tc>
        <w:tc>
          <w:tcPr>
            <w:tcW w:w="589" w:type="pct"/>
            <w:tcBorders>
              <w:top w:val="single" w:sz="4" w:space="0" w:color="auto"/>
              <w:left w:val="nil"/>
              <w:bottom w:val="single" w:sz="4" w:space="0" w:color="auto"/>
              <w:right w:val="single" w:sz="4" w:space="0" w:color="auto"/>
            </w:tcBorders>
            <w:shd w:val="clear" w:color="auto" w:fill="auto"/>
            <w:noWrap/>
            <w:vAlign w:val="bottom"/>
            <w:hideMark/>
          </w:tcPr>
          <w:p w14:paraId="696E1C08" w14:textId="77777777" w:rsidR="00F43904" w:rsidRPr="00853ACD" w:rsidRDefault="00F43904" w:rsidP="006C5229">
            <w:pPr>
              <w:spacing w:line="240" w:lineRule="auto"/>
              <w:rPr>
                <w:color w:val="000000"/>
                <w:szCs w:val="20"/>
              </w:rPr>
            </w:pPr>
            <w:r w:rsidRPr="00853ACD">
              <w:rPr>
                <w:color w:val="000000"/>
                <w:szCs w:val="20"/>
              </w:rPr>
              <w:t> </w:t>
            </w:r>
          </w:p>
        </w:tc>
        <w:tc>
          <w:tcPr>
            <w:tcW w:w="689" w:type="pct"/>
            <w:tcBorders>
              <w:top w:val="single" w:sz="4" w:space="0" w:color="auto"/>
              <w:left w:val="nil"/>
              <w:bottom w:val="single" w:sz="4" w:space="0" w:color="auto"/>
              <w:right w:val="single" w:sz="4" w:space="0" w:color="auto"/>
            </w:tcBorders>
            <w:shd w:val="clear" w:color="auto" w:fill="auto"/>
            <w:noWrap/>
            <w:vAlign w:val="bottom"/>
            <w:hideMark/>
          </w:tcPr>
          <w:p w14:paraId="40365DAF" w14:textId="77777777" w:rsidR="00F43904" w:rsidRPr="00853ACD" w:rsidRDefault="00F43904" w:rsidP="006C5229">
            <w:pPr>
              <w:spacing w:line="240" w:lineRule="auto"/>
              <w:rPr>
                <w:color w:val="000000"/>
                <w:szCs w:val="20"/>
              </w:rPr>
            </w:pPr>
            <w:r w:rsidRPr="00853ACD">
              <w:rPr>
                <w:color w:val="000000"/>
                <w:szCs w:val="20"/>
              </w:rPr>
              <w:t> </w:t>
            </w:r>
          </w:p>
        </w:tc>
        <w:tc>
          <w:tcPr>
            <w:tcW w:w="640" w:type="pct"/>
            <w:tcBorders>
              <w:top w:val="single" w:sz="4" w:space="0" w:color="auto"/>
              <w:left w:val="nil"/>
              <w:bottom w:val="single" w:sz="4" w:space="0" w:color="auto"/>
              <w:right w:val="single" w:sz="4" w:space="0" w:color="auto"/>
            </w:tcBorders>
            <w:shd w:val="clear" w:color="auto" w:fill="auto"/>
            <w:noWrap/>
            <w:vAlign w:val="bottom"/>
            <w:hideMark/>
          </w:tcPr>
          <w:p w14:paraId="00B4E94E" w14:textId="77777777" w:rsidR="00F43904" w:rsidRPr="00853ACD" w:rsidRDefault="00F43904" w:rsidP="006C5229">
            <w:pPr>
              <w:spacing w:line="240" w:lineRule="auto"/>
              <w:rPr>
                <w:color w:val="000000"/>
                <w:szCs w:val="20"/>
              </w:rPr>
            </w:pPr>
            <w:r w:rsidRPr="00853ACD">
              <w:rPr>
                <w:color w:val="000000"/>
                <w:szCs w:val="20"/>
              </w:rPr>
              <w:t> </w:t>
            </w:r>
          </w:p>
        </w:tc>
        <w:tc>
          <w:tcPr>
            <w:tcW w:w="912" w:type="pct"/>
            <w:tcBorders>
              <w:top w:val="single" w:sz="4" w:space="0" w:color="auto"/>
              <w:left w:val="nil"/>
              <w:bottom w:val="single" w:sz="4" w:space="0" w:color="auto"/>
              <w:right w:val="single" w:sz="4" w:space="0" w:color="auto"/>
            </w:tcBorders>
            <w:shd w:val="clear" w:color="auto" w:fill="auto"/>
            <w:noWrap/>
            <w:vAlign w:val="center"/>
            <w:hideMark/>
          </w:tcPr>
          <w:p w14:paraId="376709F0" w14:textId="77777777" w:rsidR="00F43904" w:rsidRPr="00853ACD" w:rsidRDefault="00F43904" w:rsidP="006C5229">
            <w:pPr>
              <w:spacing w:line="240" w:lineRule="auto"/>
              <w:rPr>
                <w:color w:val="000000"/>
                <w:szCs w:val="20"/>
              </w:rPr>
            </w:pPr>
            <w:r w:rsidRPr="00853ACD">
              <w:rPr>
                <w:color w:val="000000"/>
                <w:szCs w:val="20"/>
              </w:rPr>
              <w:t> </w:t>
            </w:r>
          </w:p>
        </w:tc>
        <w:tc>
          <w:tcPr>
            <w:tcW w:w="553" w:type="pct"/>
            <w:gridSpan w:val="2"/>
            <w:tcBorders>
              <w:top w:val="single" w:sz="4" w:space="0" w:color="auto"/>
              <w:left w:val="nil"/>
              <w:bottom w:val="single" w:sz="4" w:space="0" w:color="auto"/>
              <w:right w:val="single" w:sz="4" w:space="0" w:color="auto"/>
            </w:tcBorders>
          </w:tcPr>
          <w:p w14:paraId="06F5034D" w14:textId="77777777" w:rsidR="00F43904" w:rsidRPr="00853ACD" w:rsidRDefault="00F43904" w:rsidP="006C5229">
            <w:pPr>
              <w:spacing w:line="240" w:lineRule="auto"/>
              <w:rPr>
                <w:color w:val="000000"/>
                <w:szCs w:val="20"/>
              </w:rPr>
            </w:pPr>
          </w:p>
        </w:tc>
      </w:tr>
      <w:tr w:rsidR="00F43904" w:rsidRPr="00853ACD" w14:paraId="55422C8C" w14:textId="77777777" w:rsidTr="00736E85">
        <w:trPr>
          <w:trHeight w:val="300"/>
        </w:trPr>
        <w:tc>
          <w:tcPr>
            <w:tcW w:w="1072" w:type="pct"/>
            <w:tcBorders>
              <w:top w:val="nil"/>
              <w:left w:val="single" w:sz="4" w:space="0" w:color="auto"/>
              <w:bottom w:val="single" w:sz="4" w:space="0" w:color="auto"/>
              <w:right w:val="single" w:sz="4" w:space="0" w:color="auto"/>
            </w:tcBorders>
            <w:shd w:val="clear" w:color="auto" w:fill="auto"/>
            <w:noWrap/>
            <w:vAlign w:val="center"/>
            <w:hideMark/>
          </w:tcPr>
          <w:p w14:paraId="20B366EB" w14:textId="77777777" w:rsidR="00F43904" w:rsidRPr="00853ACD" w:rsidRDefault="00F43904" w:rsidP="006C5229">
            <w:pPr>
              <w:spacing w:line="240" w:lineRule="auto"/>
              <w:rPr>
                <w:color w:val="000000"/>
                <w:szCs w:val="20"/>
              </w:rPr>
            </w:pPr>
            <w:r w:rsidRPr="00853ACD">
              <w:rPr>
                <w:color w:val="000000"/>
                <w:szCs w:val="20"/>
              </w:rPr>
              <w:t> </w:t>
            </w:r>
          </w:p>
        </w:tc>
        <w:tc>
          <w:tcPr>
            <w:tcW w:w="545" w:type="pct"/>
            <w:tcBorders>
              <w:top w:val="nil"/>
              <w:left w:val="nil"/>
              <w:bottom w:val="single" w:sz="4" w:space="0" w:color="auto"/>
              <w:right w:val="single" w:sz="4" w:space="0" w:color="auto"/>
            </w:tcBorders>
            <w:shd w:val="clear" w:color="auto" w:fill="auto"/>
            <w:noWrap/>
            <w:vAlign w:val="bottom"/>
            <w:hideMark/>
          </w:tcPr>
          <w:p w14:paraId="1D801852" w14:textId="77777777" w:rsidR="00F43904" w:rsidRPr="00853ACD" w:rsidRDefault="00F43904" w:rsidP="006C5229">
            <w:pPr>
              <w:spacing w:line="240" w:lineRule="auto"/>
              <w:rPr>
                <w:color w:val="000000"/>
                <w:szCs w:val="20"/>
              </w:rPr>
            </w:pPr>
            <w:r w:rsidRPr="00853ACD">
              <w:rPr>
                <w:color w:val="000000"/>
                <w:szCs w:val="20"/>
              </w:rPr>
              <w:t> </w:t>
            </w:r>
          </w:p>
        </w:tc>
        <w:tc>
          <w:tcPr>
            <w:tcW w:w="589" w:type="pct"/>
            <w:tcBorders>
              <w:top w:val="nil"/>
              <w:left w:val="nil"/>
              <w:bottom w:val="single" w:sz="4" w:space="0" w:color="auto"/>
              <w:right w:val="single" w:sz="4" w:space="0" w:color="auto"/>
            </w:tcBorders>
            <w:shd w:val="clear" w:color="auto" w:fill="auto"/>
            <w:noWrap/>
            <w:vAlign w:val="bottom"/>
            <w:hideMark/>
          </w:tcPr>
          <w:p w14:paraId="5631C3B0" w14:textId="77777777" w:rsidR="00F43904" w:rsidRPr="00853ACD" w:rsidRDefault="00F43904" w:rsidP="006C5229">
            <w:pPr>
              <w:spacing w:line="240" w:lineRule="auto"/>
              <w:rPr>
                <w:color w:val="000000"/>
                <w:szCs w:val="20"/>
              </w:rPr>
            </w:pPr>
            <w:r w:rsidRPr="00853ACD">
              <w:rPr>
                <w:color w:val="000000"/>
                <w:szCs w:val="20"/>
              </w:rPr>
              <w:t> </w:t>
            </w:r>
          </w:p>
        </w:tc>
        <w:tc>
          <w:tcPr>
            <w:tcW w:w="689" w:type="pct"/>
            <w:tcBorders>
              <w:top w:val="nil"/>
              <w:left w:val="nil"/>
              <w:bottom w:val="single" w:sz="4" w:space="0" w:color="auto"/>
              <w:right w:val="single" w:sz="4" w:space="0" w:color="auto"/>
            </w:tcBorders>
            <w:shd w:val="clear" w:color="auto" w:fill="auto"/>
            <w:noWrap/>
            <w:vAlign w:val="bottom"/>
            <w:hideMark/>
          </w:tcPr>
          <w:p w14:paraId="4E2D1A7B" w14:textId="77777777" w:rsidR="00F43904" w:rsidRPr="00853ACD" w:rsidRDefault="00F43904" w:rsidP="006C5229">
            <w:pPr>
              <w:spacing w:line="240" w:lineRule="auto"/>
              <w:rPr>
                <w:color w:val="000000"/>
                <w:szCs w:val="20"/>
              </w:rPr>
            </w:pPr>
            <w:r w:rsidRPr="00853ACD">
              <w:rPr>
                <w:color w:val="000000"/>
                <w:szCs w:val="20"/>
              </w:rPr>
              <w:t> </w:t>
            </w:r>
          </w:p>
        </w:tc>
        <w:tc>
          <w:tcPr>
            <w:tcW w:w="640" w:type="pct"/>
            <w:tcBorders>
              <w:top w:val="nil"/>
              <w:left w:val="nil"/>
              <w:bottom w:val="single" w:sz="4" w:space="0" w:color="auto"/>
              <w:right w:val="single" w:sz="4" w:space="0" w:color="auto"/>
            </w:tcBorders>
            <w:shd w:val="clear" w:color="auto" w:fill="auto"/>
            <w:noWrap/>
            <w:vAlign w:val="bottom"/>
            <w:hideMark/>
          </w:tcPr>
          <w:p w14:paraId="335DB341" w14:textId="77777777" w:rsidR="00F43904" w:rsidRPr="00853ACD" w:rsidRDefault="00F43904" w:rsidP="006C5229">
            <w:pPr>
              <w:spacing w:line="240" w:lineRule="auto"/>
              <w:rPr>
                <w:color w:val="000000"/>
                <w:szCs w:val="20"/>
              </w:rPr>
            </w:pPr>
            <w:r w:rsidRPr="00853ACD">
              <w:rPr>
                <w:color w:val="000000"/>
                <w:szCs w:val="20"/>
              </w:rPr>
              <w:t> </w:t>
            </w:r>
          </w:p>
        </w:tc>
        <w:tc>
          <w:tcPr>
            <w:tcW w:w="912" w:type="pct"/>
            <w:tcBorders>
              <w:top w:val="nil"/>
              <w:left w:val="nil"/>
              <w:bottom w:val="single" w:sz="4" w:space="0" w:color="auto"/>
              <w:right w:val="single" w:sz="4" w:space="0" w:color="auto"/>
            </w:tcBorders>
            <w:shd w:val="clear" w:color="auto" w:fill="auto"/>
            <w:noWrap/>
            <w:vAlign w:val="center"/>
            <w:hideMark/>
          </w:tcPr>
          <w:p w14:paraId="2CB2A4E6" w14:textId="77777777" w:rsidR="00F43904" w:rsidRPr="00853ACD" w:rsidRDefault="00F43904" w:rsidP="006C5229">
            <w:pPr>
              <w:spacing w:line="240" w:lineRule="auto"/>
              <w:rPr>
                <w:color w:val="000000"/>
                <w:szCs w:val="20"/>
              </w:rPr>
            </w:pPr>
            <w:r w:rsidRPr="00853ACD">
              <w:rPr>
                <w:color w:val="000000"/>
                <w:szCs w:val="20"/>
              </w:rPr>
              <w:t> </w:t>
            </w:r>
          </w:p>
        </w:tc>
        <w:tc>
          <w:tcPr>
            <w:tcW w:w="553" w:type="pct"/>
            <w:gridSpan w:val="2"/>
            <w:tcBorders>
              <w:top w:val="nil"/>
              <w:left w:val="nil"/>
              <w:bottom w:val="single" w:sz="4" w:space="0" w:color="auto"/>
              <w:right w:val="single" w:sz="4" w:space="0" w:color="auto"/>
            </w:tcBorders>
          </w:tcPr>
          <w:p w14:paraId="5C6CCEB0" w14:textId="77777777" w:rsidR="00F43904" w:rsidRPr="00853ACD" w:rsidRDefault="00F43904" w:rsidP="006C5229">
            <w:pPr>
              <w:spacing w:line="240" w:lineRule="auto"/>
              <w:rPr>
                <w:color w:val="000000"/>
                <w:szCs w:val="20"/>
              </w:rPr>
            </w:pPr>
          </w:p>
        </w:tc>
      </w:tr>
      <w:tr w:rsidR="00F43904" w:rsidRPr="00853ACD" w14:paraId="6A6E4AF1" w14:textId="77777777" w:rsidTr="00736E85">
        <w:trPr>
          <w:trHeight w:val="300"/>
        </w:trPr>
        <w:tc>
          <w:tcPr>
            <w:tcW w:w="1072" w:type="pct"/>
            <w:tcBorders>
              <w:top w:val="nil"/>
              <w:left w:val="single" w:sz="4" w:space="0" w:color="auto"/>
              <w:bottom w:val="single" w:sz="4" w:space="0" w:color="auto"/>
              <w:right w:val="single" w:sz="4" w:space="0" w:color="auto"/>
            </w:tcBorders>
            <w:shd w:val="clear" w:color="auto" w:fill="auto"/>
            <w:noWrap/>
            <w:vAlign w:val="center"/>
            <w:hideMark/>
          </w:tcPr>
          <w:p w14:paraId="66B3E54D" w14:textId="77777777" w:rsidR="00F43904" w:rsidRPr="00853ACD" w:rsidRDefault="00F43904" w:rsidP="006C5229">
            <w:pPr>
              <w:spacing w:line="240" w:lineRule="auto"/>
              <w:rPr>
                <w:color w:val="000000"/>
                <w:szCs w:val="20"/>
              </w:rPr>
            </w:pPr>
            <w:r w:rsidRPr="00853ACD">
              <w:rPr>
                <w:color w:val="000000"/>
                <w:szCs w:val="20"/>
              </w:rPr>
              <w:t> </w:t>
            </w:r>
          </w:p>
        </w:tc>
        <w:tc>
          <w:tcPr>
            <w:tcW w:w="545" w:type="pct"/>
            <w:tcBorders>
              <w:top w:val="nil"/>
              <w:left w:val="nil"/>
              <w:bottom w:val="single" w:sz="4" w:space="0" w:color="auto"/>
              <w:right w:val="single" w:sz="4" w:space="0" w:color="auto"/>
            </w:tcBorders>
            <w:shd w:val="clear" w:color="auto" w:fill="auto"/>
            <w:noWrap/>
            <w:vAlign w:val="bottom"/>
            <w:hideMark/>
          </w:tcPr>
          <w:p w14:paraId="1E70B123" w14:textId="77777777" w:rsidR="00F43904" w:rsidRPr="00853ACD" w:rsidRDefault="00F43904" w:rsidP="006C5229">
            <w:pPr>
              <w:spacing w:line="240" w:lineRule="auto"/>
              <w:rPr>
                <w:color w:val="000000"/>
                <w:szCs w:val="20"/>
              </w:rPr>
            </w:pPr>
            <w:r w:rsidRPr="00853ACD">
              <w:rPr>
                <w:color w:val="000000"/>
                <w:szCs w:val="20"/>
              </w:rPr>
              <w:t> </w:t>
            </w:r>
          </w:p>
        </w:tc>
        <w:tc>
          <w:tcPr>
            <w:tcW w:w="589" w:type="pct"/>
            <w:tcBorders>
              <w:top w:val="nil"/>
              <w:left w:val="nil"/>
              <w:bottom w:val="single" w:sz="4" w:space="0" w:color="auto"/>
              <w:right w:val="single" w:sz="4" w:space="0" w:color="auto"/>
            </w:tcBorders>
            <w:shd w:val="clear" w:color="auto" w:fill="auto"/>
            <w:noWrap/>
            <w:vAlign w:val="bottom"/>
            <w:hideMark/>
          </w:tcPr>
          <w:p w14:paraId="64485059" w14:textId="77777777" w:rsidR="00F43904" w:rsidRPr="00853ACD" w:rsidRDefault="00F43904" w:rsidP="006C5229">
            <w:pPr>
              <w:spacing w:line="240" w:lineRule="auto"/>
              <w:rPr>
                <w:color w:val="000000"/>
                <w:szCs w:val="20"/>
              </w:rPr>
            </w:pPr>
            <w:r w:rsidRPr="00853ACD">
              <w:rPr>
                <w:color w:val="000000"/>
                <w:szCs w:val="20"/>
              </w:rPr>
              <w:t> </w:t>
            </w:r>
          </w:p>
        </w:tc>
        <w:tc>
          <w:tcPr>
            <w:tcW w:w="689" w:type="pct"/>
            <w:tcBorders>
              <w:top w:val="nil"/>
              <w:left w:val="nil"/>
              <w:bottom w:val="single" w:sz="4" w:space="0" w:color="auto"/>
              <w:right w:val="single" w:sz="4" w:space="0" w:color="auto"/>
            </w:tcBorders>
            <w:shd w:val="clear" w:color="auto" w:fill="auto"/>
            <w:noWrap/>
            <w:vAlign w:val="bottom"/>
            <w:hideMark/>
          </w:tcPr>
          <w:p w14:paraId="453F4EDB" w14:textId="77777777" w:rsidR="00F43904" w:rsidRPr="00853ACD" w:rsidRDefault="00F43904" w:rsidP="006C5229">
            <w:pPr>
              <w:spacing w:line="240" w:lineRule="auto"/>
              <w:rPr>
                <w:color w:val="000000"/>
                <w:szCs w:val="20"/>
              </w:rPr>
            </w:pPr>
            <w:r w:rsidRPr="00853ACD">
              <w:rPr>
                <w:color w:val="000000"/>
                <w:szCs w:val="20"/>
              </w:rPr>
              <w:t> </w:t>
            </w:r>
          </w:p>
        </w:tc>
        <w:tc>
          <w:tcPr>
            <w:tcW w:w="640" w:type="pct"/>
            <w:tcBorders>
              <w:top w:val="nil"/>
              <w:left w:val="nil"/>
              <w:bottom w:val="single" w:sz="4" w:space="0" w:color="auto"/>
              <w:right w:val="single" w:sz="4" w:space="0" w:color="auto"/>
            </w:tcBorders>
            <w:shd w:val="clear" w:color="auto" w:fill="auto"/>
            <w:noWrap/>
            <w:vAlign w:val="bottom"/>
            <w:hideMark/>
          </w:tcPr>
          <w:p w14:paraId="28C1104F" w14:textId="77777777" w:rsidR="00F43904" w:rsidRPr="00853ACD" w:rsidRDefault="00F43904" w:rsidP="006C5229">
            <w:pPr>
              <w:spacing w:line="240" w:lineRule="auto"/>
              <w:rPr>
                <w:color w:val="000000"/>
                <w:szCs w:val="20"/>
              </w:rPr>
            </w:pPr>
            <w:r w:rsidRPr="00853ACD">
              <w:rPr>
                <w:color w:val="000000"/>
                <w:szCs w:val="20"/>
              </w:rPr>
              <w:t> </w:t>
            </w:r>
          </w:p>
        </w:tc>
        <w:tc>
          <w:tcPr>
            <w:tcW w:w="912" w:type="pct"/>
            <w:tcBorders>
              <w:top w:val="nil"/>
              <w:left w:val="nil"/>
              <w:bottom w:val="single" w:sz="4" w:space="0" w:color="auto"/>
              <w:right w:val="single" w:sz="4" w:space="0" w:color="auto"/>
            </w:tcBorders>
            <w:shd w:val="clear" w:color="auto" w:fill="auto"/>
            <w:noWrap/>
            <w:vAlign w:val="center"/>
            <w:hideMark/>
          </w:tcPr>
          <w:p w14:paraId="119B7DFE" w14:textId="77777777" w:rsidR="00F43904" w:rsidRPr="00853ACD" w:rsidRDefault="00F43904" w:rsidP="006C5229">
            <w:pPr>
              <w:spacing w:line="240" w:lineRule="auto"/>
              <w:rPr>
                <w:color w:val="000000"/>
                <w:szCs w:val="20"/>
              </w:rPr>
            </w:pPr>
            <w:r w:rsidRPr="00853ACD">
              <w:rPr>
                <w:color w:val="000000"/>
                <w:szCs w:val="20"/>
              </w:rPr>
              <w:t> </w:t>
            </w:r>
          </w:p>
        </w:tc>
        <w:tc>
          <w:tcPr>
            <w:tcW w:w="553" w:type="pct"/>
            <w:gridSpan w:val="2"/>
            <w:tcBorders>
              <w:top w:val="nil"/>
              <w:left w:val="nil"/>
              <w:bottom w:val="single" w:sz="4" w:space="0" w:color="auto"/>
              <w:right w:val="single" w:sz="4" w:space="0" w:color="auto"/>
            </w:tcBorders>
          </w:tcPr>
          <w:p w14:paraId="153D4434" w14:textId="77777777" w:rsidR="00F43904" w:rsidRPr="00853ACD" w:rsidRDefault="00F43904" w:rsidP="006C5229">
            <w:pPr>
              <w:spacing w:line="240" w:lineRule="auto"/>
              <w:rPr>
                <w:color w:val="000000"/>
                <w:szCs w:val="20"/>
              </w:rPr>
            </w:pPr>
          </w:p>
        </w:tc>
      </w:tr>
      <w:tr w:rsidR="00F43904" w:rsidRPr="00853ACD" w14:paraId="738C2F3A" w14:textId="77777777" w:rsidTr="00736E85">
        <w:trPr>
          <w:trHeight w:val="300"/>
        </w:trPr>
        <w:tc>
          <w:tcPr>
            <w:tcW w:w="1072" w:type="pct"/>
            <w:tcBorders>
              <w:top w:val="nil"/>
              <w:left w:val="single" w:sz="4" w:space="0" w:color="auto"/>
              <w:bottom w:val="single" w:sz="4" w:space="0" w:color="auto"/>
              <w:right w:val="single" w:sz="4" w:space="0" w:color="auto"/>
            </w:tcBorders>
            <w:shd w:val="clear" w:color="auto" w:fill="auto"/>
            <w:noWrap/>
            <w:vAlign w:val="center"/>
            <w:hideMark/>
          </w:tcPr>
          <w:p w14:paraId="243DE767" w14:textId="77777777" w:rsidR="00F43904" w:rsidRPr="00853ACD" w:rsidRDefault="00F43904" w:rsidP="006C5229">
            <w:pPr>
              <w:spacing w:line="240" w:lineRule="auto"/>
              <w:rPr>
                <w:color w:val="000000"/>
                <w:szCs w:val="20"/>
              </w:rPr>
            </w:pPr>
            <w:r w:rsidRPr="00853ACD">
              <w:rPr>
                <w:color w:val="000000"/>
                <w:szCs w:val="20"/>
              </w:rPr>
              <w:t> </w:t>
            </w:r>
          </w:p>
        </w:tc>
        <w:tc>
          <w:tcPr>
            <w:tcW w:w="545" w:type="pct"/>
            <w:tcBorders>
              <w:top w:val="nil"/>
              <w:left w:val="nil"/>
              <w:bottom w:val="single" w:sz="4" w:space="0" w:color="auto"/>
              <w:right w:val="single" w:sz="4" w:space="0" w:color="auto"/>
            </w:tcBorders>
            <w:shd w:val="clear" w:color="auto" w:fill="auto"/>
            <w:noWrap/>
            <w:vAlign w:val="bottom"/>
            <w:hideMark/>
          </w:tcPr>
          <w:p w14:paraId="75E32AD0" w14:textId="77777777" w:rsidR="00F43904" w:rsidRPr="00853ACD" w:rsidRDefault="00F43904" w:rsidP="006C5229">
            <w:pPr>
              <w:spacing w:line="240" w:lineRule="auto"/>
              <w:rPr>
                <w:color w:val="000000"/>
                <w:szCs w:val="20"/>
              </w:rPr>
            </w:pPr>
            <w:r w:rsidRPr="00853ACD">
              <w:rPr>
                <w:color w:val="000000"/>
                <w:szCs w:val="20"/>
              </w:rPr>
              <w:t> </w:t>
            </w:r>
          </w:p>
        </w:tc>
        <w:tc>
          <w:tcPr>
            <w:tcW w:w="589" w:type="pct"/>
            <w:tcBorders>
              <w:top w:val="nil"/>
              <w:left w:val="nil"/>
              <w:bottom w:val="single" w:sz="4" w:space="0" w:color="auto"/>
              <w:right w:val="single" w:sz="4" w:space="0" w:color="auto"/>
            </w:tcBorders>
            <w:shd w:val="clear" w:color="auto" w:fill="auto"/>
            <w:noWrap/>
            <w:vAlign w:val="bottom"/>
            <w:hideMark/>
          </w:tcPr>
          <w:p w14:paraId="26EE69F2" w14:textId="77777777" w:rsidR="00F43904" w:rsidRPr="00853ACD" w:rsidRDefault="00F43904" w:rsidP="006C5229">
            <w:pPr>
              <w:spacing w:line="240" w:lineRule="auto"/>
              <w:rPr>
                <w:color w:val="000000"/>
                <w:szCs w:val="20"/>
              </w:rPr>
            </w:pPr>
            <w:r w:rsidRPr="00853ACD">
              <w:rPr>
                <w:color w:val="000000"/>
                <w:szCs w:val="20"/>
              </w:rPr>
              <w:t> </w:t>
            </w:r>
          </w:p>
        </w:tc>
        <w:tc>
          <w:tcPr>
            <w:tcW w:w="689" w:type="pct"/>
            <w:tcBorders>
              <w:top w:val="nil"/>
              <w:left w:val="nil"/>
              <w:bottom w:val="single" w:sz="4" w:space="0" w:color="auto"/>
              <w:right w:val="single" w:sz="4" w:space="0" w:color="auto"/>
            </w:tcBorders>
            <w:shd w:val="clear" w:color="auto" w:fill="auto"/>
            <w:noWrap/>
            <w:vAlign w:val="bottom"/>
            <w:hideMark/>
          </w:tcPr>
          <w:p w14:paraId="23633079" w14:textId="77777777" w:rsidR="00F43904" w:rsidRPr="00853ACD" w:rsidRDefault="00F43904" w:rsidP="006C5229">
            <w:pPr>
              <w:spacing w:line="240" w:lineRule="auto"/>
              <w:rPr>
                <w:color w:val="000000"/>
                <w:szCs w:val="20"/>
              </w:rPr>
            </w:pPr>
            <w:r w:rsidRPr="00853ACD">
              <w:rPr>
                <w:color w:val="000000"/>
                <w:szCs w:val="20"/>
              </w:rPr>
              <w:t> </w:t>
            </w:r>
          </w:p>
        </w:tc>
        <w:tc>
          <w:tcPr>
            <w:tcW w:w="640" w:type="pct"/>
            <w:tcBorders>
              <w:top w:val="nil"/>
              <w:left w:val="nil"/>
              <w:bottom w:val="single" w:sz="4" w:space="0" w:color="auto"/>
              <w:right w:val="single" w:sz="4" w:space="0" w:color="auto"/>
            </w:tcBorders>
            <w:shd w:val="clear" w:color="auto" w:fill="auto"/>
            <w:noWrap/>
            <w:vAlign w:val="bottom"/>
            <w:hideMark/>
          </w:tcPr>
          <w:p w14:paraId="2F475758" w14:textId="77777777" w:rsidR="00F43904" w:rsidRPr="00853ACD" w:rsidRDefault="00F43904" w:rsidP="006C5229">
            <w:pPr>
              <w:spacing w:line="240" w:lineRule="auto"/>
              <w:rPr>
                <w:color w:val="000000"/>
                <w:szCs w:val="20"/>
              </w:rPr>
            </w:pPr>
            <w:r w:rsidRPr="00853ACD">
              <w:rPr>
                <w:color w:val="000000"/>
                <w:szCs w:val="20"/>
              </w:rPr>
              <w:t> </w:t>
            </w:r>
          </w:p>
        </w:tc>
        <w:tc>
          <w:tcPr>
            <w:tcW w:w="912" w:type="pct"/>
            <w:tcBorders>
              <w:top w:val="nil"/>
              <w:left w:val="nil"/>
              <w:bottom w:val="single" w:sz="4" w:space="0" w:color="auto"/>
              <w:right w:val="single" w:sz="4" w:space="0" w:color="auto"/>
            </w:tcBorders>
            <w:shd w:val="clear" w:color="auto" w:fill="auto"/>
            <w:noWrap/>
            <w:vAlign w:val="center"/>
            <w:hideMark/>
          </w:tcPr>
          <w:p w14:paraId="5EEE8616" w14:textId="77777777" w:rsidR="00F43904" w:rsidRPr="00853ACD" w:rsidRDefault="00F43904" w:rsidP="006C5229">
            <w:pPr>
              <w:spacing w:line="240" w:lineRule="auto"/>
              <w:rPr>
                <w:color w:val="000000"/>
                <w:szCs w:val="20"/>
              </w:rPr>
            </w:pPr>
            <w:r w:rsidRPr="00853ACD">
              <w:rPr>
                <w:color w:val="000000"/>
                <w:szCs w:val="20"/>
              </w:rPr>
              <w:t> </w:t>
            </w:r>
          </w:p>
        </w:tc>
        <w:tc>
          <w:tcPr>
            <w:tcW w:w="553" w:type="pct"/>
            <w:gridSpan w:val="2"/>
            <w:tcBorders>
              <w:top w:val="nil"/>
              <w:left w:val="nil"/>
              <w:bottom w:val="single" w:sz="4" w:space="0" w:color="auto"/>
              <w:right w:val="single" w:sz="4" w:space="0" w:color="auto"/>
            </w:tcBorders>
          </w:tcPr>
          <w:p w14:paraId="7F9ADFE4" w14:textId="77777777" w:rsidR="00F43904" w:rsidRPr="00853ACD" w:rsidRDefault="00F43904" w:rsidP="006C5229">
            <w:pPr>
              <w:spacing w:line="240" w:lineRule="auto"/>
              <w:rPr>
                <w:color w:val="000000"/>
                <w:szCs w:val="20"/>
              </w:rPr>
            </w:pPr>
          </w:p>
        </w:tc>
      </w:tr>
      <w:tr w:rsidR="00F43904" w:rsidRPr="00853ACD" w14:paraId="3206F00A" w14:textId="77777777" w:rsidTr="00736E85">
        <w:trPr>
          <w:trHeight w:val="300"/>
        </w:trPr>
        <w:tc>
          <w:tcPr>
            <w:tcW w:w="1072" w:type="pct"/>
            <w:tcBorders>
              <w:top w:val="nil"/>
              <w:left w:val="single" w:sz="4" w:space="0" w:color="auto"/>
              <w:bottom w:val="single" w:sz="4" w:space="0" w:color="auto"/>
              <w:right w:val="single" w:sz="4" w:space="0" w:color="auto"/>
            </w:tcBorders>
            <w:shd w:val="clear" w:color="auto" w:fill="auto"/>
            <w:noWrap/>
            <w:vAlign w:val="center"/>
            <w:hideMark/>
          </w:tcPr>
          <w:p w14:paraId="63FCB895" w14:textId="77777777" w:rsidR="00F43904" w:rsidRPr="00853ACD" w:rsidRDefault="00F43904" w:rsidP="006C5229">
            <w:pPr>
              <w:spacing w:line="240" w:lineRule="auto"/>
              <w:rPr>
                <w:color w:val="000000"/>
                <w:szCs w:val="20"/>
              </w:rPr>
            </w:pPr>
            <w:r w:rsidRPr="00853ACD">
              <w:rPr>
                <w:color w:val="000000"/>
                <w:szCs w:val="20"/>
              </w:rPr>
              <w:t> </w:t>
            </w:r>
          </w:p>
        </w:tc>
        <w:tc>
          <w:tcPr>
            <w:tcW w:w="545" w:type="pct"/>
            <w:tcBorders>
              <w:top w:val="nil"/>
              <w:left w:val="nil"/>
              <w:bottom w:val="single" w:sz="4" w:space="0" w:color="auto"/>
              <w:right w:val="single" w:sz="4" w:space="0" w:color="auto"/>
            </w:tcBorders>
            <w:shd w:val="clear" w:color="auto" w:fill="auto"/>
            <w:noWrap/>
            <w:vAlign w:val="center"/>
            <w:hideMark/>
          </w:tcPr>
          <w:p w14:paraId="71421759" w14:textId="77777777" w:rsidR="00F43904" w:rsidRPr="00853ACD" w:rsidRDefault="00F43904" w:rsidP="006C5229">
            <w:pPr>
              <w:spacing w:line="240" w:lineRule="auto"/>
              <w:rPr>
                <w:color w:val="000000"/>
                <w:szCs w:val="20"/>
              </w:rPr>
            </w:pPr>
            <w:r w:rsidRPr="00853ACD">
              <w:rPr>
                <w:color w:val="000000"/>
                <w:szCs w:val="20"/>
              </w:rPr>
              <w:t> </w:t>
            </w:r>
          </w:p>
        </w:tc>
        <w:tc>
          <w:tcPr>
            <w:tcW w:w="589" w:type="pct"/>
            <w:tcBorders>
              <w:top w:val="nil"/>
              <w:left w:val="nil"/>
              <w:bottom w:val="single" w:sz="4" w:space="0" w:color="auto"/>
              <w:right w:val="single" w:sz="4" w:space="0" w:color="auto"/>
            </w:tcBorders>
            <w:shd w:val="clear" w:color="auto" w:fill="auto"/>
            <w:noWrap/>
            <w:vAlign w:val="center"/>
            <w:hideMark/>
          </w:tcPr>
          <w:p w14:paraId="0F86AEC4" w14:textId="77777777" w:rsidR="00F43904" w:rsidRPr="00853ACD" w:rsidRDefault="00F43904" w:rsidP="006C5229">
            <w:pPr>
              <w:spacing w:line="240" w:lineRule="auto"/>
              <w:rPr>
                <w:color w:val="000000"/>
                <w:szCs w:val="20"/>
              </w:rPr>
            </w:pPr>
            <w:r w:rsidRPr="00853ACD">
              <w:rPr>
                <w:color w:val="000000"/>
                <w:szCs w:val="20"/>
              </w:rPr>
              <w:t> </w:t>
            </w:r>
          </w:p>
        </w:tc>
        <w:tc>
          <w:tcPr>
            <w:tcW w:w="689" w:type="pct"/>
            <w:tcBorders>
              <w:top w:val="nil"/>
              <w:left w:val="nil"/>
              <w:bottom w:val="single" w:sz="4" w:space="0" w:color="auto"/>
              <w:right w:val="single" w:sz="4" w:space="0" w:color="auto"/>
            </w:tcBorders>
            <w:shd w:val="clear" w:color="auto" w:fill="auto"/>
            <w:noWrap/>
            <w:vAlign w:val="center"/>
            <w:hideMark/>
          </w:tcPr>
          <w:p w14:paraId="3CEB4B60" w14:textId="77777777" w:rsidR="00F43904" w:rsidRPr="00853ACD" w:rsidRDefault="00F43904" w:rsidP="006C5229">
            <w:pPr>
              <w:spacing w:line="240" w:lineRule="auto"/>
              <w:rPr>
                <w:color w:val="000000"/>
                <w:szCs w:val="20"/>
              </w:rPr>
            </w:pPr>
            <w:r w:rsidRPr="00853ACD">
              <w:rPr>
                <w:color w:val="000000"/>
                <w:szCs w:val="20"/>
              </w:rPr>
              <w:t> </w:t>
            </w:r>
          </w:p>
        </w:tc>
        <w:tc>
          <w:tcPr>
            <w:tcW w:w="640" w:type="pct"/>
            <w:tcBorders>
              <w:top w:val="nil"/>
              <w:left w:val="nil"/>
              <w:bottom w:val="single" w:sz="4" w:space="0" w:color="auto"/>
              <w:right w:val="single" w:sz="4" w:space="0" w:color="auto"/>
            </w:tcBorders>
            <w:shd w:val="clear" w:color="auto" w:fill="auto"/>
            <w:noWrap/>
            <w:vAlign w:val="center"/>
            <w:hideMark/>
          </w:tcPr>
          <w:p w14:paraId="29B7883B" w14:textId="77777777" w:rsidR="00F43904" w:rsidRPr="00853ACD" w:rsidRDefault="00F43904" w:rsidP="006C5229">
            <w:pPr>
              <w:spacing w:line="240" w:lineRule="auto"/>
              <w:rPr>
                <w:color w:val="000000"/>
                <w:szCs w:val="20"/>
              </w:rPr>
            </w:pPr>
            <w:r w:rsidRPr="00853ACD">
              <w:rPr>
                <w:color w:val="000000"/>
                <w:szCs w:val="20"/>
              </w:rPr>
              <w:t> </w:t>
            </w:r>
          </w:p>
        </w:tc>
        <w:tc>
          <w:tcPr>
            <w:tcW w:w="912" w:type="pct"/>
            <w:tcBorders>
              <w:top w:val="nil"/>
              <w:left w:val="nil"/>
              <w:bottom w:val="single" w:sz="4" w:space="0" w:color="auto"/>
              <w:right w:val="single" w:sz="4" w:space="0" w:color="auto"/>
            </w:tcBorders>
            <w:shd w:val="clear" w:color="auto" w:fill="auto"/>
            <w:noWrap/>
            <w:vAlign w:val="center"/>
            <w:hideMark/>
          </w:tcPr>
          <w:p w14:paraId="00F1F78F" w14:textId="77777777" w:rsidR="00F43904" w:rsidRPr="00853ACD" w:rsidRDefault="00F43904" w:rsidP="006C5229">
            <w:pPr>
              <w:spacing w:line="240" w:lineRule="auto"/>
              <w:rPr>
                <w:color w:val="000000"/>
                <w:szCs w:val="20"/>
              </w:rPr>
            </w:pPr>
            <w:r w:rsidRPr="00853ACD">
              <w:rPr>
                <w:color w:val="000000"/>
                <w:szCs w:val="20"/>
              </w:rPr>
              <w:t> </w:t>
            </w:r>
          </w:p>
        </w:tc>
        <w:tc>
          <w:tcPr>
            <w:tcW w:w="553" w:type="pct"/>
            <w:gridSpan w:val="2"/>
            <w:tcBorders>
              <w:top w:val="nil"/>
              <w:left w:val="nil"/>
              <w:bottom w:val="single" w:sz="4" w:space="0" w:color="auto"/>
              <w:right w:val="single" w:sz="4" w:space="0" w:color="auto"/>
            </w:tcBorders>
          </w:tcPr>
          <w:p w14:paraId="5DB2DE4C" w14:textId="77777777" w:rsidR="00F43904" w:rsidRPr="00853ACD" w:rsidRDefault="00F43904" w:rsidP="006C5229">
            <w:pPr>
              <w:spacing w:line="240" w:lineRule="auto"/>
              <w:rPr>
                <w:color w:val="000000"/>
                <w:szCs w:val="20"/>
              </w:rPr>
            </w:pPr>
          </w:p>
        </w:tc>
      </w:tr>
    </w:tbl>
    <w:p w14:paraId="4F337A30" w14:textId="77777777" w:rsidR="006C5229" w:rsidRPr="00853ACD" w:rsidRDefault="006C5229" w:rsidP="006C5229">
      <w:pPr>
        <w:spacing w:line="240" w:lineRule="auto"/>
        <w:rPr>
          <w:rFonts w:cs="Arial"/>
          <w:b/>
          <w:szCs w:val="20"/>
        </w:rPr>
      </w:pPr>
    </w:p>
    <w:p w14:paraId="04E35304" w14:textId="77777777" w:rsidR="006C5229" w:rsidRPr="00853ACD" w:rsidRDefault="006C5229" w:rsidP="006C5229">
      <w:pPr>
        <w:rPr>
          <w:rFonts w:cs="Arial"/>
          <w:i/>
        </w:rPr>
      </w:pPr>
      <w:r w:rsidRPr="00853ACD">
        <w:rPr>
          <w:rFonts w:cs="Arial"/>
          <w:i/>
        </w:rPr>
        <w:t>Vejledning</w:t>
      </w:r>
    </w:p>
    <w:p w14:paraId="1FF4702F" w14:textId="77777777" w:rsidR="006C5229" w:rsidRPr="00853ACD" w:rsidRDefault="006C5229" w:rsidP="006C5229">
      <w:pPr>
        <w:pBdr>
          <w:top w:val="single" w:sz="4" w:space="1" w:color="auto"/>
          <w:left w:val="single" w:sz="4" w:space="4" w:color="auto"/>
          <w:bottom w:val="single" w:sz="4" w:space="1" w:color="auto"/>
          <w:right w:val="single" w:sz="4" w:space="4" w:color="auto"/>
        </w:pBdr>
        <w:rPr>
          <w:rFonts w:cs="Arial"/>
          <w:szCs w:val="20"/>
        </w:rPr>
      </w:pPr>
      <w:r w:rsidRPr="00853ACD">
        <w:rPr>
          <w:rFonts w:cs="Arial"/>
          <w:szCs w:val="20"/>
        </w:rPr>
        <w:t xml:space="preserve">I forbindelse med ansøgning om endeligt tilsagn er oplyst ejendomme til afhændelse i projektet. </w:t>
      </w:r>
    </w:p>
    <w:p w14:paraId="7F808998" w14:textId="77777777" w:rsidR="006C5229" w:rsidRPr="00853ACD" w:rsidRDefault="006C5229" w:rsidP="006C5229">
      <w:pPr>
        <w:pBdr>
          <w:top w:val="single" w:sz="4" w:space="1" w:color="auto"/>
          <w:left w:val="single" w:sz="4" w:space="4" w:color="auto"/>
          <w:bottom w:val="single" w:sz="4" w:space="1" w:color="auto"/>
          <w:right w:val="single" w:sz="4" w:space="4" w:color="auto"/>
        </w:pBdr>
        <w:rPr>
          <w:rFonts w:cs="Arial"/>
          <w:szCs w:val="20"/>
        </w:rPr>
      </w:pPr>
    </w:p>
    <w:p w14:paraId="012B9A36" w14:textId="77777777" w:rsidR="006C5229" w:rsidRPr="00853ACD" w:rsidRDefault="006C5229" w:rsidP="006C5229">
      <w:pPr>
        <w:pBdr>
          <w:top w:val="single" w:sz="4" w:space="1" w:color="auto"/>
          <w:left w:val="single" w:sz="4" w:space="4" w:color="auto"/>
          <w:bottom w:val="single" w:sz="4" w:space="1" w:color="auto"/>
          <w:right w:val="single" w:sz="4" w:space="4" w:color="auto"/>
        </w:pBdr>
        <w:rPr>
          <w:rFonts w:cs="Arial"/>
          <w:szCs w:val="20"/>
        </w:rPr>
      </w:pPr>
      <w:r w:rsidRPr="00853ACD">
        <w:rPr>
          <w:rFonts w:cs="Arial"/>
          <w:b/>
          <w:szCs w:val="20"/>
        </w:rPr>
        <w:t>Formålet</w:t>
      </w:r>
      <w:r w:rsidRPr="00853ACD">
        <w:rPr>
          <w:rFonts w:cs="Arial"/>
          <w:szCs w:val="20"/>
        </w:rPr>
        <w:t xml:space="preserve"> med skema 5 er at følge op på disse oplysninger</w:t>
      </w:r>
      <w:r w:rsidR="00330BEA" w:rsidRPr="00853ACD">
        <w:rPr>
          <w:rFonts w:cs="Arial"/>
          <w:szCs w:val="20"/>
        </w:rPr>
        <w:t xml:space="preserve">, eftersom at provenu og overdragelsesværdier fra salg af ejendomme skal anvendes til nedbringelse af evt. belåning af regionens kvalitetsfondsstøttede projekter, </w:t>
      </w:r>
      <w:r w:rsidR="00330BEA" w:rsidRPr="00853ACD">
        <w:rPr>
          <w:i/>
        </w:rPr>
        <w:t>jf. Bekendtgørelse om regional medfinansiering af kvalitetsfondsinvesteringer i en moderne sygehusstruktur (opdateres årligt)</w:t>
      </w:r>
      <w:r w:rsidRPr="00853ACD">
        <w:rPr>
          <w:rFonts w:cs="Arial"/>
          <w:szCs w:val="20"/>
        </w:rPr>
        <w:t>. I skemaet oplyses matrikelnummer, årstal for fraflytning, areal der frasælges, offentlige vurdering og bindinger på de ejendomme, der afhændes i forbindelse med kvalitetsfondsbyggerierne.</w:t>
      </w:r>
      <w:r w:rsidR="0059394B" w:rsidRPr="00853ACD">
        <w:rPr>
          <w:rFonts w:cs="Arial"/>
          <w:szCs w:val="20"/>
        </w:rPr>
        <w:t xml:space="preserve"> Endvidere angives om ejendommen er solgt og til hvilken pris.</w:t>
      </w:r>
    </w:p>
    <w:p w14:paraId="00C7C530" w14:textId="77777777" w:rsidR="006C5229" w:rsidRPr="00853ACD" w:rsidRDefault="006C5229" w:rsidP="006C5229">
      <w:pPr>
        <w:rPr>
          <w:rFonts w:cs="Arial"/>
          <w:szCs w:val="20"/>
        </w:rPr>
      </w:pPr>
    </w:p>
    <w:p w14:paraId="0AE4856E" w14:textId="77777777" w:rsidR="006C5229" w:rsidRPr="00853ACD" w:rsidRDefault="006C5229" w:rsidP="007C6815">
      <w:pPr>
        <w:pStyle w:val="Bilag2"/>
      </w:pPr>
      <w:r w:rsidRPr="00853ACD">
        <w:br w:type="page"/>
      </w:r>
      <w:bookmarkStart w:id="1457" w:name="_Toc434939510"/>
      <w:bookmarkStart w:id="1458" w:name="_Ref443488924"/>
      <w:bookmarkStart w:id="1459" w:name="_Ref443489066"/>
      <w:bookmarkStart w:id="1460" w:name="_Ref443489076"/>
      <w:bookmarkStart w:id="1461" w:name="_Ref443489334"/>
      <w:bookmarkStart w:id="1462" w:name="_Ref443489350"/>
      <w:bookmarkStart w:id="1463" w:name="_Ref448482007"/>
      <w:bookmarkStart w:id="1464" w:name="_Ref448482031"/>
      <w:bookmarkStart w:id="1465" w:name="_Ref448482127"/>
      <w:bookmarkStart w:id="1466" w:name="_Toc483831224"/>
      <w:bookmarkStart w:id="1467" w:name="_Ref42698015"/>
      <w:bookmarkStart w:id="1468" w:name="_Toc42698816"/>
      <w:bookmarkStart w:id="1469" w:name="_Toc42760982"/>
      <w:bookmarkStart w:id="1470" w:name="_Toc42761181"/>
      <w:bookmarkStart w:id="1471" w:name="_Toc42762428"/>
      <w:bookmarkStart w:id="1472" w:name="_Toc42765549"/>
      <w:bookmarkStart w:id="1473" w:name="_Toc42771221"/>
      <w:bookmarkStart w:id="1474" w:name="_Toc42771955"/>
      <w:bookmarkStart w:id="1475" w:name="_Toc42773349"/>
      <w:bookmarkStart w:id="1476" w:name="_Toc42781827"/>
      <w:bookmarkStart w:id="1477" w:name="_Ref130474721"/>
      <w:bookmarkStart w:id="1478" w:name="_Ref132707351"/>
      <w:bookmarkStart w:id="1479" w:name="_Toc143768212"/>
      <w:r w:rsidRPr="00853ACD">
        <w:lastRenderedPageBreak/>
        <w:t>Skema 6 - Oversigt over deponerede midler samt forventet investeringsprofil i de kommende 4 kvartaler</w:t>
      </w:r>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p>
    <w:p w14:paraId="7BDF7468" w14:textId="77777777" w:rsidR="006C5229" w:rsidRPr="00853ACD" w:rsidRDefault="006C5229" w:rsidP="006C5229">
      <w:pPr>
        <w:spacing w:line="240" w:lineRule="auto"/>
        <w:rPr>
          <w:rFonts w:cs="Arial"/>
          <w:b/>
          <w:szCs w:val="20"/>
        </w:rPr>
      </w:pPr>
    </w:p>
    <w:tbl>
      <w:tblPr>
        <w:tblW w:w="13010" w:type="dxa"/>
        <w:tblInd w:w="55" w:type="dxa"/>
        <w:tblLayout w:type="fixed"/>
        <w:tblCellMar>
          <w:left w:w="70" w:type="dxa"/>
          <w:right w:w="70" w:type="dxa"/>
        </w:tblCellMar>
        <w:tblLook w:val="04A0" w:firstRow="1" w:lastRow="0" w:firstColumn="1" w:lastColumn="0" w:noHBand="0" w:noVBand="1"/>
      </w:tblPr>
      <w:tblGrid>
        <w:gridCol w:w="2142"/>
        <w:gridCol w:w="2126"/>
        <w:gridCol w:w="51"/>
        <w:gridCol w:w="2408"/>
        <w:gridCol w:w="92"/>
        <w:gridCol w:w="1968"/>
        <w:gridCol w:w="17"/>
        <w:gridCol w:w="2410"/>
        <w:gridCol w:w="1796"/>
      </w:tblGrid>
      <w:tr w:rsidR="006C5229" w:rsidRPr="00853ACD" w14:paraId="771B952F" w14:textId="77777777" w:rsidTr="00BE1E37">
        <w:trPr>
          <w:trHeight w:val="300"/>
        </w:trPr>
        <w:tc>
          <w:tcPr>
            <w:tcW w:w="13010" w:type="dxa"/>
            <w:gridSpan w:val="9"/>
            <w:tcBorders>
              <w:top w:val="nil"/>
              <w:left w:val="nil"/>
              <w:bottom w:val="single" w:sz="4" w:space="0" w:color="auto"/>
              <w:right w:val="nil"/>
            </w:tcBorders>
            <w:shd w:val="clear" w:color="auto" w:fill="auto"/>
            <w:noWrap/>
            <w:vAlign w:val="center"/>
            <w:hideMark/>
          </w:tcPr>
          <w:p w14:paraId="4681A81F" w14:textId="77777777" w:rsidR="006C5229" w:rsidRPr="00853ACD" w:rsidRDefault="006C5229" w:rsidP="006C5229">
            <w:pPr>
              <w:spacing w:line="240" w:lineRule="auto"/>
              <w:rPr>
                <w:b/>
                <w:bCs/>
                <w:color w:val="000000"/>
                <w:szCs w:val="20"/>
              </w:rPr>
            </w:pPr>
            <w:r w:rsidRPr="00853ACD">
              <w:rPr>
                <w:b/>
                <w:bCs/>
                <w:color w:val="000000"/>
                <w:szCs w:val="20"/>
              </w:rPr>
              <w:t>Skema 6: Oversigt over deponerede midler samt forventet investeringsprofil i de kommende 4 kvartaler</w:t>
            </w:r>
          </w:p>
        </w:tc>
      </w:tr>
      <w:tr w:rsidR="006C5229" w:rsidRPr="00853ACD" w14:paraId="0F1FF378" w14:textId="77777777" w:rsidTr="00B33752">
        <w:trPr>
          <w:trHeight w:val="300"/>
        </w:trPr>
        <w:tc>
          <w:tcPr>
            <w:tcW w:w="2142" w:type="dxa"/>
            <w:tcBorders>
              <w:top w:val="nil"/>
              <w:left w:val="single" w:sz="4" w:space="0" w:color="auto"/>
              <w:bottom w:val="nil"/>
              <w:right w:val="nil"/>
            </w:tcBorders>
            <w:shd w:val="clear" w:color="auto" w:fill="auto"/>
            <w:noWrap/>
            <w:vAlign w:val="center"/>
            <w:hideMark/>
          </w:tcPr>
          <w:p w14:paraId="783729CD" w14:textId="77777777" w:rsidR="006C5229" w:rsidRPr="00853ACD" w:rsidRDefault="006C5229" w:rsidP="006C5229">
            <w:pPr>
              <w:spacing w:line="240" w:lineRule="auto"/>
              <w:rPr>
                <w:b/>
                <w:bCs/>
                <w:color w:val="000000"/>
                <w:szCs w:val="20"/>
              </w:rPr>
            </w:pPr>
            <w:r w:rsidRPr="00853ACD">
              <w:rPr>
                <w:b/>
                <w:bCs/>
                <w:color w:val="000000"/>
                <w:szCs w:val="20"/>
              </w:rPr>
              <w:t>Dato:</w:t>
            </w:r>
          </w:p>
        </w:tc>
        <w:tc>
          <w:tcPr>
            <w:tcW w:w="2177" w:type="dxa"/>
            <w:gridSpan w:val="2"/>
            <w:tcBorders>
              <w:top w:val="nil"/>
              <w:left w:val="nil"/>
              <w:bottom w:val="nil"/>
              <w:right w:val="nil"/>
            </w:tcBorders>
            <w:shd w:val="clear" w:color="auto" w:fill="auto"/>
            <w:noWrap/>
            <w:vAlign w:val="center"/>
            <w:hideMark/>
          </w:tcPr>
          <w:p w14:paraId="774B95E1" w14:textId="77777777" w:rsidR="006C5229" w:rsidRPr="00853ACD" w:rsidRDefault="006C5229" w:rsidP="006C5229">
            <w:pPr>
              <w:spacing w:line="240" w:lineRule="auto"/>
              <w:rPr>
                <w:b/>
                <w:bCs/>
                <w:color w:val="000000"/>
                <w:szCs w:val="20"/>
              </w:rPr>
            </w:pPr>
            <w:r w:rsidRPr="00853ACD">
              <w:rPr>
                <w:b/>
                <w:bCs/>
                <w:color w:val="000000"/>
                <w:szCs w:val="20"/>
              </w:rPr>
              <w:t> </w:t>
            </w:r>
          </w:p>
        </w:tc>
        <w:tc>
          <w:tcPr>
            <w:tcW w:w="2408" w:type="dxa"/>
            <w:tcBorders>
              <w:top w:val="nil"/>
              <w:left w:val="nil"/>
              <w:bottom w:val="nil"/>
              <w:right w:val="nil"/>
            </w:tcBorders>
            <w:shd w:val="clear" w:color="auto" w:fill="auto"/>
            <w:noWrap/>
            <w:vAlign w:val="center"/>
            <w:hideMark/>
          </w:tcPr>
          <w:p w14:paraId="29C1D50C" w14:textId="77777777" w:rsidR="006C5229" w:rsidRPr="00853ACD" w:rsidRDefault="006C5229" w:rsidP="006C5229">
            <w:pPr>
              <w:spacing w:line="240" w:lineRule="auto"/>
              <w:rPr>
                <w:b/>
                <w:bCs/>
                <w:color w:val="000000"/>
                <w:szCs w:val="20"/>
              </w:rPr>
            </w:pPr>
            <w:r w:rsidRPr="00853ACD">
              <w:rPr>
                <w:b/>
                <w:bCs/>
                <w:color w:val="000000"/>
                <w:szCs w:val="20"/>
              </w:rPr>
              <w:t> </w:t>
            </w:r>
          </w:p>
        </w:tc>
        <w:tc>
          <w:tcPr>
            <w:tcW w:w="2060" w:type="dxa"/>
            <w:gridSpan w:val="2"/>
            <w:tcBorders>
              <w:top w:val="nil"/>
              <w:left w:val="nil"/>
              <w:bottom w:val="nil"/>
              <w:right w:val="nil"/>
            </w:tcBorders>
            <w:shd w:val="clear" w:color="auto" w:fill="auto"/>
            <w:noWrap/>
            <w:vAlign w:val="center"/>
            <w:hideMark/>
          </w:tcPr>
          <w:p w14:paraId="0C16EE07" w14:textId="77777777" w:rsidR="006C5229" w:rsidRPr="00853ACD" w:rsidRDefault="006C5229" w:rsidP="006C5229">
            <w:pPr>
              <w:spacing w:line="240" w:lineRule="auto"/>
              <w:rPr>
                <w:b/>
                <w:bCs/>
                <w:color w:val="000000"/>
                <w:szCs w:val="20"/>
              </w:rPr>
            </w:pPr>
            <w:r w:rsidRPr="00853ACD">
              <w:rPr>
                <w:b/>
                <w:bCs/>
                <w:color w:val="000000"/>
                <w:szCs w:val="20"/>
              </w:rPr>
              <w:t> </w:t>
            </w:r>
          </w:p>
        </w:tc>
        <w:tc>
          <w:tcPr>
            <w:tcW w:w="2427" w:type="dxa"/>
            <w:gridSpan w:val="2"/>
            <w:tcBorders>
              <w:top w:val="nil"/>
              <w:left w:val="nil"/>
              <w:bottom w:val="nil"/>
              <w:right w:val="nil"/>
            </w:tcBorders>
            <w:shd w:val="clear" w:color="auto" w:fill="auto"/>
            <w:noWrap/>
            <w:vAlign w:val="center"/>
            <w:hideMark/>
          </w:tcPr>
          <w:p w14:paraId="66B62CA7" w14:textId="77777777" w:rsidR="006C5229" w:rsidRPr="00853ACD" w:rsidRDefault="006C5229" w:rsidP="006C5229">
            <w:pPr>
              <w:spacing w:line="240" w:lineRule="auto"/>
              <w:rPr>
                <w:b/>
                <w:bCs/>
                <w:color w:val="000000"/>
                <w:szCs w:val="20"/>
              </w:rPr>
            </w:pPr>
            <w:r w:rsidRPr="00853ACD">
              <w:rPr>
                <w:b/>
                <w:bCs/>
                <w:color w:val="000000"/>
                <w:szCs w:val="20"/>
              </w:rPr>
              <w:t> </w:t>
            </w:r>
          </w:p>
        </w:tc>
        <w:tc>
          <w:tcPr>
            <w:tcW w:w="1796" w:type="dxa"/>
            <w:tcBorders>
              <w:top w:val="nil"/>
              <w:left w:val="nil"/>
              <w:bottom w:val="nil"/>
              <w:right w:val="single" w:sz="4" w:space="0" w:color="auto"/>
            </w:tcBorders>
            <w:shd w:val="clear" w:color="auto" w:fill="auto"/>
            <w:noWrap/>
            <w:vAlign w:val="center"/>
            <w:hideMark/>
          </w:tcPr>
          <w:p w14:paraId="75DBDFA7" w14:textId="77777777" w:rsidR="006C5229" w:rsidRPr="00853ACD" w:rsidRDefault="006C5229" w:rsidP="006C5229">
            <w:pPr>
              <w:spacing w:line="240" w:lineRule="auto"/>
              <w:rPr>
                <w:b/>
                <w:bCs/>
                <w:color w:val="000000"/>
                <w:szCs w:val="20"/>
              </w:rPr>
            </w:pPr>
            <w:r w:rsidRPr="00853ACD">
              <w:rPr>
                <w:b/>
                <w:bCs/>
                <w:color w:val="000000"/>
                <w:szCs w:val="20"/>
              </w:rPr>
              <w:t> </w:t>
            </w:r>
          </w:p>
        </w:tc>
      </w:tr>
      <w:tr w:rsidR="006C5229" w:rsidRPr="00853ACD" w14:paraId="75CDD5B0" w14:textId="77777777" w:rsidTr="00B33752">
        <w:trPr>
          <w:trHeight w:val="300"/>
        </w:trPr>
        <w:tc>
          <w:tcPr>
            <w:tcW w:w="2142" w:type="dxa"/>
            <w:tcBorders>
              <w:top w:val="nil"/>
              <w:left w:val="single" w:sz="4" w:space="0" w:color="auto"/>
              <w:bottom w:val="single" w:sz="4" w:space="0" w:color="auto"/>
              <w:right w:val="nil"/>
            </w:tcBorders>
            <w:shd w:val="clear" w:color="auto" w:fill="auto"/>
            <w:noWrap/>
            <w:vAlign w:val="center"/>
            <w:hideMark/>
          </w:tcPr>
          <w:p w14:paraId="57CC085A" w14:textId="77777777" w:rsidR="006C5229" w:rsidRPr="00853ACD" w:rsidRDefault="006C5229" w:rsidP="006C5229">
            <w:pPr>
              <w:spacing w:line="240" w:lineRule="auto"/>
              <w:rPr>
                <w:b/>
                <w:bCs/>
                <w:color w:val="000000"/>
                <w:szCs w:val="20"/>
              </w:rPr>
            </w:pPr>
            <w:r w:rsidRPr="00853ACD">
              <w:rPr>
                <w:b/>
                <w:bCs/>
                <w:color w:val="000000"/>
                <w:szCs w:val="20"/>
              </w:rPr>
              <w:t>Projekt:</w:t>
            </w:r>
          </w:p>
        </w:tc>
        <w:tc>
          <w:tcPr>
            <w:tcW w:w="2177" w:type="dxa"/>
            <w:gridSpan w:val="2"/>
            <w:tcBorders>
              <w:top w:val="nil"/>
              <w:left w:val="nil"/>
              <w:bottom w:val="single" w:sz="4" w:space="0" w:color="auto"/>
              <w:right w:val="nil"/>
            </w:tcBorders>
            <w:shd w:val="clear" w:color="auto" w:fill="auto"/>
            <w:noWrap/>
            <w:vAlign w:val="center"/>
            <w:hideMark/>
          </w:tcPr>
          <w:p w14:paraId="496942A8" w14:textId="77777777" w:rsidR="006C5229" w:rsidRPr="00853ACD" w:rsidRDefault="006C5229" w:rsidP="006C5229">
            <w:pPr>
              <w:spacing w:line="240" w:lineRule="auto"/>
              <w:rPr>
                <w:b/>
                <w:bCs/>
                <w:color w:val="000000"/>
                <w:szCs w:val="20"/>
              </w:rPr>
            </w:pPr>
            <w:r w:rsidRPr="00853ACD">
              <w:rPr>
                <w:b/>
                <w:bCs/>
                <w:color w:val="000000"/>
                <w:szCs w:val="20"/>
              </w:rPr>
              <w:t> </w:t>
            </w:r>
          </w:p>
        </w:tc>
        <w:tc>
          <w:tcPr>
            <w:tcW w:w="2408" w:type="dxa"/>
            <w:tcBorders>
              <w:top w:val="nil"/>
              <w:left w:val="nil"/>
              <w:bottom w:val="single" w:sz="4" w:space="0" w:color="auto"/>
              <w:right w:val="nil"/>
            </w:tcBorders>
            <w:shd w:val="clear" w:color="auto" w:fill="auto"/>
            <w:noWrap/>
            <w:vAlign w:val="center"/>
            <w:hideMark/>
          </w:tcPr>
          <w:p w14:paraId="662EF854" w14:textId="77777777" w:rsidR="006C5229" w:rsidRPr="00853ACD" w:rsidRDefault="006C5229" w:rsidP="006C5229">
            <w:pPr>
              <w:spacing w:line="240" w:lineRule="auto"/>
              <w:rPr>
                <w:b/>
                <w:bCs/>
                <w:color w:val="000000"/>
                <w:szCs w:val="20"/>
              </w:rPr>
            </w:pPr>
            <w:r w:rsidRPr="00853ACD">
              <w:rPr>
                <w:b/>
                <w:bCs/>
                <w:color w:val="000000"/>
                <w:szCs w:val="20"/>
              </w:rPr>
              <w:t> </w:t>
            </w:r>
          </w:p>
        </w:tc>
        <w:tc>
          <w:tcPr>
            <w:tcW w:w="2060" w:type="dxa"/>
            <w:gridSpan w:val="2"/>
            <w:tcBorders>
              <w:top w:val="nil"/>
              <w:left w:val="nil"/>
              <w:bottom w:val="single" w:sz="4" w:space="0" w:color="auto"/>
              <w:right w:val="nil"/>
            </w:tcBorders>
            <w:shd w:val="clear" w:color="auto" w:fill="auto"/>
            <w:noWrap/>
            <w:vAlign w:val="center"/>
            <w:hideMark/>
          </w:tcPr>
          <w:p w14:paraId="32F98B6E" w14:textId="77777777" w:rsidR="006C5229" w:rsidRPr="00853ACD" w:rsidRDefault="006C5229" w:rsidP="006C5229">
            <w:pPr>
              <w:spacing w:line="240" w:lineRule="auto"/>
              <w:rPr>
                <w:b/>
                <w:bCs/>
                <w:color w:val="000000"/>
                <w:szCs w:val="20"/>
              </w:rPr>
            </w:pPr>
            <w:r w:rsidRPr="00853ACD">
              <w:rPr>
                <w:b/>
                <w:bCs/>
                <w:color w:val="000000"/>
                <w:szCs w:val="20"/>
              </w:rPr>
              <w:t> </w:t>
            </w:r>
          </w:p>
        </w:tc>
        <w:tc>
          <w:tcPr>
            <w:tcW w:w="2427" w:type="dxa"/>
            <w:gridSpan w:val="2"/>
            <w:tcBorders>
              <w:top w:val="nil"/>
              <w:left w:val="nil"/>
              <w:bottom w:val="single" w:sz="4" w:space="0" w:color="auto"/>
              <w:right w:val="nil"/>
            </w:tcBorders>
            <w:shd w:val="clear" w:color="auto" w:fill="auto"/>
            <w:noWrap/>
            <w:vAlign w:val="center"/>
            <w:hideMark/>
          </w:tcPr>
          <w:p w14:paraId="2A66B76E" w14:textId="77777777" w:rsidR="006C5229" w:rsidRPr="00853ACD" w:rsidRDefault="006C5229" w:rsidP="006C5229">
            <w:pPr>
              <w:spacing w:line="240" w:lineRule="auto"/>
              <w:rPr>
                <w:b/>
                <w:bCs/>
                <w:color w:val="000000"/>
                <w:szCs w:val="20"/>
              </w:rPr>
            </w:pPr>
            <w:r w:rsidRPr="00853ACD">
              <w:rPr>
                <w:b/>
                <w:bCs/>
                <w:color w:val="000000"/>
                <w:szCs w:val="20"/>
              </w:rPr>
              <w:t> </w:t>
            </w:r>
          </w:p>
        </w:tc>
        <w:tc>
          <w:tcPr>
            <w:tcW w:w="1796" w:type="dxa"/>
            <w:tcBorders>
              <w:top w:val="nil"/>
              <w:left w:val="nil"/>
              <w:bottom w:val="single" w:sz="4" w:space="0" w:color="auto"/>
              <w:right w:val="single" w:sz="4" w:space="0" w:color="auto"/>
            </w:tcBorders>
            <w:shd w:val="clear" w:color="auto" w:fill="auto"/>
            <w:noWrap/>
            <w:vAlign w:val="center"/>
            <w:hideMark/>
          </w:tcPr>
          <w:p w14:paraId="4197C0D7" w14:textId="77777777" w:rsidR="006C5229" w:rsidRPr="00853ACD" w:rsidRDefault="006C5229" w:rsidP="006C5229">
            <w:pPr>
              <w:spacing w:line="240" w:lineRule="auto"/>
              <w:rPr>
                <w:b/>
                <w:bCs/>
                <w:color w:val="000000"/>
                <w:szCs w:val="20"/>
              </w:rPr>
            </w:pPr>
            <w:r w:rsidRPr="00853ACD">
              <w:rPr>
                <w:b/>
                <w:bCs/>
                <w:color w:val="000000"/>
                <w:szCs w:val="20"/>
              </w:rPr>
              <w:t> </w:t>
            </w:r>
          </w:p>
        </w:tc>
      </w:tr>
      <w:tr w:rsidR="006C5229" w:rsidRPr="00853ACD" w14:paraId="4ED98590" w14:textId="77777777" w:rsidTr="00B33752">
        <w:trPr>
          <w:trHeight w:val="300"/>
        </w:trPr>
        <w:tc>
          <w:tcPr>
            <w:tcW w:w="2142" w:type="dxa"/>
            <w:tcBorders>
              <w:top w:val="nil"/>
              <w:left w:val="nil"/>
              <w:bottom w:val="nil"/>
              <w:right w:val="nil"/>
            </w:tcBorders>
            <w:shd w:val="clear" w:color="auto" w:fill="auto"/>
            <w:noWrap/>
            <w:vAlign w:val="center"/>
            <w:hideMark/>
          </w:tcPr>
          <w:p w14:paraId="748BBC1E" w14:textId="77777777" w:rsidR="006C5229" w:rsidRPr="00853ACD" w:rsidRDefault="006C5229" w:rsidP="006C5229">
            <w:pPr>
              <w:spacing w:line="240" w:lineRule="auto"/>
              <w:rPr>
                <w:color w:val="000000"/>
                <w:szCs w:val="20"/>
              </w:rPr>
            </w:pPr>
          </w:p>
        </w:tc>
        <w:tc>
          <w:tcPr>
            <w:tcW w:w="2177" w:type="dxa"/>
            <w:gridSpan w:val="2"/>
            <w:tcBorders>
              <w:top w:val="nil"/>
              <w:left w:val="nil"/>
              <w:bottom w:val="nil"/>
              <w:right w:val="nil"/>
            </w:tcBorders>
            <w:shd w:val="clear" w:color="auto" w:fill="auto"/>
            <w:noWrap/>
            <w:vAlign w:val="bottom"/>
            <w:hideMark/>
          </w:tcPr>
          <w:p w14:paraId="2FBCBC6B" w14:textId="77777777" w:rsidR="006C5229" w:rsidRPr="00853ACD" w:rsidRDefault="006C5229" w:rsidP="006C5229">
            <w:pPr>
              <w:spacing w:line="240" w:lineRule="auto"/>
              <w:rPr>
                <w:color w:val="000000"/>
                <w:szCs w:val="20"/>
              </w:rPr>
            </w:pPr>
          </w:p>
        </w:tc>
        <w:tc>
          <w:tcPr>
            <w:tcW w:w="2408" w:type="dxa"/>
            <w:tcBorders>
              <w:top w:val="nil"/>
              <w:left w:val="nil"/>
              <w:bottom w:val="nil"/>
              <w:right w:val="nil"/>
            </w:tcBorders>
            <w:shd w:val="clear" w:color="auto" w:fill="auto"/>
            <w:noWrap/>
            <w:vAlign w:val="bottom"/>
            <w:hideMark/>
          </w:tcPr>
          <w:p w14:paraId="76950F89" w14:textId="77777777" w:rsidR="006C5229" w:rsidRPr="00853ACD" w:rsidRDefault="006C5229" w:rsidP="006C5229">
            <w:pPr>
              <w:spacing w:line="240" w:lineRule="auto"/>
              <w:rPr>
                <w:color w:val="000000"/>
                <w:szCs w:val="20"/>
              </w:rPr>
            </w:pPr>
          </w:p>
        </w:tc>
        <w:tc>
          <w:tcPr>
            <w:tcW w:w="2060" w:type="dxa"/>
            <w:gridSpan w:val="2"/>
            <w:tcBorders>
              <w:top w:val="nil"/>
              <w:left w:val="nil"/>
              <w:bottom w:val="nil"/>
              <w:right w:val="nil"/>
            </w:tcBorders>
            <w:shd w:val="clear" w:color="auto" w:fill="auto"/>
            <w:noWrap/>
            <w:vAlign w:val="bottom"/>
            <w:hideMark/>
          </w:tcPr>
          <w:p w14:paraId="4F820397" w14:textId="77777777" w:rsidR="006C5229" w:rsidRPr="00853ACD" w:rsidRDefault="006C5229" w:rsidP="006C5229">
            <w:pPr>
              <w:spacing w:line="240" w:lineRule="auto"/>
              <w:rPr>
                <w:color w:val="000000"/>
                <w:szCs w:val="20"/>
              </w:rPr>
            </w:pPr>
          </w:p>
        </w:tc>
        <w:tc>
          <w:tcPr>
            <w:tcW w:w="2427" w:type="dxa"/>
            <w:gridSpan w:val="2"/>
            <w:tcBorders>
              <w:top w:val="nil"/>
              <w:left w:val="nil"/>
              <w:bottom w:val="nil"/>
              <w:right w:val="nil"/>
            </w:tcBorders>
            <w:shd w:val="clear" w:color="auto" w:fill="auto"/>
            <w:noWrap/>
            <w:vAlign w:val="bottom"/>
            <w:hideMark/>
          </w:tcPr>
          <w:p w14:paraId="49D08568" w14:textId="77777777" w:rsidR="006C5229" w:rsidRPr="00853ACD" w:rsidRDefault="006C5229" w:rsidP="006C5229">
            <w:pPr>
              <w:spacing w:line="240" w:lineRule="auto"/>
              <w:rPr>
                <w:color w:val="000000"/>
                <w:szCs w:val="20"/>
              </w:rPr>
            </w:pPr>
          </w:p>
        </w:tc>
        <w:tc>
          <w:tcPr>
            <w:tcW w:w="1796" w:type="dxa"/>
            <w:tcBorders>
              <w:top w:val="nil"/>
              <w:left w:val="nil"/>
              <w:bottom w:val="nil"/>
              <w:right w:val="nil"/>
            </w:tcBorders>
            <w:shd w:val="clear" w:color="auto" w:fill="auto"/>
            <w:noWrap/>
            <w:vAlign w:val="bottom"/>
            <w:hideMark/>
          </w:tcPr>
          <w:p w14:paraId="5F9AC08B" w14:textId="77777777" w:rsidR="006C5229" w:rsidRPr="00853ACD" w:rsidRDefault="006C5229" w:rsidP="006C5229">
            <w:pPr>
              <w:spacing w:line="240" w:lineRule="auto"/>
              <w:rPr>
                <w:color w:val="000000"/>
                <w:szCs w:val="20"/>
              </w:rPr>
            </w:pPr>
          </w:p>
        </w:tc>
      </w:tr>
      <w:tr w:rsidR="006C5229" w:rsidRPr="00853ACD" w14:paraId="40CE2A9F" w14:textId="77777777" w:rsidTr="00B33752">
        <w:trPr>
          <w:trHeight w:val="300"/>
        </w:trPr>
        <w:tc>
          <w:tcPr>
            <w:tcW w:w="2142" w:type="dxa"/>
            <w:tcBorders>
              <w:top w:val="nil"/>
              <w:left w:val="nil"/>
              <w:bottom w:val="nil"/>
              <w:right w:val="nil"/>
            </w:tcBorders>
            <w:shd w:val="clear" w:color="auto" w:fill="auto"/>
            <w:noWrap/>
            <w:vAlign w:val="center"/>
            <w:hideMark/>
          </w:tcPr>
          <w:p w14:paraId="09E5C2D4" w14:textId="77777777" w:rsidR="006C5229" w:rsidRPr="00853ACD" w:rsidRDefault="006C5229" w:rsidP="006C5229">
            <w:pPr>
              <w:spacing w:line="240" w:lineRule="auto"/>
              <w:rPr>
                <w:i/>
                <w:color w:val="000000"/>
                <w:szCs w:val="20"/>
              </w:rPr>
            </w:pPr>
            <w:r w:rsidRPr="00853ACD">
              <w:rPr>
                <w:i/>
                <w:color w:val="000000"/>
                <w:szCs w:val="20"/>
              </w:rPr>
              <w:t>Mio. kr. (årets priser)</w:t>
            </w:r>
          </w:p>
        </w:tc>
        <w:tc>
          <w:tcPr>
            <w:tcW w:w="2177" w:type="dxa"/>
            <w:gridSpan w:val="2"/>
            <w:tcBorders>
              <w:top w:val="nil"/>
              <w:left w:val="nil"/>
              <w:bottom w:val="nil"/>
              <w:right w:val="nil"/>
            </w:tcBorders>
            <w:shd w:val="clear" w:color="auto" w:fill="auto"/>
            <w:noWrap/>
            <w:vAlign w:val="bottom"/>
            <w:hideMark/>
          </w:tcPr>
          <w:p w14:paraId="4E6FE681" w14:textId="77777777" w:rsidR="006C5229" w:rsidRPr="00853ACD" w:rsidRDefault="006C5229" w:rsidP="006C5229">
            <w:pPr>
              <w:spacing w:line="240" w:lineRule="auto"/>
              <w:rPr>
                <w:color w:val="000000"/>
                <w:szCs w:val="20"/>
              </w:rPr>
            </w:pPr>
          </w:p>
        </w:tc>
        <w:tc>
          <w:tcPr>
            <w:tcW w:w="2408" w:type="dxa"/>
            <w:tcBorders>
              <w:top w:val="nil"/>
              <w:left w:val="nil"/>
              <w:bottom w:val="nil"/>
              <w:right w:val="nil"/>
            </w:tcBorders>
            <w:shd w:val="clear" w:color="auto" w:fill="auto"/>
            <w:noWrap/>
            <w:vAlign w:val="bottom"/>
            <w:hideMark/>
          </w:tcPr>
          <w:p w14:paraId="35EAB223" w14:textId="77777777" w:rsidR="006C5229" w:rsidRPr="00853ACD" w:rsidRDefault="006C5229" w:rsidP="006C5229">
            <w:pPr>
              <w:spacing w:line="240" w:lineRule="auto"/>
              <w:rPr>
                <w:color w:val="000000"/>
                <w:szCs w:val="20"/>
              </w:rPr>
            </w:pPr>
          </w:p>
        </w:tc>
        <w:tc>
          <w:tcPr>
            <w:tcW w:w="2060" w:type="dxa"/>
            <w:gridSpan w:val="2"/>
            <w:tcBorders>
              <w:top w:val="nil"/>
              <w:left w:val="nil"/>
              <w:bottom w:val="nil"/>
              <w:right w:val="nil"/>
            </w:tcBorders>
            <w:shd w:val="clear" w:color="auto" w:fill="auto"/>
            <w:noWrap/>
            <w:vAlign w:val="bottom"/>
            <w:hideMark/>
          </w:tcPr>
          <w:p w14:paraId="07C0C94D" w14:textId="77777777" w:rsidR="006C5229" w:rsidRPr="00853ACD" w:rsidRDefault="006C5229" w:rsidP="006C5229">
            <w:pPr>
              <w:spacing w:line="240" w:lineRule="auto"/>
              <w:rPr>
                <w:color w:val="000000"/>
                <w:szCs w:val="20"/>
              </w:rPr>
            </w:pPr>
          </w:p>
        </w:tc>
        <w:tc>
          <w:tcPr>
            <w:tcW w:w="2427" w:type="dxa"/>
            <w:gridSpan w:val="2"/>
            <w:tcBorders>
              <w:top w:val="nil"/>
              <w:left w:val="nil"/>
              <w:bottom w:val="nil"/>
              <w:right w:val="nil"/>
            </w:tcBorders>
            <w:shd w:val="clear" w:color="auto" w:fill="auto"/>
            <w:noWrap/>
            <w:vAlign w:val="bottom"/>
            <w:hideMark/>
          </w:tcPr>
          <w:p w14:paraId="09F7479F" w14:textId="77777777" w:rsidR="006C5229" w:rsidRPr="00853ACD" w:rsidRDefault="006C5229" w:rsidP="006C5229">
            <w:pPr>
              <w:spacing w:line="240" w:lineRule="auto"/>
              <w:rPr>
                <w:color w:val="000000"/>
                <w:szCs w:val="20"/>
              </w:rPr>
            </w:pPr>
          </w:p>
        </w:tc>
        <w:tc>
          <w:tcPr>
            <w:tcW w:w="1796" w:type="dxa"/>
            <w:tcBorders>
              <w:top w:val="nil"/>
              <w:left w:val="nil"/>
              <w:bottom w:val="nil"/>
              <w:right w:val="nil"/>
            </w:tcBorders>
            <w:shd w:val="clear" w:color="auto" w:fill="auto"/>
            <w:noWrap/>
            <w:vAlign w:val="bottom"/>
            <w:hideMark/>
          </w:tcPr>
          <w:p w14:paraId="6E835E86" w14:textId="77777777" w:rsidR="006C5229" w:rsidRPr="00853ACD" w:rsidRDefault="006C5229" w:rsidP="006C5229">
            <w:pPr>
              <w:spacing w:line="240" w:lineRule="auto"/>
              <w:rPr>
                <w:color w:val="000000"/>
                <w:szCs w:val="20"/>
              </w:rPr>
            </w:pPr>
          </w:p>
        </w:tc>
      </w:tr>
      <w:tr w:rsidR="00BE1E37" w:rsidRPr="00853ACD" w14:paraId="7B6E0C9C" w14:textId="77777777" w:rsidTr="00B33752">
        <w:trPr>
          <w:trHeight w:val="554"/>
        </w:trPr>
        <w:tc>
          <w:tcPr>
            <w:tcW w:w="2142" w:type="dxa"/>
            <w:tcBorders>
              <w:top w:val="single" w:sz="4" w:space="0" w:color="auto"/>
              <w:left w:val="single" w:sz="4" w:space="0" w:color="auto"/>
              <w:bottom w:val="single" w:sz="4" w:space="0" w:color="auto"/>
              <w:right w:val="single" w:sz="4" w:space="0" w:color="auto"/>
            </w:tcBorders>
            <w:shd w:val="clear" w:color="000000" w:fill="D9D9D9"/>
            <w:noWrap/>
            <w:hideMark/>
          </w:tcPr>
          <w:p w14:paraId="4045FDFD" w14:textId="77777777" w:rsidR="00BE1E37" w:rsidRPr="00853ACD" w:rsidRDefault="00BE1E37" w:rsidP="006C5229">
            <w:pPr>
              <w:spacing w:line="240" w:lineRule="auto"/>
              <w:rPr>
                <w:b/>
                <w:bCs/>
                <w:color w:val="000000"/>
                <w:szCs w:val="20"/>
              </w:rPr>
            </w:pPr>
            <w:proofErr w:type="spellStart"/>
            <w:r w:rsidRPr="00853ACD">
              <w:rPr>
                <w:b/>
                <w:bCs/>
                <w:color w:val="000000"/>
                <w:szCs w:val="20"/>
              </w:rPr>
              <w:t>Fkt</w:t>
            </w:r>
            <w:proofErr w:type="spellEnd"/>
            <w:r w:rsidRPr="00853ACD">
              <w:rPr>
                <w:b/>
                <w:bCs/>
                <w:color w:val="000000"/>
                <w:szCs w:val="20"/>
              </w:rPr>
              <w:t>. 6.32.27</w:t>
            </w:r>
          </w:p>
        </w:tc>
        <w:tc>
          <w:tcPr>
            <w:tcW w:w="2177" w:type="dxa"/>
            <w:gridSpan w:val="2"/>
            <w:tcBorders>
              <w:top w:val="single" w:sz="4" w:space="0" w:color="auto"/>
              <w:left w:val="nil"/>
              <w:bottom w:val="single" w:sz="4" w:space="0" w:color="auto"/>
              <w:right w:val="single" w:sz="4" w:space="0" w:color="auto"/>
            </w:tcBorders>
            <w:shd w:val="clear" w:color="000000" w:fill="D9D9D9"/>
            <w:hideMark/>
          </w:tcPr>
          <w:p w14:paraId="582D9FC9" w14:textId="77777777" w:rsidR="00BE1E37" w:rsidRPr="00853ACD" w:rsidRDefault="00BE1E37" w:rsidP="006C5229">
            <w:pPr>
              <w:spacing w:line="240" w:lineRule="auto"/>
              <w:rPr>
                <w:b/>
                <w:bCs/>
                <w:color w:val="000000"/>
                <w:szCs w:val="20"/>
              </w:rPr>
            </w:pPr>
            <w:r w:rsidRPr="00853ACD">
              <w:rPr>
                <w:b/>
                <w:bCs/>
                <w:color w:val="000000"/>
                <w:szCs w:val="20"/>
              </w:rPr>
              <w:t xml:space="preserve">900 Renter af hensatte beløb </w:t>
            </w:r>
          </w:p>
        </w:tc>
        <w:tc>
          <w:tcPr>
            <w:tcW w:w="2408" w:type="dxa"/>
            <w:tcBorders>
              <w:top w:val="single" w:sz="4" w:space="0" w:color="auto"/>
              <w:left w:val="nil"/>
              <w:bottom w:val="single" w:sz="4" w:space="0" w:color="auto"/>
              <w:right w:val="single" w:sz="4" w:space="0" w:color="auto"/>
            </w:tcBorders>
            <w:shd w:val="clear" w:color="000000" w:fill="D9D9D9"/>
            <w:hideMark/>
          </w:tcPr>
          <w:p w14:paraId="6957C9CB" w14:textId="77777777" w:rsidR="00BE1E37" w:rsidRPr="00853ACD" w:rsidRDefault="00BE1E37" w:rsidP="006C5229">
            <w:pPr>
              <w:spacing w:line="240" w:lineRule="auto"/>
              <w:rPr>
                <w:b/>
                <w:bCs/>
                <w:color w:val="000000"/>
                <w:szCs w:val="20"/>
              </w:rPr>
            </w:pPr>
            <w:r w:rsidRPr="00853ACD">
              <w:rPr>
                <w:b/>
                <w:bCs/>
                <w:color w:val="000000"/>
                <w:szCs w:val="20"/>
              </w:rPr>
              <w:t>901 Hensættelser vedr. kvalitetsfonden</w:t>
            </w:r>
          </w:p>
        </w:tc>
        <w:tc>
          <w:tcPr>
            <w:tcW w:w="4487" w:type="dxa"/>
            <w:gridSpan w:val="4"/>
            <w:tcBorders>
              <w:top w:val="single" w:sz="4" w:space="0" w:color="auto"/>
              <w:left w:val="nil"/>
              <w:bottom w:val="single" w:sz="4" w:space="0" w:color="auto"/>
              <w:right w:val="single" w:sz="4" w:space="0" w:color="auto"/>
            </w:tcBorders>
            <w:shd w:val="clear" w:color="000000" w:fill="D9D9D9"/>
            <w:hideMark/>
          </w:tcPr>
          <w:p w14:paraId="67E56089" w14:textId="77777777" w:rsidR="00BE1E37" w:rsidRPr="00853ACD" w:rsidRDefault="00BE1E37" w:rsidP="006C5229">
            <w:pPr>
              <w:spacing w:line="240" w:lineRule="auto"/>
              <w:rPr>
                <w:color w:val="000000"/>
                <w:szCs w:val="20"/>
              </w:rPr>
            </w:pPr>
            <w:r w:rsidRPr="00853ACD">
              <w:rPr>
                <w:b/>
                <w:bCs/>
                <w:color w:val="000000"/>
                <w:szCs w:val="20"/>
              </w:rPr>
              <w:t>902 Overført til projektspecifik egenfinansiering</w:t>
            </w:r>
          </w:p>
        </w:tc>
        <w:tc>
          <w:tcPr>
            <w:tcW w:w="1796" w:type="dxa"/>
            <w:tcBorders>
              <w:top w:val="nil"/>
              <w:left w:val="nil"/>
              <w:bottom w:val="nil"/>
              <w:right w:val="nil"/>
            </w:tcBorders>
            <w:shd w:val="clear" w:color="auto" w:fill="auto"/>
            <w:noWrap/>
            <w:vAlign w:val="bottom"/>
            <w:hideMark/>
          </w:tcPr>
          <w:p w14:paraId="65B56845" w14:textId="77777777" w:rsidR="00BE1E37" w:rsidRPr="00853ACD" w:rsidRDefault="00BE1E37" w:rsidP="006C5229">
            <w:pPr>
              <w:spacing w:line="240" w:lineRule="auto"/>
              <w:rPr>
                <w:color w:val="000000"/>
                <w:szCs w:val="20"/>
              </w:rPr>
            </w:pPr>
          </w:p>
        </w:tc>
      </w:tr>
      <w:tr w:rsidR="00BE1E37" w:rsidRPr="00853ACD" w14:paraId="3D4716E5" w14:textId="77777777" w:rsidTr="00B33752">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14:paraId="47E6ABF1" w14:textId="77777777" w:rsidR="00BE1E37" w:rsidRPr="00853ACD" w:rsidRDefault="00BE1E37" w:rsidP="006C5229">
            <w:pPr>
              <w:spacing w:line="240" w:lineRule="auto"/>
              <w:rPr>
                <w:color w:val="000000"/>
                <w:szCs w:val="20"/>
              </w:rPr>
            </w:pPr>
            <w:r w:rsidRPr="00853ACD">
              <w:rPr>
                <w:color w:val="000000"/>
                <w:szCs w:val="20"/>
              </w:rPr>
              <w:t>Region X</w:t>
            </w:r>
          </w:p>
        </w:tc>
        <w:tc>
          <w:tcPr>
            <w:tcW w:w="2177" w:type="dxa"/>
            <w:gridSpan w:val="2"/>
            <w:tcBorders>
              <w:top w:val="nil"/>
              <w:left w:val="nil"/>
              <w:bottom w:val="single" w:sz="4" w:space="0" w:color="auto"/>
              <w:right w:val="single" w:sz="4" w:space="0" w:color="auto"/>
            </w:tcBorders>
            <w:shd w:val="clear" w:color="auto" w:fill="auto"/>
            <w:noWrap/>
            <w:vAlign w:val="center"/>
            <w:hideMark/>
          </w:tcPr>
          <w:p w14:paraId="775F0C59" w14:textId="77777777" w:rsidR="00BE1E37" w:rsidRPr="00853ACD" w:rsidRDefault="00BE1E37" w:rsidP="006C5229">
            <w:pPr>
              <w:spacing w:line="240" w:lineRule="auto"/>
              <w:rPr>
                <w:color w:val="000000"/>
                <w:szCs w:val="20"/>
              </w:rPr>
            </w:pPr>
            <w:r w:rsidRPr="00853ACD">
              <w:rPr>
                <w:color w:val="000000"/>
                <w:szCs w:val="20"/>
              </w:rPr>
              <w:t> </w:t>
            </w:r>
          </w:p>
        </w:tc>
        <w:tc>
          <w:tcPr>
            <w:tcW w:w="2408" w:type="dxa"/>
            <w:tcBorders>
              <w:top w:val="nil"/>
              <w:left w:val="nil"/>
              <w:bottom w:val="single" w:sz="4" w:space="0" w:color="auto"/>
              <w:right w:val="single" w:sz="4" w:space="0" w:color="auto"/>
            </w:tcBorders>
            <w:shd w:val="clear" w:color="auto" w:fill="auto"/>
            <w:noWrap/>
            <w:vAlign w:val="center"/>
            <w:hideMark/>
          </w:tcPr>
          <w:p w14:paraId="14699D55" w14:textId="77777777" w:rsidR="00BE1E37" w:rsidRPr="00853ACD" w:rsidRDefault="00BE1E37" w:rsidP="006C5229">
            <w:pPr>
              <w:spacing w:line="240" w:lineRule="auto"/>
              <w:rPr>
                <w:color w:val="000000"/>
                <w:szCs w:val="20"/>
              </w:rPr>
            </w:pPr>
            <w:r w:rsidRPr="00853ACD">
              <w:rPr>
                <w:color w:val="000000"/>
                <w:szCs w:val="20"/>
              </w:rPr>
              <w:t> </w:t>
            </w:r>
          </w:p>
        </w:tc>
        <w:tc>
          <w:tcPr>
            <w:tcW w:w="4487" w:type="dxa"/>
            <w:gridSpan w:val="4"/>
            <w:tcBorders>
              <w:top w:val="nil"/>
              <w:left w:val="nil"/>
              <w:bottom w:val="single" w:sz="4" w:space="0" w:color="auto"/>
              <w:right w:val="single" w:sz="4" w:space="0" w:color="auto"/>
            </w:tcBorders>
            <w:shd w:val="clear" w:color="auto" w:fill="auto"/>
            <w:noWrap/>
            <w:vAlign w:val="center"/>
            <w:hideMark/>
          </w:tcPr>
          <w:p w14:paraId="32C5880B" w14:textId="77777777" w:rsidR="00BE1E37" w:rsidRPr="00853ACD" w:rsidRDefault="00BE1E37" w:rsidP="006C5229">
            <w:pPr>
              <w:spacing w:line="240" w:lineRule="auto"/>
              <w:rPr>
                <w:color w:val="000000"/>
                <w:szCs w:val="20"/>
              </w:rPr>
            </w:pPr>
            <w:r w:rsidRPr="00853ACD">
              <w:rPr>
                <w:color w:val="000000"/>
                <w:szCs w:val="20"/>
              </w:rPr>
              <w:t> </w:t>
            </w:r>
          </w:p>
        </w:tc>
        <w:tc>
          <w:tcPr>
            <w:tcW w:w="1796" w:type="dxa"/>
            <w:tcBorders>
              <w:top w:val="nil"/>
              <w:left w:val="nil"/>
              <w:bottom w:val="nil"/>
              <w:right w:val="nil"/>
            </w:tcBorders>
            <w:shd w:val="clear" w:color="auto" w:fill="auto"/>
            <w:noWrap/>
            <w:vAlign w:val="bottom"/>
            <w:hideMark/>
          </w:tcPr>
          <w:p w14:paraId="5F00D062" w14:textId="77777777" w:rsidR="00BE1E37" w:rsidRPr="00853ACD" w:rsidRDefault="00BE1E37" w:rsidP="006C5229">
            <w:pPr>
              <w:spacing w:line="240" w:lineRule="auto"/>
              <w:rPr>
                <w:color w:val="000000"/>
                <w:szCs w:val="20"/>
              </w:rPr>
            </w:pPr>
          </w:p>
        </w:tc>
      </w:tr>
      <w:tr w:rsidR="006C5229" w:rsidRPr="00853ACD" w14:paraId="34F752DD" w14:textId="77777777" w:rsidTr="00B33752">
        <w:trPr>
          <w:trHeight w:val="300"/>
        </w:trPr>
        <w:tc>
          <w:tcPr>
            <w:tcW w:w="2142" w:type="dxa"/>
            <w:tcBorders>
              <w:top w:val="nil"/>
              <w:left w:val="nil"/>
              <w:bottom w:val="nil"/>
              <w:right w:val="nil"/>
            </w:tcBorders>
            <w:shd w:val="clear" w:color="auto" w:fill="auto"/>
            <w:noWrap/>
            <w:vAlign w:val="bottom"/>
            <w:hideMark/>
          </w:tcPr>
          <w:p w14:paraId="6B461A1E" w14:textId="77777777" w:rsidR="006C5229" w:rsidRPr="00853ACD" w:rsidRDefault="006C5229" w:rsidP="006C5229">
            <w:pPr>
              <w:spacing w:line="240" w:lineRule="auto"/>
              <w:rPr>
                <w:color w:val="000000"/>
                <w:szCs w:val="20"/>
              </w:rPr>
            </w:pPr>
          </w:p>
        </w:tc>
        <w:tc>
          <w:tcPr>
            <w:tcW w:w="2177" w:type="dxa"/>
            <w:gridSpan w:val="2"/>
            <w:tcBorders>
              <w:top w:val="nil"/>
              <w:left w:val="nil"/>
              <w:bottom w:val="nil"/>
              <w:right w:val="nil"/>
            </w:tcBorders>
            <w:shd w:val="clear" w:color="auto" w:fill="auto"/>
            <w:noWrap/>
            <w:vAlign w:val="center"/>
            <w:hideMark/>
          </w:tcPr>
          <w:p w14:paraId="7B64E350" w14:textId="77777777" w:rsidR="006C5229" w:rsidRPr="00853ACD" w:rsidRDefault="006C5229" w:rsidP="006C5229">
            <w:pPr>
              <w:spacing w:line="240" w:lineRule="auto"/>
              <w:rPr>
                <w:color w:val="000000"/>
                <w:szCs w:val="20"/>
              </w:rPr>
            </w:pPr>
          </w:p>
        </w:tc>
        <w:tc>
          <w:tcPr>
            <w:tcW w:w="2408" w:type="dxa"/>
            <w:tcBorders>
              <w:top w:val="nil"/>
              <w:left w:val="nil"/>
              <w:bottom w:val="nil"/>
              <w:right w:val="nil"/>
            </w:tcBorders>
            <w:shd w:val="clear" w:color="auto" w:fill="auto"/>
            <w:noWrap/>
            <w:vAlign w:val="center"/>
            <w:hideMark/>
          </w:tcPr>
          <w:p w14:paraId="68715BFC" w14:textId="77777777" w:rsidR="006C5229" w:rsidRPr="00853ACD" w:rsidRDefault="006C5229" w:rsidP="006C5229">
            <w:pPr>
              <w:spacing w:line="240" w:lineRule="auto"/>
              <w:rPr>
                <w:color w:val="000000"/>
                <w:szCs w:val="20"/>
              </w:rPr>
            </w:pPr>
          </w:p>
        </w:tc>
        <w:tc>
          <w:tcPr>
            <w:tcW w:w="2060" w:type="dxa"/>
            <w:gridSpan w:val="2"/>
            <w:tcBorders>
              <w:top w:val="nil"/>
              <w:left w:val="nil"/>
              <w:bottom w:val="nil"/>
              <w:right w:val="nil"/>
            </w:tcBorders>
            <w:shd w:val="clear" w:color="auto" w:fill="auto"/>
            <w:noWrap/>
            <w:vAlign w:val="center"/>
            <w:hideMark/>
          </w:tcPr>
          <w:p w14:paraId="5FE2D05A" w14:textId="77777777" w:rsidR="006C5229" w:rsidRPr="00853ACD" w:rsidRDefault="006C5229" w:rsidP="006C5229">
            <w:pPr>
              <w:spacing w:line="240" w:lineRule="auto"/>
              <w:rPr>
                <w:color w:val="000000"/>
                <w:szCs w:val="20"/>
              </w:rPr>
            </w:pPr>
          </w:p>
        </w:tc>
        <w:tc>
          <w:tcPr>
            <w:tcW w:w="2427" w:type="dxa"/>
            <w:gridSpan w:val="2"/>
            <w:tcBorders>
              <w:top w:val="nil"/>
              <w:left w:val="nil"/>
              <w:bottom w:val="nil"/>
              <w:right w:val="nil"/>
            </w:tcBorders>
            <w:shd w:val="clear" w:color="auto" w:fill="auto"/>
            <w:noWrap/>
            <w:vAlign w:val="bottom"/>
            <w:hideMark/>
          </w:tcPr>
          <w:p w14:paraId="1B5FE590" w14:textId="77777777" w:rsidR="006C5229" w:rsidRPr="00853ACD" w:rsidRDefault="006C5229" w:rsidP="006C5229">
            <w:pPr>
              <w:spacing w:line="240" w:lineRule="auto"/>
              <w:rPr>
                <w:color w:val="000000"/>
                <w:szCs w:val="20"/>
              </w:rPr>
            </w:pPr>
          </w:p>
        </w:tc>
        <w:tc>
          <w:tcPr>
            <w:tcW w:w="1796" w:type="dxa"/>
            <w:tcBorders>
              <w:top w:val="nil"/>
              <w:left w:val="nil"/>
              <w:bottom w:val="nil"/>
              <w:right w:val="nil"/>
            </w:tcBorders>
            <w:shd w:val="clear" w:color="auto" w:fill="auto"/>
            <w:noWrap/>
            <w:vAlign w:val="bottom"/>
            <w:hideMark/>
          </w:tcPr>
          <w:p w14:paraId="48F6891F" w14:textId="77777777" w:rsidR="006C5229" w:rsidRPr="00853ACD" w:rsidRDefault="006C5229" w:rsidP="006C5229">
            <w:pPr>
              <w:spacing w:line="240" w:lineRule="auto"/>
              <w:rPr>
                <w:color w:val="000000"/>
                <w:szCs w:val="20"/>
              </w:rPr>
            </w:pPr>
          </w:p>
        </w:tc>
      </w:tr>
      <w:tr w:rsidR="006C5229" w:rsidRPr="00853ACD" w14:paraId="7A4FBB42" w14:textId="77777777" w:rsidTr="00B33752">
        <w:trPr>
          <w:trHeight w:val="1275"/>
        </w:trPr>
        <w:tc>
          <w:tcPr>
            <w:tcW w:w="2142" w:type="dxa"/>
            <w:tcBorders>
              <w:top w:val="single" w:sz="4" w:space="0" w:color="auto"/>
              <w:left w:val="single" w:sz="4" w:space="0" w:color="auto"/>
              <w:bottom w:val="single" w:sz="4" w:space="0" w:color="auto"/>
              <w:right w:val="single" w:sz="4" w:space="0" w:color="auto"/>
            </w:tcBorders>
            <w:shd w:val="clear" w:color="000000" w:fill="D9D9D9"/>
            <w:noWrap/>
            <w:hideMark/>
          </w:tcPr>
          <w:p w14:paraId="0F32B1A5" w14:textId="77777777" w:rsidR="006C5229" w:rsidRPr="00853ACD" w:rsidRDefault="006C5229" w:rsidP="006C5229">
            <w:pPr>
              <w:spacing w:line="240" w:lineRule="auto"/>
              <w:rPr>
                <w:b/>
                <w:bCs/>
                <w:color w:val="000000"/>
                <w:szCs w:val="20"/>
              </w:rPr>
            </w:pPr>
            <w:proofErr w:type="spellStart"/>
            <w:r w:rsidRPr="00853ACD">
              <w:rPr>
                <w:b/>
                <w:bCs/>
                <w:color w:val="000000"/>
                <w:szCs w:val="20"/>
              </w:rPr>
              <w:t>Fkt</w:t>
            </w:r>
            <w:proofErr w:type="spellEnd"/>
            <w:r w:rsidRPr="00853ACD">
              <w:rPr>
                <w:b/>
                <w:bCs/>
                <w:color w:val="000000"/>
                <w:szCs w:val="20"/>
              </w:rPr>
              <w:t>. 6.32.27</w:t>
            </w:r>
          </w:p>
        </w:tc>
        <w:tc>
          <w:tcPr>
            <w:tcW w:w="2177" w:type="dxa"/>
            <w:gridSpan w:val="2"/>
            <w:tcBorders>
              <w:top w:val="single" w:sz="4" w:space="0" w:color="auto"/>
              <w:left w:val="nil"/>
              <w:bottom w:val="single" w:sz="4" w:space="0" w:color="auto"/>
              <w:right w:val="single" w:sz="4" w:space="0" w:color="auto"/>
            </w:tcBorders>
            <w:shd w:val="clear" w:color="000000" w:fill="D9D9D9"/>
            <w:hideMark/>
          </w:tcPr>
          <w:p w14:paraId="26D5B3C0" w14:textId="77777777" w:rsidR="006C5229" w:rsidRPr="00853ACD" w:rsidRDefault="006C5229" w:rsidP="006C5229">
            <w:pPr>
              <w:spacing w:line="240" w:lineRule="auto"/>
              <w:rPr>
                <w:b/>
                <w:bCs/>
                <w:color w:val="000000"/>
                <w:szCs w:val="20"/>
              </w:rPr>
            </w:pPr>
            <w:r w:rsidRPr="00853ACD">
              <w:rPr>
                <w:b/>
                <w:bCs/>
                <w:color w:val="000000"/>
                <w:szCs w:val="20"/>
              </w:rPr>
              <w:t>903 Tilskud vedr. kvalitetsfondsinvesteringer</w:t>
            </w:r>
          </w:p>
        </w:tc>
        <w:tc>
          <w:tcPr>
            <w:tcW w:w="2408" w:type="dxa"/>
            <w:tcBorders>
              <w:top w:val="single" w:sz="4" w:space="0" w:color="auto"/>
              <w:left w:val="nil"/>
              <w:bottom w:val="single" w:sz="4" w:space="0" w:color="auto"/>
              <w:right w:val="single" w:sz="4" w:space="0" w:color="auto"/>
            </w:tcBorders>
            <w:shd w:val="clear" w:color="000000" w:fill="D9D9D9"/>
            <w:hideMark/>
          </w:tcPr>
          <w:p w14:paraId="6F5D980D" w14:textId="77777777" w:rsidR="006C5229" w:rsidRPr="00853ACD" w:rsidRDefault="006C5229" w:rsidP="006C5229">
            <w:pPr>
              <w:spacing w:line="240" w:lineRule="auto"/>
              <w:rPr>
                <w:b/>
                <w:bCs/>
                <w:color w:val="000000"/>
                <w:szCs w:val="20"/>
              </w:rPr>
            </w:pPr>
            <w:r w:rsidRPr="00853ACD">
              <w:rPr>
                <w:b/>
                <w:bCs/>
                <w:color w:val="000000"/>
                <w:szCs w:val="20"/>
              </w:rPr>
              <w:t>904 Lån vedr. kvalitetsfondsinvesteringer</w:t>
            </w:r>
          </w:p>
        </w:tc>
        <w:tc>
          <w:tcPr>
            <w:tcW w:w="2060" w:type="dxa"/>
            <w:gridSpan w:val="2"/>
            <w:tcBorders>
              <w:top w:val="single" w:sz="4" w:space="0" w:color="auto"/>
              <w:left w:val="nil"/>
              <w:bottom w:val="single" w:sz="4" w:space="0" w:color="auto"/>
              <w:right w:val="single" w:sz="4" w:space="0" w:color="auto"/>
            </w:tcBorders>
            <w:shd w:val="clear" w:color="000000" w:fill="D9D9D9"/>
            <w:hideMark/>
          </w:tcPr>
          <w:p w14:paraId="749F199D" w14:textId="77777777" w:rsidR="006C5229" w:rsidRPr="00853ACD" w:rsidRDefault="006C5229" w:rsidP="006C5229">
            <w:pPr>
              <w:spacing w:line="240" w:lineRule="auto"/>
              <w:rPr>
                <w:b/>
                <w:bCs/>
                <w:color w:val="000000"/>
                <w:szCs w:val="20"/>
              </w:rPr>
            </w:pPr>
            <w:r w:rsidRPr="00853ACD">
              <w:rPr>
                <w:b/>
                <w:bCs/>
                <w:color w:val="000000"/>
                <w:szCs w:val="20"/>
              </w:rPr>
              <w:t>905 Egenfinansiering vedr. kvalitetsfonds-investeringer</w:t>
            </w:r>
          </w:p>
        </w:tc>
        <w:tc>
          <w:tcPr>
            <w:tcW w:w="2427" w:type="dxa"/>
            <w:gridSpan w:val="2"/>
            <w:tcBorders>
              <w:top w:val="single" w:sz="4" w:space="0" w:color="auto"/>
              <w:left w:val="nil"/>
              <w:bottom w:val="single" w:sz="4" w:space="0" w:color="auto"/>
              <w:right w:val="single" w:sz="4" w:space="0" w:color="auto"/>
            </w:tcBorders>
            <w:shd w:val="clear" w:color="000000" w:fill="D9D9D9"/>
            <w:hideMark/>
          </w:tcPr>
          <w:p w14:paraId="16A695A6" w14:textId="77777777" w:rsidR="006C5229" w:rsidRPr="00853ACD" w:rsidRDefault="006C5229" w:rsidP="006C5229">
            <w:pPr>
              <w:spacing w:line="240" w:lineRule="auto"/>
              <w:rPr>
                <w:b/>
                <w:bCs/>
                <w:color w:val="000000"/>
                <w:szCs w:val="20"/>
              </w:rPr>
            </w:pPr>
            <w:r w:rsidRPr="00853ACD">
              <w:rPr>
                <w:b/>
                <w:bCs/>
                <w:color w:val="000000"/>
                <w:szCs w:val="20"/>
              </w:rPr>
              <w:t>906 Frigivelse vedr. kvalitetsfonds-investeringer</w:t>
            </w:r>
          </w:p>
        </w:tc>
        <w:tc>
          <w:tcPr>
            <w:tcW w:w="1796" w:type="dxa"/>
            <w:tcBorders>
              <w:top w:val="single" w:sz="4" w:space="0" w:color="auto"/>
              <w:left w:val="nil"/>
              <w:bottom w:val="single" w:sz="4" w:space="0" w:color="auto"/>
              <w:right w:val="single" w:sz="4" w:space="0" w:color="auto"/>
            </w:tcBorders>
            <w:shd w:val="clear" w:color="000000" w:fill="D9D9D9"/>
            <w:hideMark/>
          </w:tcPr>
          <w:p w14:paraId="0FC7AD4A" w14:textId="77777777" w:rsidR="006C5229" w:rsidRPr="00853ACD" w:rsidRDefault="006C5229" w:rsidP="006C5229">
            <w:pPr>
              <w:spacing w:line="240" w:lineRule="auto"/>
              <w:rPr>
                <w:b/>
                <w:bCs/>
                <w:color w:val="000000"/>
                <w:szCs w:val="20"/>
              </w:rPr>
            </w:pPr>
            <w:r w:rsidRPr="00853ACD">
              <w:rPr>
                <w:b/>
                <w:bCs/>
                <w:color w:val="000000"/>
                <w:szCs w:val="20"/>
              </w:rPr>
              <w:t>907 Renter af deponerede beløb vedr. kvalitetsfondsinvesteringer</w:t>
            </w:r>
          </w:p>
        </w:tc>
      </w:tr>
      <w:tr w:rsidR="006C5229" w:rsidRPr="00853ACD" w14:paraId="34460D7F" w14:textId="77777777" w:rsidTr="00B33752">
        <w:trPr>
          <w:trHeight w:val="300"/>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14:paraId="5FCFC8D6" w14:textId="77777777" w:rsidR="006C5229" w:rsidRPr="00853ACD" w:rsidRDefault="006C5229" w:rsidP="006C5229">
            <w:pPr>
              <w:spacing w:line="240" w:lineRule="auto"/>
              <w:rPr>
                <w:color w:val="000000"/>
                <w:szCs w:val="20"/>
              </w:rPr>
            </w:pPr>
            <w:r w:rsidRPr="00853ACD">
              <w:rPr>
                <w:color w:val="000000"/>
                <w:szCs w:val="20"/>
              </w:rPr>
              <w:t>Kvalitetsfondsprojekt 1</w:t>
            </w:r>
          </w:p>
        </w:tc>
        <w:tc>
          <w:tcPr>
            <w:tcW w:w="2177" w:type="dxa"/>
            <w:gridSpan w:val="2"/>
            <w:tcBorders>
              <w:top w:val="nil"/>
              <w:left w:val="nil"/>
              <w:bottom w:val="single" w:sz="4" w:space="0" w:color="auto"/>
              <w:right w:val="single" w:sz="4" w:space="0" w:color="auto"/>
            </w:tcBorders>
            <w:shd w:val="clear" w:color="auto" w:fill="auto"/>
            <w:vAlign w:val="center"/>
            <w:hideMark/>
          </w:tcPr>
          <w:p w14:paraId="4158AF4E" w14:textId="77777777" w:rsidR="006C5229" w:rsidRPr="00853ACD" w:rsidRDefault="006C5229" w:rsidP="006C5229">
            <w:pPr>
              <w:spacing w:line="240" w:lineRule="auto"/>
              <w:rPr>
                <w:b/>
                <w:bCs/>
                <w:color w:val="000000"/>
                <w:szCs w:val="20"/>
              </w:rPr>
            </w:pPr>
            <w:r w:rsidRPr="00853ACD">
              <w:rPr>
                <w:b/>
                <w:bCs/>
                <w:color w:val="000000"/>
                <w:szCs w:val="20"/>
              </w:rPr>
              <w:t> </w:t>
            </w:r>
          </w:p>
        </w:tc>
        <w:tc>
          <w:tcPr>
            <w:tcW w:w="2408" w:type="dxa"/>
            <w:tcBorders>
              <w:top w:val="nil"/>
              <w:left w:val="nil"/>
              <w:bottom w:val="single" w:sz="4" w:space="0" w:color="auto"/>
              <w:right w:val="single" w:sz="4" w:space="0" w:color="auto"/>
            </w:tcBorders>
            <w:shd w:val="clear" w:color="auto" w:fill="auto"/>
            <w:vAlign w:val="center"/>
            <w:hideMark/>
          </w:tcPr>
          <w:p w14:paraId="024A1CF4" w14:textId="77777777" w:rsidR="006C5229" w:rsidRPr="00853ACD" w:rsidRDefault="006C5229" w:rsidP="006C5229">
            <w:pPr>
              <w:spacing w:line="240" w:lineRule="auto"/>
              <w:rPr>
                <w:b/>
                <w:bCs/>
                <w:color w:val="000000"/>
                <w:szCs w:val="20"/>
              </w:rPr>
            </w:pPr>
            <w:r w:rsidRPr="00853ACD">
              <w:rPr>
                <w:b/>
                <w:bCs/>
                <w:color w:val="000000"/>
                <w:szCs w:val="20"/>
              </w:rPr>
              <w:t> </w:t>
            </w:r>
          </w:p>
        </w:tc>
        <w:tc>
          <w:tcPr>
            <w:tcW w:w="2060" w:type="dxa"/>
            <w:gridSpan w:val="2"/>
            <w:tcBorders>
              <w:top w:val="nil"/>
              <w:left w:val="nil"/>
              <w:bottom w:val="single" w:sz="4" w:space="0" w:color="auto"/>
              <w:right w:val="single" w:sz="4" w:space="0" w:color="auto"/>
            </w:tcBorders>
            <w:shd w:val="clear" w:color="auto" w:fill="auto"/>
            <w:vAlign w:val="center"/>
            <w:hideMark/>
          </w:tcPr>
          <w:p w14:paraId="70457968" w14:textId="77777777" w:rsidR="006C5229" w:rsidRPr="00853ACD" w:rsidRDefault="006C5229" w:rsidP="006C5229">
            <w:pPr>
              <w:spacing w:line="240" w:lineRule="auto"/>
              <w:rPr>
                <w:b/>
                <w:bCs/>
                <w:color w:val="000000"/>
                <w:szCs w:val="20"/>
              </w:rPr>
            </w:pPr>
            <w:r w:rsidRPr="00853ACD">
              <w:rPr>
                <w:b/>
                <w:bCs/>
                <w:color w:val="000000"/>
                <w:szCs w:val="20"/>
              </w:rPr>
              <w:t> </w:t>
            </w:r>
          </w:p>
        </w:tc>
        <w:tc>
          <w:tcPr>
            <w:tcW w:w="2427" w:type="dxa"/>
            <w:gridSpan w:val="2"/>
            <w:tcBorders>
              <w:top w:val="nil"/>
              <w:left w:val="nil"/>
              <w:bottom w:val="single" w:sz="4" w:space="0" w:color="auto"/>
              <w:right w:val="single" w:sz="4" w:space="0" w:color="auto"/>
            </w:tcBorders>
            <w:shd w:val="clear" w:color="auto" w:fill="auto"/>
            <w:vAlign w:val="center"/>
            <w:hideMark/>
          </w:tcPr>
          <w:p w14:paraId="344F708A" w14:textId="77777777" w:rsidR="006C5229" w:rsidRPr="00853ACD" w:rsidRDefault="006C5229" w:rsidP="006C5229">
            <w:pPr>
              <w:spacing w:line="240" w:lineRule="auto"/>
              <w:rPr>
                <w:b/>
                <w:bCs/>
                <w:color w:val="000000"/>
                <w:szCs w:val="20"/>
              </w:rPr>
            </w:pPr>
            <w:r w:rsidRPr="00853ACD">
              <w:rPr>
                <w:b/>
                <w:bCs/>
                <w:color w:val="000000"/>
                <w:szCs w:val="20"/>
              </w:rPr>
              <w:t> </w:t>
            </w:r>
          </w:p>
        </w:tc>
        <w:tc>
          <w:tcPr>
            <w:tcW w:w="1796" w:type="dxa"/>
            <w:tcBorders>
              <w:top w:val="nil"/>
              <w:left w:val="nil"/>
              <w:bottom w:val="single" w:sz="4" w:space="0" w:color="auto"/>
              <w:right w:val="single" w:sz="4" w:space="0" w:color="auto"/>
            </w:tcBorders>
            <w:shd w:val="clear" w:color="auto" w:fill="auto"/>
            <w:vAlign w:val="center"/>
            <w:hideMark/>
          </w:tcPr>
          <w:p w14:paraId="669D1BF2" w14:textId="77777777" w:rsidR="006C5229" w:rsidRPr="00853ACD" w:rsidRDefault="006C5229" w:rsidP="006C5229">
            <w:pPr>
              <w:spacing w:line="240" w:lineRule="auto"/>
              <w:rPr>
                <w:b/>
                <w:bCs/>
                <w:color w:val="000000"/>
                <w:szCs w:val="20"/>
              </w:rPr>
            </w:pPr>
            <w:r w:rsidRPr="00853ACD">
              <w:rPr>
                <w:b/>
                <w:bCs/>
                <w:color w:val="000000"/>
                <w:szCs w:val="20"/>
              </w:rPr>
              <w:t> </w:t>
            </w:r>
          </w:p>
        </w:tc>
      </w:tr>
      <w:tr w:rsidR="006C5229" w:rsidRPr="00853ACD" w14:paraId="30400660" w14:textId="77777777" w:rsidTr="00B33752">
        <w:trPr>
          <w:trHeight w:val="300"/>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14:paraId="7E80A144" w14:textId="77777777" w:rsidR="006C5229" w:rsidRPr="00853ACD" w:rsidRDefault="006C5229" w:rsidP="006C5229">
            <w:pPr>
              <w:spacing w:line="240" w:lineRule="auto"/>
              <w:rPr>
                <w:color w:val="000000"/>
                <w:szCs w:val="20"/>
              </w:rPr>
            </w:pPr>
            <w:r w:rsidRPr="00853ACD">
              <w:rPr>
                <w:color w:val="000000"/>
                <w:szCs w:val="20"/>
              </w:rPr>
              <w:t>Kvalitetsfondsprojekt 2</w:t>
            </w:r>
          </w:p>
        </w:tc>
        <w:tc>
          <w:tcPr>
            <w:tcW w:w="2177" w:type="dxa"/>
            <w:gridSpan w:val="2"/>
            <w:tcBorders>
              <w:top w:val="nil"/>
              <w:left w:val="nil"/>
              <w:bottom w:val="single" w:sz="4" w:space="0" w:color="auto"/>
              <w:right w:val="single" w:sz="4" w:space="0" w:color="auto"/>
            </w:tcBorders>
            <w:shd w:val="clear" w:color="auto" w:fill="auto"/>
            <w:noWrap/>
            <w:vAlign w:val="center"/>
            <w:hideMark/>
          </w:tcPr>
          <w:p w14:paraId="27B7AFA1" w14:textId="77777777" w:rsidR="006C5229" w:rsidRPr="00853ACD" w:rsidRDefault="006C5229" w:rsidP="006C5229">
            <w:pPr>
              <w:spacing w:line="240" w:lineRule="auto"/>
              <w:rPr>
                <w:color w:val="000000"/>
                <w:szCs w:val="20"/>
              </w:rPr>
            </w:pPr>
            <w:r w:rsidRPr="00853ACD">
              <w:rPr>
                <w:color w:val="000000"/>
                <w:szCs w:val="20"/>
              </w:rPr>
              <w:t> </w:t>
            </w:r>
          </w:p>
        </w:tc>
        <w:tc>
          <w:tcPr>
            <w:tcW w:w="2408" w:type="dxa"/>
            <w:tcBorders>
              <w:top w:val="nil"/>
              <w:left w:val="nil"/>
              <w:bottom w:val="single" w:sz="4" w:space="0" w:color="auto"/>
              <w:right w:val="single" w:sz="4" w:space="0" w:color="auto"/>
            </w:tcBorders>
            <w:shd w:val="clear" w:color="auto" w:fill="auto"/>
            <w:noWrap/>
            <w:vAlign w:val="center"/>
            <w:hideMark/>
          </w:tcPr>
          <w:p w14:paraId="4CD98C21" w14:textId="77777777" w:rsidR="006C5229" w:rsidRPr="00853ACD" w:rsidRDefault="006C5229" w:rsidP="006C5229">
            <w:pPr>
              <w:spacing w:line="240" w:lineRule="auto"/>
              <w:rPr>
                <w:color w:val="000000"/>
                <w:szCs w:val="20"/>
              </w:rPr>
            </w:pPr>
            <w:r w:rsidRPr="00853ACD">
              <w:rPr>
                <w:color w:val="000000"/>
                <w:szCs w:val="20"/>
              </w:rPr>
              <w:t> </w:t>
            </w:r>
          </w:p>
        </w:tc>
        <w:tc>
          <w:tcPr>
            <w:tcW w:w="2060" w:type="dxa"/>
            <w:gridSpan w:val="2"/>
            <w:tcBorders>
              <w:top w:val="nil"/>
              <w:left w:val="nil"/>
              <w:bottom w:val="single" w:sz="4" w:space="0" w:color="auto"/>
              <w:right w:val="single" w:sz="4" w:space="0" w:color="auto"/>
            </w:tcBorders>
            <w:shd w:val="clear" w:color="auto" w:fill="auto"/>
            <w:noWrap/>
            <w:vAlign w:val="center"/>
            <w:hideMark/>
          </w:tcPr>
          <w:p w14:paraId="50E1A342" w14:textId="77777777" w:rsidR="006C5229" w:rsidRPr="00853ACD" w:rsidRDefault="006C5229" w:rsidP="006C5229">
            <w:pPr>
              <w:spacing w:line="240" w:lineRule="auto"/>
              <w:rPr>
                <w:color w:val="000000"/>
                <w:szCs w:val="20"/>
              </w:rPr>
            </w:pPr>
            <w:r w:rsidRPr="00853ACD">
              <w:rPr>
                <w:color w:val="000000"/>
                <w:szCs w:val="20"/>
              </w:rPr>
              <w:t> </w:t>
            </w:r>
          </w:p>
        </w:tc>
        <w:tc>
          <w:tcPr>
            <w:tcW w:w="2427" w:type="dxa"/>
            <w:gridSpan w:val="2"/>
            <w:tcBorders>
              <w:top w:val="nil"/>
              <w:left w:val="nil"/>
              <w:bottom w:val="single" w:sz="4" w:space="0" w:color="auto"/>
              <w:right w:val="single" w:sz="4" w:space="0" w:color="auto"/>
            </w:tcBorders>
            <w:shd w:val="clear" w:color="auto" w:fill="auto"/>
            <w:noWrap/>
            <w:vAlign w:val="center"/>
            <w:hideMark/>
          </w:tcPr>
          <w:p w14:paraId="7B40E993" w14:textId="77777777" w:rsidR="006C5229" w:rsidRPr="00853ACD" w:rsidRDefault="006C5229" w:rsidP="006C5229">
            <w:pPr>
              <w:spacing w:line="240" w:lineRule="auto"/>
              <w:rPr>
                <w:color w:val="000000"/>
                <w:szCs w:val="20"/>
              </w:rPr>
            </w:pPr>
            <w:r w:rsidRPr="00853ACD">
              <w:rPr>
                <w:color w:val="000000"/>
                <w:szCs w:val="20"/>
              </w:rPr>
              <w:t> </w:t>
            </w:r>
          </w:p>
        </w:tc>
        <w:tc>
          <w:tcPr>
            <w:tcW w:w="1796" w:type="dxa"/>
            <w:tcBorders>
              <w:top w:val="nil"/>
              <w:left w:val="nil"/>
              <w:bottom w:val="single" w:sz="4" w:space="0" w:color="auto"/>
              <w:right w:val="single" w:sz="4" w:space="0" w:color="auto"/>
            </w:tcBorders>
            <w:shd w:val="clear" w:color="auto" w:fill="auto"/>
            <w:noWrap/>
            <w:vAlign w:val="center"/>
            <w:hideMark/>
          </w:tcPr>
          <w:p w14:paraId="044D9B00" w14:textId="77777777" w:rsidR="006C5229" w:rsidRPr="00853ACD" w:rsidRDefault="006C5229" w:rsidP="006C5229">
            <w:pPr>
              <w:spacing w:line="240" w:lineRule="auto"/>
              <w:rPr>
                <w:color w:val="000000"/>
                <w:szCs w:val="20"/>
              </w:rPr>
            </w:pPr>
            <w:r w:rsidRPr="00853ACD">
              <w:rPr>
                <w:color w:val="000000"/>
                <w:szCs w:val="20"/>
              </w:rPr>
              <w:t> </w:t>
            </w:r>
          </w:p>
        </w:tc>
      </w:tr>
      <w:tr w:rsidR="006C5229" w:rsidRPr="00853ACD" w14:paraId="1623276B" w14:textId="77777777" w:rsidTr="00B33752">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14:paraId="23414D45" w14:textId="77777777" w:rsidR="006C5229" w:rsidRPr="00853ACD" w:rsidRDefault="006C5229" w:rsidP="006C5229">
            <w:pPr>
              <w:spacing w:line="240" w:lineRule="auto"/>
              <w:rPr>
                <w:color w:val="000000"/>
                <w:szCs w:val="20"/>
              </w:rPr>
            </w:pPr>
            <w:r w:rsidRPr="00853ACD">
              <w:rPr>
                <w:color w:val="000000"/>
                <w:szCs w:val="20"/>
              </w:rPr>
              <w:t>…</w:t>
            </w:r>
          </w:p>
        </w:tc>
        <w:tc>
          <w:tcPr>
            <w:tcW w:w="2177" w:type="dxa"/>
            <w:gridSpan w:val="2"/>
            <w:tcBorders>
              <w:top w:val="nil"/>
              <w:left w:val="nil"/>
              <w:bottom w:val="single" w:sz="4" w:space="0" w:color="auto"/>
              <w:right w:val="single" w:sz="4" w:space="0" w:color="auto"/>
            </w:tcBorders>
            <w:shd w:val="clear" w:color="auto" w:fill="auto"/>
            <w:noWrap/>
            <w:vAlign w:val="center"/>
            <w:hideMark/>
          </w:tcPr>
          <w:p w14:paraId="1B3E12FB" w14:textId="77777777" w:rsidR="006C5229" w:rsidRPr="00853ACD" w:rsidRDefault="006C5229" w:rsidP="006C5229">
            <w:pPr>
              <w:spacing w:line="240" w:lineRule="auto"/>
              <w:rPr>
                <w:color w:val="000000"/>
                <w:szCs w:val="20"/>
              </w:rPr>
            </w:pPr>
            <w:r w:rsidRPr="00853ACD">
              <w:rPr>
                <w:color w:val="000000"/>
                <w:szCs w:val="20"/>
              </w:rPr>
              <w:t> </w:t>
            </w:r>
          </w:p>
        </w:tc>
        <w:tc>
          <w:tcPr>
            <w:tcW w:w="2408" w:type="dxa"/>
            <w:tcBorders>
              <w:top w:val="nil"/>
              <w:left w:val="nil"/>
              <w:bottom w:val="single" w:sz="4" w:space="0" w:color="auto"/>
              <w:right w:val="single" w:sz="4" w:space="0" w:color="auto"/>
            </w:tcBorders>
            <w:shd w:val="clear" w:color="auto" w:fill="auto"/>
            <w:noWrap/>
            <w:vAlign w:val="center"/>
            <w:hideMark/>
          </w:tcPr>
          <w:p w14:paraId="376AE287" w14:textId="77777777" w:rsidR="006C5229" w:rsidRPr="00853ACD" w:rsidRDefault="006C5229" w:rsidP="006C5229">
            <w:pPr>
              <w:spacing w:line="240" w:lineRule="auto"/>
              <w:rPr>
                <w:color w:val="000000"/>
                <w:szCs w:val="20"/>
              </w:rPr>
            </w:pPr>
            <w:r w:rsidRPr="00853ACD">
              <w:rPr>
                <w:color w:val="000000"/>
                <w:szCs w:val="20"/>
              </w:rPr>
              <w:t> </w:t>
            </w:r>
          </w:p>
        </w:tc>
        <w:tc>
          <w:tcPr>
            <w:tcW w:w="2060" w:type="dxa"/>
            <w:gridSpan w:val="2"/>
            <w:tcBorders>
              <w:top w:val="nil"/>
              <w:left w:val="nil"/>
              <w:bottom w:val="single" w:sz="4" w:space="0" w:color="auto"/>
              <w:right w:val="single" w:sz="4" w:space="0" w:color="auto"/>
            </w:tcBorders>
            <w:shd w:val="clear" w:color="auto" w:fill="auto"/>
            <w:noWrap/>
            <w:vAlign w:val="center"/>
            <w:hideMark/>
          </w:tcPr>
          <w:p w14:paraId="1A81297D" w14:textId="77777777" w:rsidR="006C5229" w:rsidRPr="00853ACD" w:rsidRDefault="006C5229" w:rsidP="006C5229">
            <w:pPr>
              <w:spacing w:line="240" w:lineRule="auto"/>
              <w:rPr>
                <w:color w:val="000000"/>
                <w:szCs w:val="20"/>
              </w:rPr>
            </w:pPr>
            <w:r w:rsidRPr="00853ACD">
              <w:rPr>
                <w:color w:val="000000"/>
                <w:szCs w:val="20"/>
              </w:rPr>
              <w:t> </w:t>
            </w:r>
          </w:p>
        </w:tc>
        <w:tc>
          <w:tcPr>
            <w:tcW w:w="2427" w:type="dxa"/>
            <w:gridSpan w:val="2"/>
            <w:tcBorders>
              <w:top w:val="nil"/>
              <w:left w:val="nil"/>
              <w:bottom w:val="single" w:sz="4" w:space="0" w:color="auto"/>
              <w:right w:val="single" w:sz="4" w:space="0" w:color="auto"/>
            </w:tcBorders>
            <w:shd w:val="clear" w:color="auto" w:fill="auto"/>
            <w:noWrap/>
            <w:vAlign w:val="center"/>
            <w:hideMark/>
          </w:tcPr>
          <w:p w14:paraId="68216F15" w14:textId="77777777" w:rsidR="006C5229" w:rsidRPr="00853ACD" w:rsidRDefault="006C5229" w:rsidP="006C5229">
            <w:pPr>
              <w:spacing w:line="240" w:lineRule="auto"/>
              <w:rPr>
                <w:color w:val="000000"/>
                <w:szCs w:val="20"/>
              </w:rPr>
            </w:pPr>
            <w:r w:rsidRPr="00853ACD">
              <w:rPr>
                <w:color w:val="000000"/>
                <w:szCs w:val="20"/>
              </w:rPr>
              <w:t> </w:t>
            </w:r>
          </w:p>
        </w:tc>
        <w:tc>
          <w:tcPr>
            <w:tcW w:w="1796" w:type="dxa"/>
            <w:tcBorders>
              <w:top w:val="nil"/>
              <w:left w:val="nil"/>
              <w:bottom w:val="single" w:sz="4" w:space="0" w:color="auto"/>
              <w:right w:val="single" w:sz="4" w:space="0" w:color="auto"/>
            </w:tcBorders>
            <w:shd w:val="clear" w:color="auto" w:fill="auto"/>
            <w:noWrap/>
            <w:vAlign w:val="center"/>
            <w:hideMark/>
          </w:tcPr>
          <w:p w14:paraId="65AF6E30" w14:textId="77777777" w:rsidR="006C5229" w:rsidRPr="00853ACD" w:rsidRDefault="006C5229" w:rsidP="006C5229">
            <w:pPr>
              <w:spacing w:line="240" w:lineRule="auto"/>
              <w:rPr>
                <w:color w:val="000000"/>
                <w:szCs w:val="20"/>
              </w:rPr>
            </w:pPr>
            <w:r w:rsidRPr="00853ACD">
              <w:rPr>
                <w:color w:val="000000"/>
                <w:szCs w:val="20"/>
              </w:rPr>
              <w:t> </w:t>
            </w:r>
          </w:p>
        </w:tc>
      </w:tr>
      <w:tr w:rsidR="006C5229" w:rsidRPr="00853ACD" w14:paraId="38DF0317" w14:textId="77777777" w:rsidTr="00B33752">
        <w:trPr>
          <w:trHeight w:val="300"/>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14:paraId="5DABF0A3" w14:textId="77777777" w:rsidR="006C5229" w:rsidRPr="00853ACD" w:rsidRDefault="006C5229" w:rsidP="006C5229">
            <w:pPr>
              <w:spacing w:line="240" w:lineRule="auto"/>
              <w:rPr>
                <w:b/>
                <w:bCs/>
                <w:color w:val="000000"/>
                <w:szCs w:val="20"/>
              </w:rPr>
            </w:pPr>
            <w:r w:rsidRPr="00853ACD">
              <w:rPr>
                <w:b/>
                <w:bCs/>
                <w:color w:val="000000"/>
                <w:szCs w:val="20"/>
              </w:rPr>
              <w:t>Total</w:t>
            </w:r>
          </w:p>
        </w:tc>
        <w:tc>
          <w:tcPr>
            <w:tcW w:w="2177" w:type="dxa"/>
            <w:gridSpan w:val="2"/>
            <w:tcBorders>
              <w:top w:val="nil"/>
              <w:left w:val="nil"/>
              <w:bottom w:val="single" w:sz="4" w:space="0" w:color="auto"/>
              <w:right w:val="single" w:sz="4" w:space="0" w:color="auto"/>
            </w:tcBorders>
            <w:shd w:val="clear" w:color="auto" w:fill="auto"/>
            <w:noWrap/>
            <w:vAlign w:val="center"/>
            <w:hideMark/>
          </w:tcPr>
          <w:p w14:paraId="283B82F8" w14:textId="77777777" w:rsidR="006C5229" w:rsidRPr="00853ACD" w:rsidRDefault="006C5229" w:rsidP="006C5229">
            <w:pPr>
              <w:spacing w:line="240" w:lineRule="auto"/>
              <w:rPr>
                <w:color w:val="000000"/>
                <w:szCs w:val="20"/>
              </w:rPr>
            </w:pPr>
            <w:r w:rsidRPr="00853ACD">
              <w:rPr>
                <w:color w:val="000000"/>
                <w:szCs w:val="20"/>
              </w:rPr>
              <w:t> </w:t>
            </w:r>
          </w:p>
        </w:tc>
        <w:tc>
          <w:tcPr>
            <w:tcW w:w="2408" w:type="dxa"/>
            <w:tcBorders>
              <w:top w:val="nil"/>
              <w:left w:val="nil"/>
              <w:bottom w:val="single" w:sz="4" w:space="0" w:color="auto"/>
              <w:right w:val="single" w:sz="4" w:space="0" w:color="auto"/>
            </w:tcBorders>
            <w:shd w:val="clear" w:color="auto" w:fill="auto"/>
            <w:noWrap/>
            <w:vAlign w:val="center"/>
            <w:hideMark/>
          </w:tcPr>
          <w:p w14:paraId="0E1C3133" w14:textId="77777777" w:rsidR="006C5229" w:rsidRPr="00853ACD" w:rsidRDefault="006C5229" w:rsidP="006C5229">
            <w:pPr>
              <w:spacing w:line="240" w:lineRule="auto"/>
              <w:rPr>
                <w:color w:val="000000"/>
                <w:szCs w:val="20"/>
              </w:rPr>
            </w:pPr>
            <w:r w:rsidRPr="00853ACD">
              <w:rPr>
                <w:color w:val="000000"/>
                <w:szCs w:val="20"/>
              </w:rPr>
              <w:t> </w:t>
            </w:r>
          </w:p>
        </w:tc>
        <w:tc>
          <w:tcPr>
            <w:tcW w:w="2060" w:type="dxa"/>
            <w:gridSpan w:val="2"/>
            <w:tcBorders>
              <w:top w:val="nil"/>
              <w:left w:val="nil"/>
              <w:bottom w:val="single" w:sz="4" w:space="0" w:color="auto"/>
              <w:right w:val="single" w:sz="4" w:space="0" w:color="auto"/>
            </w:tcBorders>
            <w:shd w:val="clear" w:color="auto" w:fill="auto"/>
            <w:noWrap/>
            <w:vAlign w:val="center"/>
            <w:hideMark/>
          </w:tcPr>
          <w:p w14:paraId="6A98217B" w14:textId="77777777" w:rsidR="006C5229" w:rsidRPr="00853ACD" w:rsidRDefault="006C5229" w:rsidP="006C5229">
            <w:pPr>
              <w:spacing w:line="240" w:lineRule="auto"/>
              <w:rPr>
                <w:color w:val="000000"/>
                <w:szCs w:val="20"/>
              </w:rPr>
            </w:pPr>
            <w:r w:rsidRPr="00853ACD">
              <w:rPr>
                <w:color w:val="000000"/>
                <w:szCs w:val="20"/>
              </w:rPr>
              <w:t> </w:t>
            </w:r>
          </w:p>
        </w:tc>
        <w:tc>
          <w:tcPr>
            <w:tcW w:w="2427" w:type="dxa"/>
            <w:gridSpan w:val="2"/>
            <w:tcBorders>
              <w:top w:val="nil"/>
              <w:left w:val="nil"/>
              <w:bottom w:val="single" w:sz="4" w:space="0" w:color="auto"/>
              <w:right w:val="single" w:sz="4" w:space="0" w:color="auto"/>
            </w:tcBorders>
            <w:shd w:val="clear" w:color="auto" w:fill="auto"/>
            <w:noWrap/>
            <w:vAlign w:val="center"/>
            <w:hideMark/>
          </w:tcPr>
          <w:p w14:paraId="69494F1C" w14:textId="77777777" w:rsidR="006C5229" w:rsidRPr="00853ACD" w:rsidRDefault="006C5229" w:rsidP="006C5229">
            <w:pPr>
              <w:spacing w:line="240" w:lineRule="auto"/>
              <w:rPr>
                <w:color w:val="000000"/>
                <w:szCs w:val="20"/>
              </w:rPr>
            </w:pPr>
            <w:r w:rsidRPr="00853ACD">
              <w:rPr>
                <w:color w:val="000000"/>
                <w:szCs w:val="20"/>
              </w:rPr>
              <w:t> </w:t>
            </w:r>
          </w:p>
        </w:tc>
        <w:tc>
          <w:tcPr>
            <w:tcW w:w="1796" w:type="dxa"/>
            <w:tcBorders>
              <w:top w:val="nil"/>
              <w:left w:val="nil"/>
              <w:bottom w:val="single" w:sz="4" w:space="0" w:color="auto"/>
              <w:right w:val="single" w:sz="4" w:space="0" w:color="auto"/>
            </w:tcBorders>
            <w:shd w:val="clear" w:color="auto" w:fill="auto"/>
            <w:noWrap/>
            <w:vAlign w:val="center"/>
            <w:hideMark/>
          </w:tcPr>
          <w:p w14:paraId="3C6CE6CC" w14:textId="77777777" w:rsidR="006C5229" w:rsidRPr="00853ACD" w:rsidRDefault="006C5229" w:rsidP="006C5229">
            <w:pPr>
              <w:spacing w:line="240" w:lineRule="auto"/>
              <w:rPr>
                <w:color w:val="000000"/>
                <w:szCs w:val="20"/>
              </w:rPr>
            </w:pPr>
            <w:r w:rsidRPr="00853ACD">
              <w:rPr>
                <w:color w:val="000000"/>
                <w:szCs w:val="20"/>
              </w:rPr>
              <w:t> </w:t>
            </w:r>
          </w:p>
        </w:tc>
      </w:tr>
      <w:tr w:rsidR="006C5229" w:rsidRPr="00853ACD" w14:paraId="7D5513F4" w14:textId="77777777" w:rsidTr="00B33752">
        <w:trPr>
          <w:trHeight w:val="300"/>
        </w:trPr>
        <w:tc>
          <w:tcPr>
            <w:tcW w:w="2142" w:type="dxa"/>
            <w:tcBorders>
              <w:top w:val="nil"/>
              <w:left w:val="nil"/>
              <w:bottom w:val="nil"/>
              <w:right w:val="nil"/>
            </w:tcBorders>
            <w:shd w:val="clear" w:color="auto" w:fill="auto"/>
            <w:noWrap/>
            <w:vAlign w:val="center"/>
            <w:hideMark/>
          </w:tcPr>
          <w:p w14:paraId="5E86612B" w14:textId="77777777" w:rsidR="006C5229" w:rsidRPr="00853ACD" w:rsidRDefault="006C5229" w:rsidP="006C5229">
            <w:pPr>
              <w:spacing w:line="240" w:lineRule="auto"/>
              <w:rPr>
                <w:b/>
                <w:bCs/>
                <w:color w:val="000000"/>
                <w:szCs w:val="20"/>
              </w:rPr>
            </w:pPr>
          </w:p>
        </w:tc>
        <w:tc>
          <w:tcPr>
            <w:tcW w:w="2177" w:type="dxa"/>
            <w:gridSpan w:val="2"/>
            <w:tcBorders>
              <w:top w:val="nil"/>
              <w:left w:val="nil"/>
              <w:bottom w:val="nil"/>
              <w:right w:val="nil"/>
            </w:tcBorders>
            <w:shd w:val="clear" w:color="auto" w:fill="auto"/>
            <w:noWrap/>
            <w:vAlign w:val="center"/>
            <w:hideMark/>
          </w:tcPr>
          <w:p w14:paraId="644AAA53" w14:textId="77777777" w:rsidR="006C5229" w:rsidRPr="00853ACD" w:rsidRDefault="006C5229" w:rsidP="006C5229">
            <w:pPr>
              <w:spacing w:line="240" w:lineRule="auto"/>
              <w:rPr>
                <w:color w:val="000000"/>
                <w:szCs w:val="20"/>
              </w:rPr>
            </w:pPr>
          </w:p>
        </w:tc>
        <w:tc>
          <w:tcPr>
            <w:tcW w:w="2408" w:type="dxa"/>
            <w:tcBorders>
              <w:top w:val="nil"/>
              <w:left w:val="nil"/>
              <w:bottom w:val="nil"/>
              <w:right w:val="nil"/>
            </w:tcBorders>
            <w:shd w:val="clear" w:color="auto" w:fill="auto"/>
            <w:noWrap/>
            <w:vAlign w:val="center"/>
            <w:hideMark/>
          </w:tcPr>
          <w:p w14:paraId="1F752E16" w14:textId="77777777" w:rsidR="006C5229" w:rsidRPr="00853ACD" w:rsidRDefault="006C5229" w:rsidP="006C5229">
            <w:pPr>
              <w:spacing w:line="240" w:lineRule="auto"/>
              <w:rPr>
                <w:color w:val="000000"/>
                <w:szCs w:val="20"/>
              </w:rPr>
            </w:pPr>
          </w:p>
        </w:tc>
        <w:tc>
          <w:tcPr>
            <w:tcW w:w="2060" w:type="dxa"/>
            <w:gridSpan w:val="2"/>
            <w:tcBorders>
              <w:top w:val="nil"/>
              <w:left w:val="nil"/>
              <w:bottom w:val="nil"/>
              <w:right w:val="nil"/>
            </w:tcBorders>
            <w:shd w:val="clear" w:color="auto" w:fill="auto"/>
            <w:noWrap/>
            <w:vAlign w:val="center"/>
            <w:hideMark/>
          </w:tcPr>
          <w:p w14:paraId="6D75C619" w14:textId="77777777" w:rsidR="006C5229" w:rsidRPr="00853ACD" w:rsidRDefault="006C5229" w:rsidP="006C5229">
            <w:pPr>
              <w:spacing w:line="240" w:lineRule="auto"/>
              <w:rPr>
                <w:color w:val="000000"/>
                <w:szCs w:val="20"/>
              </w:rPr>
            </w:pPr>
          </w:p>
        </w:tc>
        <w:tc>
          <w:tcPr>
            <w:tcW w:w="2427" w:type="dxa"/>
            <w:gridSpan w:val="2"/>
            <w:tcBorders>
              <w:top w:val="nil"/>
              <w:left w:val="nil"/>
              <w:bottom w:val="nil"/>
              <w:right w:val="nil"/>
            </w:tcBorders>
            <w:shd w:val="clear" w:color="auto" w:fill="auto"/>
            <w:noWrap/>
            <w:vAlign w:val="center"/>
            <w:hideMark/>
          </w:tcPr>
          <w:p w14:paraId="5A3DB18E" w14:textId="77777777" w:rsidR="006C5229" w:rsidRPr="00853ACD" w:rsidRDefault="006C5229" w:rsidP="006C5229">
            <w:pPr>
              <w:spacing w:line="240" w:lineRule="auto"/>
              <w:rPr>
                <w:color w:val="000000"/>
                <w:szCs w:val="20"/>
              </w:rPr>
            </w:pPr>
          </w:p>
        </w:tc>
        <w:tc>
          <w:tcPr>
            <w:tcW w:w="1796" w:type="dxa"/>
            <w:tcBorders>
              <w:top w:val="nil"/>
              <w:left w:val="nil"/>
              <w:bottom w:val="nil"/>
              <w:right w:val="nil"/>
            </w:tcBorders>
            <w:shd w:val="clear" w:color="auto" w:fill="auto"/>
            <w:noWrap/>
            <w:vAlign w:val="center"/>
            <w:hideMark/>
          </w:tcPr>
          <w:p w14:paraId="0BD173D3" w14:textId="77777777" w:rsidR="006C5229" w:rsidRPr="00853ACD" w:rsidRDefault="006C5229" w:rsidP="006C5229">
            <w:pPr>
              <w:spacing w:line="240" w:lineRule="auto"/>
              <w:rPr>
                <w:color w:val="000000"/>
                <w:szCs w:val="20"/>
              </w:rPr>
            </w:pPr>
          </w:p>
        </w:tc>
      </w:tr>
      <w:tr w:rsidR="00BE1E37" w:rsidRPr="00853ACD" w14:paraId="58C2BC36" w14:textId="77777777" w:rsidTr="004C39A6">
        <w:trPr>
          <w:gridAfter w:val="2"/>
          <w:wAfter w:w="4206" w:type="dxa"/>
          <w:trHeight w:val="510"/>
        </w:trPr>
        <w:tc>
          <w:tcPr>
            <w:tcW w:w="426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3EB8195" w14:textId="77777777" w:rsidR="00BE1E37" w:rsidRPr="00853ACD" w:rsidRDefault="00BE1E37">
            <w:pPr>
              <w:rPr>
                <w:b/>
                <w:bCs/>
                <w:color w:val="000000"/>
                <w:szCs w:val="20"/>
              </w:rPr>
            </w:pPr>
            <w:r w:rsidRPr="00853ACD">
              <w:rPr>
                <w:b/>
                <w:bCs/>
                <w:color w:val="000000"/>
                <w:szCs w:val="20"/>
              </w:rPr>
              <w:t> </w:t>
            </w:r>
          </w:p>
        </w:tc>
        <w:tc>
          <w:tcPr>
            <w:tcW w:w="2551" w:type="dxa"/>
            <w:gridSpan w:val="3"/>
            <w:tcBorders>
              <w:top w:val="single" w:sz="4" w:space="0" w:color="auto"/>
              <w:left w:val="nil"/>
              <w:bottom w:val="single" w:sz="4" w:space="0" w:color="auto"/>
              <w:right w:val="single" w:sz="4" w:space="0" w:color="auto"/>
            </w:tcBorders>
            <w:shd w:val="clear" w:color="000000" w:fill="D9D9D9"/>
            <w:vAlign w:val="center"/>
            <w:hideMark/>
          </w:tcPr>
          <w:p w14:paraId="3CD71A67" w14:textId="77777777" w:rsidR="00B2466B" w:rsidRPr="00853ACD" w:rsidRDefault="00B2466B" w:rsidP="00B2466B">
            <w:pPr>
              <w:jc w:val="center"/>
              <w:rPr>
                <w:b/>
                <w:bCs/>
                <w:color w:val="000000"/>
                <w:szCs w:val="20"/>
              </w:rPr>
            </w:pPr>
            <w:r w:rsidRPr="00853ACD">
              <w:rPr>
                <w:b/>
                <w:bCs/>
                <w:color w:val="000000"/>
                <w:szCs w:val="20"/>
              </w:rPr>
              <w:t xml:space="preserve">Nuværende </w:t>
            </w:r>
          </w:p>
          <w:p w14:paraId="231CC320" w14:textId="77777777" w:rsidR="00BE1E37" w:rsidRPr="00853ACD" w:rsidRDefault="00B2466B" w:rsidP="00B2466B">
            <w:pPr>
              <w:jc w:val="center"/>
              <w:rPr>
                <w:b/>
                <w:bCs/>
                <w:color w:val="000000"/>
                <w:szCs w:val="20"/>
              </w:rPr>
            </w:pPr>
            <w:r w:rsidRPr="00853ACD">
              <w:rPr>
                <w:b/>
                <w:bCs/>
                <w:color w:val="000000"/>
                <w:szCs w:val="20"/>
              </w:rPr>
              <w:t>beholdning</w:t>
            </w:r>
          </w:p>
        </w:tc>
        <w:tc>
          <w:tcPr>
            <w:tcW w:w="1985" w:type="dxa"/>
            <w:gridSpan w:val="2"/>
            <w:tcBorders>
              <w:top w:val="single" w:sz="4" w:space="0" w:color="auto"/>
              <w:left w:val="nil"/>
              <w:bottom w:val="single" w:sz="4" w:space="0" w:color="auto"/>
              <w:right w:val="single" w:sz="4" w:space="0" w:color="auto"/>
            </w:tcBorders>
            <w:shd w:val="clear" w:color="000000" w:fill="D9D9D9"/>
            <w:vAlign w:val="center"/>
            <w:hideMark/>
          </w:tcPr>
          <w:p w14:paraId="21767712" w14:textId="77777777" w:rsidR="004C39A6" w:rsidRPr="00853ACD" w:rsidRDefault="00B2466B" w:rsidP="004C39A6">
            <w:pPr>
              <w:jc w:val="center"/>
              <w:rPr>
                <w:b/>
                <w:bCs/>
                <w:color w:val="000000"/>
                <w:szCs w:val="20"/>
              </w:rPr>
            </w:pPr>
            <w:r w:rsidRPr="00853ACD">
              <w:rPr>
                <w:b/>
                <w:bCs/>
                <w:color w:val="000000"/>
                <w:szCs w:val="20"/>
              </w:rPr>
              <w:t>Samlet</w:t>
            </w:r>
            <w:r w:rsidR="00977560" w:rsidRPr="00853ACD">
              <w:rPr>
                <w:b/>
                <w:bCs/>
                <w:color w:val="000000"/>
                <w:szCs w:val="20"/>
              </w:rPr>
              <w:t xml:space="preserve"> set</w:t>
            </w:r>
          </w:p>
        </w:tc>
      </w:tr>
      <w:tr w:rsidR="00BE1E37" w:rsidRPr="00853ACD" w14:paraId="4E93C1E9" w14:textId="77777777" w:rsidTr="004C39A6">
        <w:trPr>
          <w:gridAfter w:val="2"/>
          <w:wAfter w:w="4206" w:type="dxa"/>
          <w:trHeight w:val="300"/>
        </w:trPr>
        <w:tc>
          <w:tcPr>
            <w:tcW w:w="4268"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BB592E" w14:textId="77777777" w:rsidR="00BE1E37" w:rsidRPr="00853ACD" w:rsidRDefault="00BE1E37">
            <w:pPr>
              <w:rPr>
                <w:color w:val="000000"/>
                <w:szCs w:val="20"/>
              </w:rPr>
            </w:pPr>
            <w:r w:rsidRPr="00853ACD">
              <w:rPr>
                <w:color w:val="000000"/>
                <w:szCs w:val="20"/>
              </w:rPr>
              <w:t>Deponeret ifm. afhændelse af ejendomme</w:t>
            </w:r>
          </w:p>
        </w:tc>
        <w:tc>
          <w:tcPr>
            <w:tcW w:w="2551" w:type="dxa"/>
            <w:gridSpan w:val="3"/>
            <w:tcBorders>
              <w:top w:val="nil"/>
              <w:left w:val="nil"/>
              <w:bottom w:val="single" w:sz="4" w:space="0" w:color="auto"/>
              <w:right w:val="single" w:sz="4" w:space="0" w:color="auto"/>
            </w:tcBorders>
            <w:shd w:val="clear" w:color="auto" w:fill="auto"/>
            <w:noWrap/>
            <w:vAlign w:val="center"/>
            <w:hideMark/>
          </w:tcPr>
          <w:p w14:paraId="4B591353" w14:textId="77777777" w:rsidR="00BE1E37" w:rsidRPr="00853ACD" w:rsidRDefault="00BE1E37">
            <w:pPr>
              <w:rPr>
                <w:b/>
                <w:bCs/>
                <w:color w:val="000000"/>
                <w:szCs w:val="20"/>
              </w:rPr>
            </w:pPr>
            <w:r w:rsidRPr="00853ACD">
              <w:rPr>
                <w:b/>
                <w:bCs/>
                <w:color w:val="000000"/>
                <w:szCs w:val="20"/>
              </w:rPr>
              <w:t> </w:t>
            </w:r>
          </w:p>
        </w:tc>
        <w:tc>
          <w:tcPr>
            <w:tcW w:w="1985" w:type="dxa"/>
            <w:gridSpan w:val="2"/>
            <w:tcBorders>
              <w:top w:val="nil"/>
              <w:left w:val="nil"/>
              <w:bottom w:val="single" w:sz="4" w:space="0" w:color="auto"/>
              <w:right w:val="single" w:sz="4" w:space="0" w:color="auto"/>
            </w:tcBorders>
            <w:shd w:val="clear" w:color="auto" w:fill="auto"/>
            <w:noWrap/>
            <w:vAlign w:val="center"/>
            <w:hideMark/>
          </w:tcPr>
          <w:p w14:paraId="33473A49" w14:textId="77777777" w:rsidR="00BE1E37" w:rsidRPr="00853ACD" w:rsidRDefault="00BE1E37">
            <w:pPr>
              <w:rPr>
                <w:b/>
                <w:bCs/>
                <w:color w:val="000000"/>
                <w:szCs w:val="20"/>
              </w:rPr>
            </w:pPr>
            <w:r w:rsidRPr="00853ACD">
              <w:rPr>
                <w:b/>
                <w:bCs/>
                <w:color w:val="000000"/>
                <w:szCs w:val="20"/>
              </w:rPr>
              <w:t> </w:t>
            </w:r>
          </w:p>
        </w:tc>
      </w:tr>
      <w:tr w:rsidR="00BE1E37" w:rsidRPr="00853ACD" w14:paraId="5677130B" w14:textId="77777777" w:rsidTr="00B33752">
        <w:trPr>
          <w:trHeight w:val="300"/>
        </w:trPr>
        <w:tc>
          <w:tcPr>
            <w:tcW w:w="2142" w:type="dxa"/>
            <w:tcBorders>
              <w:top w:val="nil"/>
              <w:left w:val="nil"/>
              <w:bottom w:val="nil"/>
              <w:right w:val="nil"/>
            </w:tcBorders>
            <w:shd w:val="clear" w:color="auto" w:fill="auto"/>
            <w:noWrap/>
            <w:vAlign w:val="center"/>
          </w:tcPr>
          <w:p w14:paraId="1582D4C0" w14:textId="77777777" w:rsidR="00BE1E37" w:rsidRPr="00853ACD" w:rsidRDefault="00BE1E37" w:rsidP="006C5229">
            <w:pPr>
              <w:spacing w:line="240" w:lineRule="auto"/>
              <w:rPr>
                <w:b/>
                <w:bCs/>
                <w:color w:val="000000"/>
                <w:szCs w:val="20"/>
              </w:rPr>
            </w:pPr>
          </w:p>
        </w:tc>
        <w:tc>
          <w:tcPr>
            <w:tcW w:w="2177" w:type="dxa"/>
            <w:gridSpan w:val="2"/>
            <w:tcBorders>
              <w:top w:val="nil"/>
              <w:left w:val="nil"/>
              <w:bottom w:val="nil"/>
              <w:right w:val="nil"/>
            </w:tcBorders>
            <w:shd w:val="clear" w:color="auto" w:fill="auto"/>
            <w:noWrap/>
            <w:vAlign w:val="center"/>
          </w:tcPr>
          <w:p w14:paraId="572879B4" w14:textId="77777777" w:rsidR="00BE1E37" w:rsidRPr="00853ACD" w:rsidRDefault="00BE1E37" w:rsidP="006C5229">
            <w:pPr>
              <w:spacing w:line="240" w:lineRule="auto"/>
              <w:rPr>
                <w:color w:val="000000"/>
                <w:szCs w:val="20"/>
              </w:rPr>
            </w:pPr>
          </w:p>
        </w:tc>
        <w:tc>
          <w:tcPr>
            <w:tcW w:w="2408" w:type="dxa"/>
            <w:tcBorders>
              <w:top w:val="nil"/>
              <w:left w:val="nil"/>
              <w:bottom w:val="nil"/>
              <w:right w:val="nil"/>
            </w:tcBorders>
            <w:shd w:val="clear" w:color="auto" w:fill="auto"/>
            <w:noWrap/>
            <w:vAlign w:val="center"/>
          </w:tcPr>
          <w:p w14:paraId="46D1D1D2" w14:textId="77777777" w:rsidR="00BE1E37" w:rsidRPr="00853ACD" w:rsidRDefault="00BE1E37" w:rsidP="006C5229">
            <w:pPr>
              <w:spacing w:line="240" w:lineRule="auto"/>
              <w:rPr>
                <w:color w:val="000000"/>
                <w:szCs w:val="20"/>
              </w:rPr>
            </w:pPr>
          </w:p>
        </w:tc>
        <w:tc>
          <w:tcPr>
            <w:tcW w:w="2060" w:type="dxa"/>
            <w:gridSpan w:val="2"/>
            <w:tcBorders>
              <w:top w:val="nil"/>
              <w:left w:val="nil"/>
              <w:bottom w:val="nil"/>
              <w:right w:val="nil"/>
            </w:tcBorders>
            <w:shd w:val="clear" w:color="auto" w:fill="auto"/>
            <w:noWrap/>
            <w:vAlign w:val="center"/>
          </w:tcPr>
          <w:p w14:paraId="7A6B408C" w14:textId="77777777" w:rsidR="00BE1E37" w:rsidRPr="00853ACD" w:rsidRDefault="00BE1E37" w:rsidP="006C5229">
            <w:pPr>
              <w:spacing w:line="240" w:lineRule="auto"/>
              <w:rPr>
                <w:color w:val="000000"/>
                <w:szCs w:val="20"/>
              </w:rPr>
            </w:pPr>
          </w:p>
        </w:tc>
        <w:tc>
          <w:tcPr>
            <w:tcW w:w="2427" w:type="dxa"/>
            <w:gridSpan w:val="2"/>
            <w:tcBorders>
              <w:top w:val="nil"/>
              <w:left w:val="nil"/>
              <w:bottom w:val="nil"/>
              <w:right w:val="nil"/>
            </w:tcBorders>
            <w:shd w:val="clear" w:color="auto" w:fill="auto"/>
            <w:noWrap/>
            <w:vAlign w:val="center"/>
          </w:tcPr>
          <w:p w14:paraId="7F984433" w14:textId="77777777" w:rsidR="00BE1E37" w:rsidRPr="00853ACD" w:rsidRDefault="00BE1E37" w:rsidP="006C5229">
            <w:pPr>
              <w:spacing w:line="240" w:lineRule="auto"/>
              <w:rPr>
                <w:color w:val="000000"/>
                <w:szCs w:val="20"/>
              </w:rPr>
            </w:pPr>
          </w:p>
        </w:tc>
        <w:tc>
          <w:tcPr>
            <w:tcW w:w="1796" w:type="dxa"/>
            <w:tcBorders>
              <w:top w:val="nil"/>
              <w:left w:val="nil"/>
              <w:bottom w:val="nil"/>
              <w:right w:val="nil"/>
            </w:tcBorders>
            <w:shd w:val="clear" w:color="auto" w:fill="auto"/>
            <w:noWrap/>
            <w:vAlign w:val="center"/>
          </w:tcPr>
          <w:p w14:paraId="0F7D56C9" w14:textId="77777777" w:rsidR="00BE1E37" w:rsidRPr="00853ACD" w:rsidRDefault="00BE1E37" w:rsidP="006C5229">
            <w:pPr>
              <w:spacing w:line="240" w:lineRule="auto"/>
              <w:rPr>
                <w:color w:val="000000"/>
                <w:szCs w:val="20"/>
              </w:rPr>
            </w:pPr>
          </w:p>
        </w:tc>
      </w:tr>
      <w:tr w:rsidR="006C5229" w:rsidRPr="00853ACD" w14:paraId="558A2710" w14:textId="77777777" w:rsidTr="00B33752">
        <w:trPr>
          <w:trHeight w:val="510"/>
        </w:trPr>
        <w:tc>
          <w:tcPr>
            <w:tcW w:w="214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122656A" w14:textId="77777777" w:rsidR="006C5229" w:rsidRPr="00853ACD" w:rsidRDefault="006C5229" w:rsidP="006C5229">
            <w:pPr>
              <w:spacing w:line="240" w:lineRule="auto"/>
              <w:rPr>
                <w:b/>
                <w:bCs/>
                <w:color w:val="000000"/>
                <w:szCs w:val="20"/>
              </w:rPr>
            </w:pPr>
            <w:r w:rsidRPr="00853ACD">
              <w:rPr>
                <w:b/>
                <w:bCs/>
                <w:color w:val="000000"/>
                <w:szCs w:val="20"/>
              </w:rPr>
              <w:t>Forventet forbrug</w:t>
            </w:r>
          </w:p>
        </w:tc>
        <w:tc>
          <w:tcPr>
            <w:tcW w:w="2177" w:type="dxa"/>
            <w:gridSpan w:val="2"/>
            <w:tcBorders>
              <w:top w:val="single" w:sz="4" w:space="0" w:color="auto"/>
              <w:left w:val="nil"/>
              <w:bottom w:val="single" w:sz="4" w:space="0" w:color="auto"/>
              <w:right w:val="single" w:sz="4" w:space="0" w:color="auto"/>
            </w:tcBorders>
            <w:shd w:val="clear" w:color="000000" w:fill="D9D9D9"/>
            <w:hideMark/>
          </w:tcPr>
          <w:p w14:paraId="0F9953E0" w14:textId="77777777" w:rsidR="006C5229" w:rsidRPr="00853ACD" w:rsidRDefault="006C5229" w:rsidP="006C5229">
            <w:pPr>
              <w:spacing w:line="240" w:lineRule="auto"/>
              <w:jc w:val="center"/>
              <w:rPr>
                <w:b/>
                <w:bCs/>
                <w:color w:val="000000"/>
                <w:szCs w:val="20"/>
              </w:rPr>
            </w:pPr>
            <w:r w:rsidRPr="00853ACD">
              <w:rPr>
                <w:b/>
                <w:bCs/>
                <w:color w:val="000000"/>
                <w:szCs w:val="20"/>
              </w:rPr>
              <w:t>kvartal 1</w:t>
            </w:r>
          </w:p>
          <w:p w14:paraId="08336CFA" w14:textId="77777777" w:rsidR="006C5229" w:rsidRPr="00853ACD" w:rsidRDefault="006C5229" w:rsidP="006C5229">
            <w:pPr>
              <w:spacing w:line="240" w:lineRule="auto"/>
              <w:jc w:val="center"/>
              <w:rPr>
                <w:b/>
                <w:bCs/>
                <w:color w:val="000000"/>
                <w:szCs w:val="20"/>
              </w:rPr>
            </w:pPr>
            <w:r w:rsidRPr="00853ACD">
              <w:rPr>
                <w:b/>
                <w:bCs/>
                <w:color w:val="000000"/>
                <w:szCs w:val="20"/>
              </w:rPr>
              <w:t>(X. kvartal 20XX)</w:t>
            </w:r>
          </w:p>
        </w:tc>
        <w:tc>
          <w:tcPr>
            <w:tcW w:w="2408" w:type="dxa"/>
            <w:tcBorders>
              <w:top w:val="single" w:sz="4" w:space="0" w:color="auto"/>
              <w:left w:val="nil"/>
              <w:bottom w:val="single" w:sz="4" w:space="0" w:color="auto"/>
              <w:right w:val="single" w:sz="4" w:space="0" w:color="auto"/>
            </w:tcBorders>
            <w:shd w:val="clear" w:color="000000" w:fill="D9D9D9"/>
            <w:hideMark/>
          </w:tcPr>
          <w:p w14:paraId="37E879EE" w14:textId="77777777" w:rsidR="006C5229" w:rsidRPr="00853ACD" w:rsidRDefault="006C5229" w:rsidP="006C5229">
            <w:pPr>
              <w:spacing w:line="240" w:lineRule="auto"/>
              <w:jc w:val="center"/>
              <w:rPr>
                <w:b/>
                <w:bCs/>
                <w:color w:val="000000"/>
                <w:szCs w:val="20"/>
              </w:rPr>
            </w:pPr>
            <w:r w:rsidRPr="00853ACD">
              <w:rPr>
                <w:b/>
                <w:bCs/>
                <w:color w:val="000000"/>
                <w:szCs w:val="20"/>
              </w:rPr>
              <w:t>kvartal 2</w:t>
            </w:r>
          </w:p>
          <w:p w14:paraId="6C9A6165" w14:textId="77777777" w:rsidR="006C5229" w:rsidRPr="00853ACD" w:rsidRDefault="006C5229" w:rsidP="006C5229">
            <w:pPr>
              <w:spacing w:line="240" w:lineRule="auto"/>
              <w:jc w:val="center"/>
              <w:rPr>
                <w:b/>
                <w:bCs/>
                <w:color w:val="000000"/>
                <w:szCs w:val="20"/>
              </w:rPr>
            </w:pPr>
            <w:r w:rsidRPr="00853ACD">
              <w:rPr>
                <w:b/>
                <w:bCs/>
                <w:color w:val="000000"/>
                <w:szCs w:val="20"/>
              </w:rPr>
              <w:t>(X. kvartal 20XX)</w:t>
            </w:r>
          </w:p>
        </w:tc>
        <w:tc>
          <w:tcPr>
            <w:tcW w:w="2060" w:type="dxa"/>
            <w:gridSpan w:val="2"/>
            <w:tcBorders>
              <w:top w:val="single" w:sz="4" w:space="0" w:color="auto"/>
              <w:left w:val="nil"/>
              <w:bottom w:val="single" w:sz="4" w:space="0" w:color="auto"/>
              <w:right w:val="single" w:sz="4" w:space="0" w:color="auto"/>
            </w:tcBorders>
            <w:shd w:val="clear" w:color="000000" w:fill="D9D9D9"/>
            <w:hideMark/>
          </w:tcPr>
          <w:p w14:paraId="799759E5" w14:textId="77777777" w:rsidR="006C5229" w:rsidRPr="00853ACD" w:rsidRDefault="006C5229" w:rsidP="006C5229">
            <w:pPr>
              <w:spacing w:line="240" w:lineRule="auto"/>
              <w:jc w:val="center"/>
              <w:rPr>
                <w:b/>
                <w:bCs/>
                <w:color w:val="000000"/>
                <w:szCs w:val="20"/>
              </w:rPr>
            </w:pPr>
            <w:r w:rsidRPr="00853ACD">
              <w:rPr>
                <w:b/>
                <w:bCs/>
                <w:color w:val="000000"/>
                <w:szCs w:val="20"/>
              </w:rPr>
              <w:t>kvartal 3</w:t>
            </w:r>
          </w:p>
          <w:p w14:paraId="3E60B049" w14:textId="77777777" w:rsidR="006C5229" w:rsidRPr="00853ACD" w:rsidRDefault="006C5229" w:rsidP="006C5229">
            <w:pPr>
              <w:spacing w:line="240" w:lineRule="auto"/>
              <w:jc w:val="center"/>
              <w:rPr>
                <w:b/>
                <w:bCs/>
                <w:color w:val="000000"/>
                <w:szCs w:val="20"/>
              </w:rPr>
            </w:pPr>
            <w:r w:rsidRPr="00853ACD">
              <w:rPr>
                <w:b/>
                <w:bCs/>
                <w:color w:val="000000"/>
                <w:szCs w:val="20"/>
              </w:rPr>
              <w:t>(X. kvartal 20XX)</w:t>
            </w:r>
          </w:p>
        </w:tc>
        <w:tc>
          <w:tcPr>
            <w:tcW w:w="2427" w:type="dxa"/>
            <w:gridSpan w:val="2"/>
            <w:tcBorders>
              <w:top w:val="single" w:sz="4" w:space="0" w:color="auto"/>
              <w:left w:val="nil"/>
              <w:bottom w:val="single" w:sz="4" w:space="0" w:color="auto"/>
              <w:right w:val="single" w:sz="4" w:space="0" w:color="auto"/>
            </w:tcBorders>
            <w:shd w:val="clear" w:color="000000" w:fill="D9D9D9"/>
            <w:hideMark/>
          </w:tcPr>
          <w:p w14:paraId="1E57B15F" w14:textId="77777777" w:rsidR="006C5229" w:rsidRPr="00853ACD" w:rsidRDefault="006C5229" w:rsidP="006C5229">
            <w:pPr>
              <w:spacing w:line="240" w:lineRule="auto"/>
              <w:jc w:val="center"/>
              <w:rPr>
                <w:b/>
                <w:bCs/>
                <w:color w:val="000000"/>
                <w:szCs w:val="20"/>
              </w:rPr>
            </w:pPr>
            <w:r w:rsidRPr="00853ACD">
              <w:rPr>
                <w:b/>
                <w:bCs/>
                <w:color w:val="000000"/>
                <w:szCs w:val="20"/>
              </w:rPr>
              <w:t>kvartal 4</w:t>
            </w:r>
          </w:p>
          <w:p w14:paraId="253C3C9D" w14:textId="77777777" w:rsidR="006C5229" w:rsidRPr="00853ACD" w:rsidRDefault="006C5229" w:rsidP="006C5229">
            <w:pPr>
              <w:spacing w:line="240" w:lineRule="auto"/>
              <w:jc w:val="center"/>
              <w:rPr>
                <w:b/>
                <w:bCs/>
                <w:color w:val="000000"/>
                <w:szCs w:val="20"/>
              </w:rPr>
            </w:pPr>
            <w:r w:rsidRPr="00853ACD">
              <w:rPr>
                <w:b/>
                <w:bCs/>
                <w:color w:val="000000"/>
                <w:szCs w:val="20"/>
              </w:rPr>
              <w:t>(X. kvartal 20XX)</w:t>
            </w:r>
          </w:p>
        </w:tc>
        <w:tc>
          <w:tcPr>
            <w:tcW w:w="1796" w:type="dxa"/>
            <w:tcBorders>
              <w:top w:val="nil"/>
              <w:left w:val="nil"/>
              <w:bottom w:val="nil"/>
              <w:right w:val="nil"/>
            </w:tcBorders>
            <w:shd w:val="clear" w:color="auto" w:fill="auto"/>
            <w:noWrap/>
            <w:vAlign w:val="bottom"/>
            <w:hideMark/>
          </w:tcPr>
          <w:p w14:paraId="12EE283B" w14:textId="77777777" w:rsidR="006C5229" w:rsidRPr="00853ACD" w:rsidRDefault="006C5229" w:rsidP="006C5229">
            <w:pPr>
              <w:spacing w:line="240" w:lineRule="auto"/>
              <w:rPr>
                <w:color w:val="000000"/>
                <w:szCs w:val="20"/>
              </w:rPr>
            </w:pPr>
          </w:p>
        </w:tc>
      </w:tr>
      <w:tr w:rsidR="006C5229" w:rsidRPr="00853ACD" w14:paraId="225EA60A" w14:textId="77777777" w:rsidTr="00B33752">
        <w:trPr>
          <w:trHeight w:val="300"/>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14:paraId="30098387" w14:textId="77777777" w:rsidR="006C5229" w:rsidRPr="00853ACD" w:rsidRDefault="006C5229" w:rsidP="006C5229">
            <w:pPr>
              <w:spacing w:line="240" w:lineRule="auto"/>
              <w:rPr>
                <w:i/>
                <w:iCs/>
                <w:color w:val="000000"/>
                <w:szCs w:val="20"/>
              </w:rPr>
            </w:pPr>
            <w:r w:rsidRPr="00853ACD">
              <w:rPr>
                <w:i/>
                <w:iCs/>
                <w:color w:val="000000"/>
                <w:szCs w:val="20"/>
              </w:rPr>
              <w:t>PL-indeks</w:t>
            </w:r>
          </w:p>
        </w:tc>
        <w:tc>
          <w:tcPr>
            <w:tcW w:w="2177" w:type="dxa"/>
            <w:gridSpan w:val="2"/>
            <w:tcBorders>
              <w:top w:val="nil"/>
              <w:left w:val="nil"/>
              <w:bottom w:val="single" w:sz="4" w:space="0" w:color="auto"/>
              <w:right w:val="single" w:sz="4" w:space="0" w:color="auto"/>
            </w:tcBorders>
            <w:shd w:val="clear" w:color="auto" w:fill="auto"/>
            <w:noWrap/>
            <w:vAlign w:val="center"/>
            <w:hideMark/>
          </w:tcPr>
          <w:p w14:paraId="7807AF67" w14:textId="77777777" w:rsidR="006C5229" w:rsidRPr="00853ACD" w:rsidRDefault="006C5229" w:rsidP="006C5229">
            <w:pPr>
              <w:spacing w:line="240" w:lineRule="auto"/>
              <w:rPr>
                <w:b/>
                <w:bCs/>
                <w:color w:val="000000"/>
                <w:szCs w:val="20"/>
              </w:rPr>
            </w:pPr>
            <w:r w:rsidRPr="00853ACD">
              <w:rPr>
                <w:b/>
                <w:bCs/>
                <w:color w:val="000000"/>
                <w:szCs w:val="20"/>
              </w:rPr>
              <w:t> </w:t>
            </w:r>
          </w:p>
        </w:tc>
        <w:tc>
          <w:tcPr>
            <w:tcW w:w="2408" w:type="dxa"/>
            <w:tcBorders>
              <w:top w:val="nil"/>
              <w:left w:val="nil"/>
              <w:bottom w:val="single" w:sz="4" w:space="0" w:color="auto"/>
              <w:right w:val="single" w:sz="4" w:space="0" w:color="auto"/>
            </w:tcBorders>
            <w:shd w:val="clear" w:color="auto" w:fill="auto"/>
            <w:noWrap/>
            <w:vAlign w:val="center"/>
            <w:hideMark/>
          </w:tcPr>
          <w:p w14:paraId="59E0E8B2" w14:textId="77777777" w:rsidR="006C5229" w:rsidRPr="00853ACD" w:rsidRDefault="006C5229" w:rsidP="006C5229">
            <w:pPr>
              <w:spacing w:line="240" w:lineRule="auto"/>
              <w:rPr>
                <w:b/>
                <w:bCs/>
                <w:color w:val="000000"/>
                <w:szCs w:val="20"/>
              </w:rPr>
            </w:pPr>
            <w:r w:rsidRPr="00853ACD">
              <w:rPr>
                <w:b/>
                <w:bCs/>
                <w:color w:val="000000"/>
                <w:szCs w:val="20"/>
              </w:rPr>
              <w:t> </w:t>
            </w:r>
          </w:p>
        </w:tc>
        <w:tc>
          <w:tcPr>
            <w:tcW w:w="2060" w:type="dxa"/>
            <w:gridSpan w:val="2"/>
            <w:tcBorders>
              <w:top w:val="nil"/>
              <w:left w:val="nil"/>
              <w:bottom w:val="single" w:sz="4" w:space="0" w:color="auto"/>
              <w:right w:val="single" w:sz="4" w:space="0" w:color="auto"/>
            </w:tcBorders>
            <w:shd w:val="clear" w:color="auto" w:fill="auto"/>
            <w:noWrap/>
            <w:vAlign w:val="center"/>
            <w:hideMark/>
          </w:tcPr>
          <w:p w14:paraId="244BCC42" w14:textId="77777777" w:rsidR="006C5229" w:rsidRPr="00853ACD" w:rsidRDefault="006C5229" w:rsidP="006C5229">
            <w:pPr>
              <w:spacing w:line="240" w:lineRule="auto"/>
              <w:rPr>
                <w:b/>
                <w:bCs/>
                <w:color w:val="000000"/>
                <w:szCs w:val="20"/>
              </w:rPr>
            </w:pPr>
            <w:r w:rsidRPr="00853ACD">
              <w:rPr>
                <w:b/>
                <w:bCs/>
                <w:color w:val="000000"/>
                <w:szCs w:val="20"/>
              </w:rPr>
              <w:t> </w:t>
            </w:r>
          </w:p>
        </w:tc>
        <w:tc>
          <w:tcPr>
            <w:tcW w:w="2427" w:type="dxa"/>
            <w:gridSpan w:val="2"/>
            <w:tcBorders>
              <w:top w:val="nil"/>
              <w:left w:val="nil"/>
              <w:bottom w:val="single" w:sz="4" w:space="0" w:color="auto"/>
              <w:right w:val="single" w:sz="4" w:space="0" w:color="auto"/>
            </w:tcBorders>
            <w:shd w:val="clear" w:color="auto" w:fill="auto"/>
            <w:noWrap/>
            <w:vAlign w:val="center"/>
            <w:hideMark/>
          </w:tcPr>
          <w:p w14:paraId="0AE7C06B" w14:textId="77777777" w:rsidR="006C5229" w:rsidRPr="00853ACD" w:rsidRDefault="006C5229" w:rsidP="006C5229">
            <w:pPr>
              <w:spacing w:line="240" w:lineRule="auto"/>
              <w:rPr>
                <w:b/>
                <w:bCs/>
                <w:color w:val="000000"/>
                <w:szCs w:val="20"/>
              </w:rPr>
            </w:pPr>
            <w:r w:rsidRPr="00853ACD">
              <w:rPr>
                <w:b/>
                <w:bCs/>
                <w:color w:val="000000"/>
                <w:szCs w:val="20"/>
              </w:rPr>
              <w:t> </w:t>
            </w:r>
          </w:p>
        </w:tc>
        <w:tc>
          <w:tcPr>
            <w:tcW w:w="1796" w:type="dxa"/>
            <w:tcBorders>
              <w:top w:val="nil"/>
              <w:left w:val="nil"/>
              <w:bottom w:val="nil"/>
              <w:right w:val="nil"/>
            </w:tcBorders>
            <w:shd w:val="clear" w:color="auto" w:fill="auto"/>
            <w:noWrap/>
            <w:vAlign w:val="center"/>
            <w:hideMark/>
          </w:tcPr>
          <w:p w14:paraId="77CD8470" w14:textId="77777777" w:rsidR="006C5229" w:rsidRPr="00853ACD" w:rsidRDefault="006C5229" w:rsidP="006C5229">
            <w:pPr>
              <w:spacing w:line="240" w:lineRule="auto"/>
              <w:rPr>
                <w:b/>
                <w:bCs/>
                <w:color w:val="000000"/>
                <w:szCs w:val="20"/>
              </w:rPr>
            </w:pPr>
          </w:p>
        </w:tc>
      </w:tr>
      <w:tr w:rsidR="006C5229" w:rsidRPr="00853ACD" w14:paraId="667C82DF" w14:textId="77777777" w:rsidTr="00B33752">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14:paraId="24149019" w14:textId="77777777" w:rsidR="006C5229" w:rsidRPr="00853ACD" w:rsidRDefault="006C5229" w:rsidP="006C5229">
            <w:pPr>
              <w:spacing w:line="240" w:lineRule="auto"/>
              <w:rPr>
                <w:color w:val="000000"/>
                <w:szCs w:val="20"/>
              </w:rPr>
            </w:pPr>
            <w:r w:rsidRPr="00853ACD">
              <w:rPr>
                <w:color w:val="000000"/>
                <w:szCs w:val="20"/>
              </w:rPr>
              <w:t> </w:t>
            </w:r>
          </w:p>
        </w:tc>
        <w:tc>
          <w:tcPr>
            <w:tcW w:w="2177" w:type="dxa"/>
            <w:gridSpan w:val="2"/>
            <w:tcBorders>
              <w:top w:val="nil"/>
              <w:left w:val="nil"/>
              <w:bottom w:val="single" w:sz="4" w:space="0" w:color="auto"/>
              <w:right w:val="single" w:sz="4" w:space="0" w:color="auto"/>
            </w:tcBorders>
            <w:shd w:val="clear" w:color="auto" w:fill="auto"/>
            <w:noWrap/>
            <w:vAlign w:val="center"/>
            <w:hideMark/>
          </w:tcPr>
          <w:p w14:paraId="43E8C6FB" w14:textId="77777777" w:rsidR="006C5229" w:rsidRPr="00853ACD" w:rsidRDefault="006C5229" w:rsidP="006C5229">
            <w:pPr>
              <w:spacing w:line="240" w:lineRule="auto"/>
              <w:rPr>
                <w:color w:val="000000"/>
                <w:szCs w:val="20"/>
              </w:rPr>
            </w:pPr>
            <w:r w:rsidRPr="00853ACD">
              <w:rPr>
                <w:color w:val="000000"/>
                <w:szCs w:val="20"/>
              </w:rPr>
              <w:t> </w:t>
            </w:r>
          </w:p>
        </w:tc>
        <w:tc>
          <w:tcPr>
            <w:tcW w:w="2408" w:type="dxa"/>
            <w:tcBorders>
              <w:top w:val="nil"/>
              <w:left w:val="nil"/>
              <w:bottom w:val="single" w:sz="4" w:space="0" w:color="auto"/>
              <w:right w:val="single" w:sz="4" w:space="0" w:color="auto"/>
            </w:tcBorders>
            <w:shd w:val="clear" w:color="auto" w:fill="auto"/>
            <w:noWrap/>
            <w:vAlign w:val="center"/>
            <w:hideMark/>
          </w:tcPr>
          <w:p w14:paraId="542651FD" w14:textId="77777777" w:rsidR="006C5229" w:rsidRPr="00853ACD" w:rsidRDefault="006C5229" w:rsidP="006C5229">
            <w:pPr>
              <w:spacing w:line="240" w:lineRule="auto"/>
              <w:rPr>
                <w:color w:val="000000"/>
                <w:szCs w:val="20"/>
              </w:rPr>
            </w:pPr>
            <w:r w:rsidRPr="00853ACD">
              <w:rPr>
                <w:color w:val="000000"/>
                <w:szCs w:val="20"/>
              </w:rPr>
              <w:t> </w:t>
            </w:r>
          </w:p>
        </w:tc>
        <w:tc>
          <w:tcPr>
            <w:tcW w:w="2060" w:type="dxa"/>
            <w:gridSpan w:val="2"/>
            <w:tcBorders>
              <w:top w:val="nil"/>
              <w:left w:val="nil"/>
              <w:bottom w:val="single" w:sz="4" w:space="0" w:color="auto"/>
              <w:right w:val="single" w:sz="4" w:space="0" w:color="auto"/>
            </w:tcBorders>
            <w:shd w:val="clear" w:color="auto" w:fill="auto"/>
            <w:noWrap/>
            <w:vAlign w:val="center"/>
            <w:hideMark/>
          </w:tcPr>
          <w:p w14:paraId="5D2449B3" w14:textId="77777777" w:rsidR="006C5229" w:rsidRPr="00853ACD" w:rsidRDefault="006C5229" w:rsidP="006C5229">
            <w:pPr>
              <w:spacing w:line="240" w:lineRule="auto"/>
              <w:rPr>
                <w:color w:val="000000"/>
                <w:szCs w:val="20"/>
              </w:rPr>
            </w:pPr>
            <w:r w:rsidRPr="00853ACD">
              <w:rPr>
                <w:color w:val="000000"/>
                <w:szCs w:val="20"/>
              </w:rPr>
              <w:t> </w:t>
            </w:r>
          </w:p>
        </w:tc>
        <w:tc>
          <w:tcPr>
            <w:tcW w:w="2427" w:type="dxa"/>
            <w:gridSpan w:val="2"/>
            <w:tcBorders>
              <w:top w:val="nil"/>
              <w:left w:val="nil"/>
              <w:bottom w:val="single" w:sz="4" w:space="0" w:color="auto"/>
              <w:right w:val="single" w:sz="4" w:space="0" w:color="auto"/>
            </w:tcBorders>
            <w:shd w:val="clear" w:color="auto" w:fill="auto"/>
            <w:noWrap/>
            <w:vAlign w:val="center"/>
            <w:hideMark/>
          </w:tcPr>
          <w:p w14:paraId="542C3C5B" w14:textId="77777777" w:rsidR="006C5229" w:rsidRPr="00853ACD" w:rsidRDefault="006C5229" w:rsidP="006C5229">
            <w:pPr>
              <w:spacing w:line="240" w:lineRule="auto"/>
              <w:rPr>
                <w:color w:val="000000"/>
                <w:szCs w:val="20"/>
              </w:rPr>
            </w:pPr>
            <w:r w:rsidRPr="00853ACD">
              <w:rPr>
                <w:color w:val="000000"/>
                <w:szCs w:val="20"/>
              </w:rPr>
              <w:t> </w:t>
            </w:r>
          </w:p>
        </w:tc>
        <w:tc>
          <w:tcPr>
            <w:tcW w:w="1796" w:type="dxa"/>
            <w:tcBorders>
              <w:top w:val="nil"/>
              <w:left w:val="nil"/>
              <w:bottom w:val="nil"/>
              <w:right w:val="nil"/>
            </w:tcBorders>
            <w:shd w:val="clear" w:color="auto" w:fill="auto"/>
            <w:noWrap/>
            <w:vAlign w:val="bottom"/>
            <w:hideMark/>
          </w:tcPr>
          <w:p w14:paraId="40145137" w14:textId="77777777" w:rsidR="006C5229" w:rsidRPr="00853ACD" w:rsidRDefault="006C5229" w:rsidP="006C5229">
            <w:pPr>
              <w:spacing w:line="240" w:lineRule="auto"/>
              <w:rPr>
                <w:color w:val="000000"/>
                <w:szCs w:val="20"/>
              </w:rPr>
            </w:pPr>
          </w:p>
        </w:tc>
      </w:tr>
      <w:tr w:rsidR="006C5229" w:rsidRPr="00853ACD" w14:paraId="1A8C50B6" w14:textId="77777777" w:rsidTr="00B33752">
        <w:trPr>
          <w:trHeight w:val="300"/>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14:paraId="51B58153" w14:textId="77777777" w:rsidR="006C5229" w:rsidRPr="00853ACD" w:rsidRDefault="006C5229" w:rsidP="006C5229">
            <w:pPr>
              <w:spacing w:line="240" w:lineRule="auto"/>
              <w:rPr>
                <w:b/>
                <w:bCs/>
                <w:color w:val="000000"/>
                <w:szCs w:val="20"/>
              </w:rPr>
            </w:pPr>
            <w:r w:rsidRPr="00853ACD">
              <w:rPr>
                <w:b/>
                <w:bCs/>
                <w:color w:val="000000"/>
                <w:szCs w:val="20"/>
              </w:rPr>
              <w:t>Total</w:t>
            </w:r>
          </w:p>
        </w:tc>
        <w:tc>
          <w:tcPr>
            <w:tcW w:w="2177" w:type="dxa"/>
            <w:gridSpan w:val="2"/>
            <w:tcBorders>
              <w:top w:val="nil"/>
              <w:left w:val="nil"/>
              <w:bottom w:val="single" w:sz="4" w:space="0" w:color="auto"/>
              <w:right w:val="single" w:sz="4" w:space="0" w:color="auto"/>
            </w:tcBorders>
            <w:shd w:val="clear" w:color="auto" w:fill="auto"/>
            <w:noWrap/>
            <w:vAlign w:val="center"/>
            <w:hideMark/>
          </w:tcPr>
          <w:p w14:paraId="3B2F1E9A" w14:textId="77777777" w:rsidR="006C5229" w:rsidRPr="00853ACD" w:rsidRDefault="006C5229" w:rsidP="006C5229">
            <w:pPr>
              <w:spacing w:line="240" w:lineRule="auto"/>
              <w:rPr>
                <w:color w:val="000000"/>
                <w:szCs w:val="20"/>
              </w:rPr>
            </w:pPr>
            <w:r w:rsidRPr="00853ACD">
              <w:rPr>
                <w:color w:val="000000"/>
                <w:szCs w:val="20"/>
              </w:rPr>
              <w:t> </w:t>
            </w:r>
          </w:p>
        </w:tc>
        <w:tc>
          <w:tcPr>
            <w:tcW w:w="2408" w:type="dxa"/>
            <w:tcBorders>
              <w:top w:val="nil"/>
              <w:left w:val="nil"/>
              <w:bottom w:val="single" w:sz="4" w:space="0" w:color="auto"/>
              <w:right w:val="single" w:sz="4" w:space="0" w:color="auto"/>
            </w:tcBorders>
            <w:shd w:val="clear" w:color="auto" w:fill="auto"/>
            <w:noWrap/>
            <w:vAlign w:val="center"/>
            <w:hideMark/>
          </w:tcPr>
          <w:p w14:paraId="19B5BE6F" w14:textId="77777777" w:rsidR="006C5229" w:rsidRPr="00853ACD" w:rsidRDefault="006C5229" w:rsidP="006C5229">
            <w:pPr>
              <w:spacing w:line="240" w:lineRule="auto"/>
              <w:rPr>
                <w:color w:val="000000"/>
                <w:szCs w:val="20"/>
              </w:rPr>
            </w:pPr>
            <w:r w:rsidRPr="00853ACD">
              <w:rPr>
                <w:color w:val="000000"/>
                <w:szCs w:val="20"/>
              </w:rPr>
              <w:t> </w:t>
            </w:r>
          </w:p>
        </w:tc>
        <w:tc>
          <w:tcPr>
            <w:tcW w:w="2060" w:type="dxa"/>
            <w:gridSpan w:val="2"/>
            <w:tcBorders>
              <w:top w:val="nil"/>
              <w:left w:val="nil"/>
              <w:bottom w:val="single" w:sz="4" w:space="0" w:color="auto"/>
              <w:right w:val="single" w:sz="4" w:space="0" w:color="auto"/>
            </w:tcBorders>
            <w:shd w:val="clear" w:color="auto" w:fill="auto"/>
            <w:noWrap/>
            <w:vAlign w:val="center"/>
            <w:hideMark/>
          </w:tcPr>
          <w:p w14:paraId="6C575C8C" w14:textId="77777777" w:rsidR="006C5229" w:rsidRPr="00853ACD" w:rsidRDefault="006C5229" w:rsidP="006C5229">
            <w:pPr>
              <w:spacing w:line="240" w:lineRule="auto"/>
              <w:rPr>
                <w:color w:val="000000"/>
                <w:szCs w:val="20"/>
              </w:rPr>
            </w:pPr>
            <w:r w:rsidRPr="00853ACD">
              <w:rPr>
                <w:color w:val="000000"/>
                <w:szCs w:val="20"/>
              </w:rPr>
              <w:t> </w:t>
            </w:r>
          </w:p>
        </w:tc>
        <w:tc>
          <w:tcPr>
            <w:tcW w:w="2427" w:type="dxa"/>
            <w:gridSpan w:val="2"/>
            <w:tcBorders>
              <w:top w:val="nil"/>
              <w:left w:val="nil"/>
              <w:bottom w:val="single" w:sz="4" w:space="0" w:color="auto"/>
              <w:right w:val="single" w:sz="4" w:space="0" w:color="auto"/>
            </w:tcBorders>
            <w:shd w:val="clear" w:color="auto" w:fill="auto"/>
            <w:noWrap/>
            <w:vAlign w:val="center"/>
            <w:hideMark/>
          </w:tcPr>
          <w:p w14:paraId="6E8657D9" w14:textId="77777777" w:rsidR="006C5229" w:rsidRPr="00853ACD" w:rsidRDefault="006C5229" w:rsidP="006C5229">
            <w:pPr>
              <w:spacing w:line="240" w:lineRule="auto"/>
              <w:rPr>
                <w:color w:val="000000"/>
                <w:szCs w:val="20"/>
              </w:rPr>
            </w:pPr>
            <w:r w:rsidRPr="00853ACD">
              <w:rPr>
                <w:color w:val="000000"/>
                <w:szCs w:val="20"/>
              </w:rPr>
              <w:t> </w:t>
            </w:r>
          </w:p>
        </w:tc>
        <w:tc>
          <w:tcPr>
            <w:tcW w:w="1796" w:type="dxa"/>
            <w:tcBorders>
              <w:top w:val="nil"/>
              <w:left w:val="nil"/>
              <w:bottom w:val="nil"/>
              <w:right w:val="nil"/>
            </w:tcBorders>
            <w:shd w:val="clear" w:color="auto" w:fill="auto"/>
            <w:noWrap/>
            <w:vAlign w:val="bottom"/>
            <w:hideMark/>
          </w:tcPr>
          <w:p w14:paraId="32E51CBD" w14:textId="77777777" w:rsidR="006C5229" w:rsidRPr="00853ACD" w:rsidRDefault="006C5229" w:rsidP="006C5229">
            <w:pPr>
              <w:spacing w:line="240" w:lineRule="auto"/>
              <w:rPr>
                <w:color w:val="000000"/>
                <w:szCs w:val="20"/>
              </w:rPr>
            </w:pPr>
          </w:p>
        </w:tc>
      </w:tr>
    </w:tbl>
    <w:p w14:paraId="140105A0" w14:textId="77777777" w:rsidR="00AB72E2" w:rsidRDefault="00AB72E2" w:rsidP="006C5229">
      <w:pPr>
        <w:spacing w:line="240" w:lineRule="auto"/>
        <w:rPr>
          <w:rFonts w:cs="Arial"/>
          <w:b/>
          <w:szCs w:val="20"/>
        </w:rPr>
      </w:pPr>
    </w:p>
    <w:p w14:paraId="0C182DC3" w14:textId="77777777" w:rsidR="00AB72E2" w:rsidRDefault="00AB72E2">
      <w:pPr>
        <w:spacing w:line="240" w:lineRule="auto"/>
        <w:rPr>
          <w:rFonts w:cs="Arial"/>
          <w:b/>
          <w:szCs w:val="20"/>
        </w:rPr>
      </w:pPr>
      <w:r>
        <w:rPr>
          <w:rFonts w:cs="Arial"/>
          <w:b/>
          <w:szCs w:val="20"/>
        </w:rPr>
        <w:br w:type="page"/>
      </w:r>
    </w:p>
    <w:p w14:paraId="023BC2A1" w14:textId="77777777" w:rsidR="006C5229" w:rsidRPr="00853ACD" w:rsidRDefault="006C5229" w:rsidP="006C5229">
      <w:pPr>
        <w:spacing w:line="240" w:lineRule="auto"/>
        <w:rPr>
          <w:rFonts w:cs="Arial"/>
          <w:b/>
          <w:szCs w:val="20"/>
        </w:rPr>
      </w:pPr>
    </w:p>
    <w:p w14:paraId="064184C0" w14:textId="77777777" w:rsidR="006C5229" w:rsidRPr="00853ACD" w:rsidRDefault="006C5229" w:rsidP="006C5229">
      <w:pPr>
        <w:spacing w:line="240" w:lineRule="auto"/>
        <w:rPr>
          <w:rFonts w:cs="Arial"/>
          <w:i/>
          <w:szCs w:val="20"/>
        </w:rPr>
      </w:pPr>
      <w:r w:rsidRPr="00853ACD">
        <w:rPr>
          <w:rFonts w:cs="Arial"/>
          <w:i/>
          <w:szCs w:val="20"/>
        </w:rPr>
        <w:t>Vejledning</w:t>
      </w:r>
    </w:p>
    <w:p w14:paraId="1A8E6104" w14:textId="77777777" w:rsidR="006C5229" w:rsidRPr="00853ACD" w:rsidRDefault="006C5229" w:rsidP="006C5229">
      <w:pPr>
        <w:pBdr>
          <w:top w:val="single" w:sz="4" w:space="1" w:color="auto"/>
          <w:left w:val="single" w:sz="4" w:space="4" w:color="auto"/>
          <w:bottom w:val="single" w:sz="4" w:space="1" w:color="auto"/>
          <w:right w:val="single" w:sz="4" w:space="4" w:color="auto"/>
        </w:pBdr>
        <w:rPr>
          <w:rFonts w:cs="Arial"/>
          <w:szCs w:val="20"/>
        </w:rPr>
      </w:pPr>
      <w:r w:rsidRPr="00853ACD">
        <w:rPr>
          <w:rFonts w:cs="Arial"/>
          <w:szCs w:val="20"/>
        </w:rPr>
        <w:t xml:space="preserve">Jf. tilsagnsbetingelserne er udbetaling af midler fra kvalitetsfonden betinget af korrekt deponering. </w:t>
      </w:r>
    </w:p>
    <w:p w14:paraId="632C90D2" w14:textId="77777777" w:rsidR="006C5229" w:rsidRPr="00853ACD" w:rsidRDefault="006C5229" w:rsidP="006C5229">
      <w:pPr>
        <w:pBdr>
          <w:top w:val="single" w:sz="4" w:space="1" w:color="auto"/>
          <w:left w:val="single" w:sz="4" w:space="4" w:color="auto"/>
          <w:bottom w:val="single" w:sz="4" w:space="1" w:color="auto"/>
          <w:right w:val="single" w:sz="4" w:space="4" w:color="auto"/>
        </w:pBdr>
        <w:rPr>
          <w:rFonts w:cs="Arial"/>
          <w:szCs w:val="20"/>
        </w:rPr>
      </w:pPr>
    </w:p>
    <w:p w14:paraId="3FBCB53C" w14:textId="77777777" w:rsidR="00B2466B" w:rsidRPr="00853ACD" w:rsidRDefault="006C5229" w:rsidP="006C5229">
      <w:pPr>
        <w:pBdr>
          <w:top w:val="single" w:sz="4" w:space="1" w:color="auto"/>
          <w:left w:val="single" w:sz="4" w:space="4" w:color="auto"/>
          <w:bottom w:val="single" w:sz="4" w:space="1" w:color="auto"/>
          <w:right w:val="single" w:sz="4" w:space="4" w:color="auto"/>
        </w:pBdr>
        <w:rPr>
          <w:rFonts w:cs="Arial"/>
          <w:szCs w:val="20"/>
        </w:rPr>
      </w:pPr>
      <w:r w:rsidRPr="00853ACD">
        <w:rPr>
          <w:rFonts w:cs="Arial"/>
          <w:b/>
          <w:szCs w:val="20"/>
        </w:rPr>
        <w:t>Formålet</w:t>
      </w:r>
      <w:r w:rsidRPr="00853ACD">
        <w:rPr>
          <w:rFonts w:cs="Arial"/>
          <w:szCs w:val="20"/>
        </w:rPr>
        <w:t xml:space="preserve"> med skema 6 er at give overblik over regionens deponering samt den forventede investeringsprofil i de kommende 4 kvartaler. Skemaet udfyldes med opdaterede statusoplysninger fra de relevante autoriserede funktioner, grupperinger og omkostningssteder for den enkelte region.</w:t>
      </w:r>
    </w:p>
    <w:p w14:paraId="45819CAF" w14:textId="77777777" w:rsidR="00B2466B" w:rsidRPr="00853ACD" w:rsidRDefault="00B2466B" w:rsidP="006C5229">
      <w:pPr>
        <w:pBdr>
          <w:top w:val="single" w:sz="4" w:space="1" w:color="auto"/>
          <w:left w:val="single" w:sz="4" w:space="4" w:color="auto"/>
          <w:bottom w:val="single" w:sz="4" w:space="1" w:color="auto"/>
          <w:right w:val="single" w:sz="4" w:space="4" w:color="auto"/>
        </w:pBdr>
        <w:rPr>
          <w:rFonts w:cs="Arial"/>
          <w:szCs w:val="20"/>
        </w:rPr>
      </w:pPr>
    </w:p>
    <w:p w14:paraId="1864AFE8" w14:textId="77777777" w:rsidR="00B2466B" w:rsidRPr="00853ACD" w:rsidRDefault="00B75EBB" w:rsidP="00B2466B">
      <w:pPr>
        <w:pBdr>
          <w:top w:val="single" w:sz="4" w:space="1" w:color="auto"/>
          <w:left w:val="single" w:sz="4" w:space="4" w:color="auto"/>
          <w:bottom w:val="single" w:sz="4" w:space="1" w:color="auto"/>
          <w:right w:val="single" w:sz="4" w:space="4" w:color="auto"/>
        </w:pBdr>
        <w:rPr>
          <w:rFonts w:cs="Arial"/>
          <w:szCs w:val="20"/>
        </w:rPr>
      </w:pPr>
      <w:r w:rsidRPr="00853ACD">
        <w:rPr>
          <w:rFonts w:cs="Arial"/>
          <w:szCs w:val="20"/>
        </w:rPr>
        <w:t xml:space="preserve">Udbetalt overdragelsesværdi samt andel af nettoprovenu fra salg af ejendomme tilknyttet kvalitetsfondsprojekter deponeres på særskilte konti i et pengeinstitut efter reglerne i budget- og regnskabssystemet for regioner, </w:t>
      </w:r>
      <w:r w:rsidRPr="00853ACD">
        <w:rPr>
          <w:i/>
        </w:rPr>
        <w:t>jf. Bekendtgørelse om regional medfinansiering af kvalitetsfondsinvesteringer i en moderne sygehusstruktur (opdateres årligt)</w:t>
      </w:r>
      <w:r w:rsidRPr="00853ACD">
        <w:rPr>
          <w:rFonts w:cs="Arial"/>
          <w:szCs w:val="20"/>
        </w:rPr>
        <w:t>.</w:t>
      </w:r>
      <w:r w:rsidR="00330BEA" w:rsidRPr="00853ACD">
        <w:rPr>
          <w:rFonts w:cs="Arial"/>
          <w:szCs w:val="20"/>
        </w:rPr>
        <w:t xml:space="preserve"> Regionen</w:t>
      </w:r>
      <w:r w:rsidRPr="00853ACD">
        <w:rPr>
          <w:rFonts w:cs="Arial"/>
          <w:szCs w:val="20"/>
        </w:rPr>
        <w:t xml:space="preserve"> </w:t>
      </w:r>
      <w:r w:rsidR="00C03B92" w:rsidRPr="00853ACD">
        <w:rPr>
          <w:rFonts w:cs="Arial"/>
        </w:rPr>
        <w:t>bekræfter, at der er deponeret midler i overensstemmelse med bekendtgørelsen ved at oplyse</w:t>
      </w:r>
      <w:r w:rsidR="00B2466B" w:rsidRPr="00853ACD">
        <w:rPr>
          <w:rFonts w:cs="Arial"/>
          <w:szCs w:val="20"/>
        </w:rPr>
        <w:t xml:space="preserve"> regionens deponering ifm. afhændelse af ejendomme, herunder den nuværende beholdning</w:t>
      </w:r>
      <w:r w:rsidR="00977560" w:rsidRPr="00853ACD">
        <w:rPr>
          <w:rFonts w:cs="Arial"/>
          <w:szCs w:val="20"/>
        </w:rPr>
        <w:t xml:space="preserve"> og den samlede deponering over tid.</w:t>
      </w:r>
    </w:p>
    <w:p w14:paraId="69BD11F3" w14:textId="77777777" w:rsidR="006C5229" w:rsidRPr="00853ACD" w:rsidRDefault="006C5229" w:rsidP="00B2466B">
      <w:pPr>
        <w:pBdr>
          <w:top w:val="single" w:sz="4" w:space="1" w:color="auto"/>
          <w:left w:val="single" w:sz="4" w:space="4" w:color="auto"/>
          <w:bottom w:val="single" w:sz="4" w:space="1" w:color="auto"/>
          <w:right w:val="single" w:sz="4" w:space="4" w:color="auto"/>
        </w:pBdr>
        <w:rPr>
          <w:rFonts w:cs="Arial"/>
          <w:szCs w:val="20"/>
        </w:rPr>
      </w:pPr>
    </w:p>
    <w:p w14:paraId="156679BC" w14:textId="77777777" w:rsidR="006C5229" w:rsidRPr="00853ACD" w:rsidRDefault="006C5229" w:rsidP="006C5229">
      <w:pPr>
        <w:pBdr>
          <w:top w:val="single" w:sz="4" w:space="1" w:color="auto"/>
          <w:left w:val="single" w:sz="4" w:space="4" w:color="auto"/>
          <w:bottom w:val="single" w:sz="4" w:space="1" w:color="auto"/>
          <w:right w:val="single" w:sz="4" w:space="4" w:color="auto"/>
        </w:pBdr>
        <w:rPr>
          <w:rFonts w:cs="Arial"/>
          <w:szCs w:val="20"/>
        </w:rPr>
      </w:pPr>
      <w:r w:rsidRPr="00853ACD">
        <w:rPr>
          <w:rFonts w:cs="Arial"/>
          <w:szCs w:val="20"/>
        </w:rPr>
        <w:t>Nederst udfyldes forventet investeringsprofil i de kommende 4 kvartaler for de enkelte kvalitetsfondsstøttede projekter til brug for fastlæggelse af udbetaling samt låneadgang.</w:t>
      </w:r>
    </w:p>
    <w:p w14:paraId="1758EEB3" w14:textId="294A562D" w:rsidR="006C5229" w:rsidRPr="00853ACD" w:rsidRDefault="006C5229" w:rsidP="007C6815">
      <w:pPr>
        <w:pStyle w:val="Bilag2"/>
      </w:pPr>
      <w:r w:rsidRPr="00853ACD">
        <w:br w:type="page"/>
      </w:r>
      <w:bookmarkStart w:id="1480" w:name="_Toc434939511"/>
      <w:bookmarkStart w:id="1481" w:name="_Ref443489361"/>
      <w:bookmarkStart w:id="1482" w:name="_Ref448482035"/>
      <w:bookmarkStart w:id="1483" w:name="_Ref448482133"/>
      <w:bookmarkStart w:id="1484" w:name="_Toc483831225"/>
      <w:bookmarkStart w:id="1485" w:name="_Toc42698817"/>
      <w:bookmarkStart w:id="1486" w:name="_Toc42760983"/>
      <w:bookmarkStart w:id="1487" w:name="_Toc42761182"/>
      <w:bookmarkStart w:id="1488" w:name="_Toc42762429"/>
      <w:bookmarkStart w:id="1489" w:name="_Toc42765550"/>
      <w:bookmarkStart w:id="1490" w:name="_Toc42771222"/>
      <w:bookmarkStart w:id="1491" w:name="_Toc42771956"/>
      <w:bookmarkStart w:id="1492" w:name="_Toc42773350"/>
      <w:bookmarkStart w:id="1493" w:name="_Toc42781828"/>
      <w:bookmarkStart w:id="1494" w:name="_Ref130474722"/>
      <w:bookmarkStart w:id="1495" w:name="_Ref131164374"/>
      <w:bookmarkStart w:id="1496" w:name="_Ref132707352"/>
      <w:bookmarkStart w:id="1497" w:name="_Toc143768213"/>
      <w:r w:rsidRPr="00853ACD">
        <w:lastRenderedPageBreak/>
        <w:t xml:space="preserve">Skema 7 - </w:t>
      </w:r>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r w:rsidR="00BC59E5">
        <w:t>Investeringsprofil og forbrug</w:t>
      </w:r>
      <w:bookmarkEnd w:id="1496"/>
      <w:bookmarkEnd w:id="1497"/>
      <w:r w:rsidR="009D5249" w:rsidRPr="00853ACD">
        <w:t xml:space="preserve"> </w:t>
      </w:r>
    </w:p>
    <w:p w14:paraId="49CA14DB" w14:textId="77777777" w:rsidR="0051415F" w:rsidRPr="00853ACD" w:rsidRDefault="0051415F" w:rsidP="0051415F">
      <w:pPr>
        <w:rPr>
          <w:rFonts w:cs="Arial"/>
          <w:i/>
        </w:rPr>
      </w:pPr>
    </w:p>
    <w:tbl>
      <w:tblPr>
        <w:tblW w:w="0" w:type="auto"/>
        <w:tblCellMar>
          <w:left w:w="70" w:type="dxa"/>
          <w:right w:w="70" w:type="dxa"/>
        </w:tblCellMar>
        <w:tblLook w:val="04A0" w:firstRow="1" w:lastRow="0" w:firstColumn="1" w:lastColumn="0" w:noHBand="0" w:noVBand="1"/>
      </w:tblPr>
      <w:tblGrid>
        <w:gridCol w:w="546"/>
        <w:gridCol w:w="893"/>
        <w:gridCol w:w="5447"/>
        <w:gridCol w:w="1683"/>
        <w:gridCol w:w="4058"/>
        <w:gridCol w:w="1683"/>
        <w:gridCol w:w="146"/>
        <w:gridCol w:w="146"/>
      </w:tblGrid>
      <w:tr w:rsidR="004A535E" w:rsidRPr="00853ACD" w14:paraId="4D4A6506" w14:textId="77777777" w:rsidTr="004A535E">
        <w:trPr>
          <w:trHeight w:val="300"/>
        </w:trPr>
        <w:tc>
          <w:tcPr>
            <w:tcW w:w="0" w:type="auto"/>
            <w:gridSpan w:val="5"/>
            <w:tcBorders>
              <w:top w:val="nil"/>
              <w:left w:val="nil"/>
              <w:bottom w:val="nil"/>
              <w:right w:val="nil"/>
            </w:tcBorders>
            <w:shd w:val="clear" w:color="auto" w:fill="auto"/>
            <w:noWrap/>
            <w:vAlign w:val="bottom"/>
            <w:hideMark/>
          </w:tcPr>
          <w:p w14:paraId="688EE881" w14:textId="4B56BDE4" w:rsidR="004A535E" w:rsidRPr="00853ACD" w:rsidRDefault="004A535E" w:rsidP="004A535E">
            <w:pPr>
              <w:spacing w:line="240" w:lineRule="auto"/>
              <w:rPr>
                <w:rFonts w:cs="Calibri"/>
                <w:b/>
                <w:bCs/>
                <w:color w:val="000000"/>
                <w:sz w:val="22"/>
              </w:rPr>
            </w:pPr>
            <w:r w:rsidRPr="00853ACD">
              <w:rPr>
                <w:rFonts w:cs="Calibri"/>
                <w:b/>
                <w:bCs/>
                <w:color w:val="000000"/>
                <w:sz w:val="22"/>
              </w:rPr>
              <w:t xml:space="preserve">Skema 7 - </w:t>
            </w:r>
            <w:r w:rsidR="00FE645E">
              <w:rPr>
                <w:rFonts w:cs="Calibri"/>
                <w:b/>
                <w:bCs/>
                <w:color w:val="000000"/>
                <w:sz w:val="22"/>
              </w:rPr>
              <w:t>I</w:t>
            </w:r>
            <w:r w:rsidRPr="00853ACD">
              <w:rPr>
                <w:rFonts w:cs="Calibri"/>
                <w:b/>
                <w:bCs/>
                <w:color w:val="000000"/>
                <w:sz w:val="22"/>
              </w:rPr>
              <w:t>nvesteringsprofil og forbrug</w:t>
            </w:r>
          </w:p>
        </w:tc>
        <w:tc>
          <w:tcPr>
            <w:tcW w:w="0" w:type="auto"/>
            <w:tcBorders>
              <w:top w:val="nil"/>
              <w:left w:val="nil"/>
              <w:bottom w:val="nil"/>
              <w:right w:val="nil"/>
            </w:tcBorders>
            <w:shd w:val="clear" w:color="auto" w:fill="auto"/>
            <w:noWrap/>
            <w:vAlign w:val="bottom"/>
            <w:hideMark/>
          </w:tcPr>
          <w:p w14:paraId="4D7A79A0" w14:textId="77777777" w:rsidR="004A535E" w:rsidRPr="00853ACD" w:rsidRDefault="004A535E" w:rsidP="004A535E">
            <w:pPr>
              <w:spacing w:line="240" w:lineRule="auto"/>
              <w:rPr>
                <w:rFonts w:cs="Calibri"/>
                <w:b/>
                <w:bCs/>
                <w:color w:val="000000"/>
                <w:sz w:val="22"/>
              </w:rPr>
            </w:pPr>
          </w:p>
        </w:tc>
        <w:tc>
          <w:tcPr>
            <w:tcW w:w="0" w:type="auto"/>
            <w:tcBorders>
              <w:top w:val="nil"/>
              <w:left w:val="nil"/>
              <w:bottom w:val="nil"/>
              <w:right w:val="nil"/>
            </w:tcBorders>
            <w:shd w:val="clear" w:color="auto" w:fill="auto"/>
            <w:noWrap/>
            <w:vAlign w:val="bottom"/>
            <w:hideMark/>
          </w:tcPr>
          <w:p w14:paraId="6E98C404" w14:textId="77777777" w:rsidR="004A535E" w:rsidRPr="00853ACD" w:rsidRDefault="004A535E" w:rsidP="004A535E">
            <w:pPr>
              <w:spacing w:line="240" w:lineRule="auto"/>
              <w:rPr>
                <w:rFonts w:ascii="Times New Roman" w:hAnsi="Times New Roman"/>
                <w:szCs w:val="20"/>
              </w:rPr>
            </w:pPr>
          </w:p>
        </w:tc>
        <w:tc>
          <w:tcPr>
            <w:tcW w:w="0" w:type="auto"/>
            <w:tcBorders>
              <w:top w:val="nil"/>
              <w:left w:val="nil"/>
              <w:bottom w:val="nil"/>
              <w:right w:val="nil"/>
            </w:tcBorders>
            <w:shd w:val="clear" w:color="auto" w:fill="auto"/>
            <w:noWrap/>
            <w:vAlign w:val="bottom"/>
            <w:hideMark/>
          </w:tcPr>
          <w:p w14:paraId="75A4C5EF" w14:textId="77777777" w:rsidR="004A535E" w:rsidRPr="00853ACD" w:rsidRDefault="004A535E" w:rsidP="004A535E">
            <w:pPr>
              <w:spacing w:line="240" w:lineRule="auto"/>
              <w:rPr>
                <w:rFonts w:ascii="Times New Roman" w:hAnsi="Times New Roman"/>
                <w:szCs w:val="20"/>
              </w:rPr>
            </w:pPr>
          </w:p>
        </w:tc>
      </w:tr>
      <w:tr w:rsidR="008D6CEE" w:rsidRPr="00853ACD" w14:paraId="5B4C75D0" w14:textId="77777777" w:rsidTr="004A535E">
        <w:trPr>
          <w:gridAfter w:val="2"/>
          <w:trHeight w:val="750"/>
        </w:trPr>
        <w:tc>
          <w:tcPr>
            <w:tcW w:w="0" w:type="auto"/>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A12731E" w14:textId="77777777" w:rsidR="008D6CEE" w:rsidRPr="00853ACD" w:rsidRDefault="008D6CEE" w:rsidP="004A535E">
            <w:pPr>
              <w:spacing w:line="240" w:lineRule="auto"/>
              <w:rPr>
                <w:rFonts w:cs="Calibri"/>
                <w:b/>
                <w:bCs/>
                <w:color w:val="000000"/>
                <w:szCs w:val="20"/>
              </w:rPr>
            </w:pPr>
            <w:r w:rsidRPr="00853ACD">
              <w:rPr>
                <w:rFonts w:cs="Calibri"/>
                <w:b/>
                <w:bCs/>
                <w:color w:val="000000"/>
                <w:szCs w:val="20"/>
              </w:rPr>
              <w:t>År</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14:paraId="70D71ADD" w14:textId="77777777" w:rsidR="008D6CEE" w:rsidRPr="00853ACD" w:rsidRDefault="008D6CEE" w:rsidP="004A535E">
            <w:pPr>
              <w:spacing w:line="240" w:lineRule="auto"/>
              <w:rPr>
                <w:rFonts w:cs="Calibri"/>
                <w:b/>
                <w:bCs/>
                <w:color w:val="000000"/>
                <w:szCs w:val="20"/>
              </w:rPr>
            </w:pPr>
            <w:r w:rsidRPr="00853ACD">
              <w:rPr>
                <w:rFonts w:cs="Calibri"/>
                <w:b/>
                <w:bCs/>
                <w:color w:val="000000"/>
                <w:szCs w:val="20"/>
              </w:rPr>
              <w:t>Kvartal</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99604FB" w14:textId="24D15E36" w:rsidR="008D6CEE" w:rsidRPr="00853ACD" w:rsidRDefault="008D6CEE" w:rsidP="004A535E">
            <w:pPr>
              <w:spacing w:line="240" w:lineRule="auto"/>
              <w:rPr>
                <w:rFonts w:cs="Calibri"/>
                <w:b/>
                <w:bCs/>
                <w:color w:val="000000"/>
                <w:szCs w:val="20"/>
              </w:rPr>
            </w:pPr>
            <w:r>
              <w:rPr>
                <w:rFonts w:cs="Calibri"/>
                <w:b/>
                <w:bCs/>
                <w:color w:val="000000"/>
                <w:szCs w:val="20"/>
              </w:rPr>
              <w:t>Aktuel</w:t>
            </w:r>
            <w:r w:rsidRPr="00853ACD">
              <w:rPr>
                <w:rFonts w:cs="Calibri"/>
                <w:b/>
                <w:bCs/>
                <w:color w:val="000000"/>
                <w:szCs w:val="20"/>
              </w:rPr>
              <w:t xml:space="preserve"> investeringsprofil, mio. kr. (løbende priser, akkumuleret)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B49FDE8" w14:textId="77777777" w:rsidR="008D6CEE" w:rsidRPr="00853ACD" w:rsidRDefault="008D6CEE" w:rsidP="004A535E">
            <w:pPr>
              <w:spacing w:line="240" w:lineRule="auto"/>
              <w:rPr>
                <w:rFonts w:cs="Calibri"/>
                <w:b/>
                <w:bCs/>
                <w:color w:val="000000"/>
                <w:szCs w:val="20"/>
              </w:rPr>
            </w:pPr>
            <w:r w:rsidRPr="00853ACD">
              <w:rPr>
                <w:rFonts w:cs="Calibri"/>
                <w:b/>
                <w:bCs/>
                <w:color w:val="000000"/>
                <w:szCs w:val="20"/>
              </w:rPr>
              <w:t>Andel af total, pct.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09E7644" w14:textId="77777777" w:rsidR="008D6CEE" w:rsidRPr="00853ACD" w:rsidRDefault="008D6CEE" w:rsidP="004A535E">
            <w:pPr>
              <w:spacing w:line="240" w:lineRule="auto"/>
              <w:rPr>
                <w:rFonts w:cs="Calibri"/>
                <w:b/>
                <w:bCs/>
                <w:color w:val="000000"/>
                <w:szCs w:val="20"/>
              </w:rPr>
            </w:pPr>
            <w:r w:rsidRPr="00853ACD">
              <w:rPr>
                <w:rFonts w:cs="Calibri"/>
                <w:b/>
                <w:bCs/>
                <w:color w:val="000000"/>
                <w:szCs w:val="20"/>
              </w:rPr>
              <w:t>Forbrug, mio. kr. (løbende priser, akkumuleret)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A2BBF08" w14:textId="77777777" w:rsidR="008D6CEE" w:rsidRPr="00853ACD" w:rsidRDefault="008D6CEE" w:rsidP="004A535E">
            <w:pPr>
              <w:spacing w:line="240" w:lineRule="auto"/>
              <w:rPr>
                <w:rFonts w:cs="Calibri"/>
                <w:b/>
                <w:bCs/>
                <w:color w:val="000000"/>
                <w:szCs w:val="20"/>
              </w:rPr>
            </w:pPr>
            <w:r w:rsidRPr="00853ACD">
              <w:rPr>
                <w:rFonts w:cs="Calibri"/>
                <w:b/>
                <w:bCs/>
                <w:color w:val="000000"/>
                <w:szCs w:val="20"/>
              </w:rPr>
              <w:t>Andel af total, pct.</w:t>
            </w:r>
          </w:p>
        </w:tc>
      </w:tr>
      <w:tr w:rsidR="008D6CEE" w:rsidRPr="00853ACD" w14:paraId="411CDC54" w14:textId="77777777" w:rsidTr="004A535E">
        <w:trPr>
          <w:gridAfter w:val="2"/>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50A50D" w14:textId="77777777" w:rsidR="008D6CEE" w:rsidRPr="00853ACD" w:rsidRDefault="008D6CEE" w:rsidP="004A535E">
            <w:pPr>
              <w:spacing w:line="240" w:lineRule="auto"/>
              <w:rPr>
                <w:rFonts w:cs="Calibri"/>
                <w:b/>
                <w:bCs/>
                <w:color w:val="00000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D89A31" w14:textId="77777777" w:rsidR="008D6CEE" w:rsidRPr="00853ACD" w:rsidRDefault="008D6CEE" w:rsidP="004A535E">
            <w:pPr>
              <w:spacing w:line="240" w:lineRule="auto"/>
              <w:rPr>
                <w:rFonts w:cs="Calibri"/>
                <w:b/>
                <w:bCs/>
                <w:color w:val="00000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834F72" w14:textId="77777777" w:rsidR="008D6CEE" w:rsidRPr="00853ACD" w:rsidRDefault="008D6CEE" w:rsidP="004A535E">
            <w:pPr>
              <w:spacing w:line="240" w:lineRule="auto"/>
              <w:rPr>
                <w:rFonts w:cs="Calibri"/>
                <w:b/>
                <w:bCs/>
                <w:color w:val="00000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8BBEE1" w14:textId="77777777" w:rsidR="008D6CEE" w:rsidRPr="00853ACD" w:rsidRDefault="008D6CEE" w:rsidP="004A535E">
            <w:pPr>
              <w:spacing w:line="240" w:lineRule="auto"/>
              <w:rPr>
                <w:rFonts w:cs="Calibri"/>
                <w:b/>
                <w:bCs/>
                <w:color w:val="00000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2677E2" w14:textId="77777777" w:rsidR="008D6CEE" w:rsidRPr="00853ACD" w:rsidRDefault="008D6CEE" w:rsidP="004A535E">
            <w:pPr>
              <w:spacing w:line="240" w:lineRule="auto"/>
              <w:rPr>
                <w:rFonts w:cs="Calibri"/>
                <w:b/>
                <w:bCs/>
                <w:color w:val="00000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D1F124" w14:textId="77777777" w:rsidR="008D6CEE" w:rsidRPr="00853ACD" w:rsidRDefault="008D6CEE" w:rsidP="004A535E">
            <w:pPr>
              <w:spacing w:line="240" w:lineRule="auto"/>
              <w:rPr>
                <w:rFonts w:cs="Calibri"/>
                <w:b/>
                <w:bCs/>
                <w:color w:val="000000"/>
                <w:szCs w:val="20"/>
              </w:rPr>
            </w:pPr>
          </w:p>
        </w:tc>
      </w:tr>
      <w:tr w:rsidR="008D6CEE" w:rsidRPr="00853ACD" w14:paraId="765F0600" w14:textId="77777777" w:rsidTr="004A535E">
        <w:trPr>
          <w:gridAfter w:val="2"/>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3D4BE0" w14:textId="77777777" w:rsidR="008D6CEE" w:rsidRPr="00853ACD" w:rsidRDefault="008D6CEE" w:rsidP="004A535E">
            <w:pPr>
              <w:spacing w:line="240" w:lineRule="auto"/>
              <w:jc w:val="right"/>
              <w:rPr>
                <w:rFonts w:cs="Calibri"/>
                <w:color w:val="000000"/>
                <w:szCs w:val="20"/>
              </w:rPr>
            </w:pPr>
            <w:r w:rsidRPr="00853ACD">
              <w:rPr>
                <w:rFonts w:cs="Calibri"/>
                <w:color w:val="000000"/>
                <w:szCs w:val="20"/>
              </w:rPr>
              <w:t>2015</w:t>
            </w:r>
          </w:p>
        </w:tc>
        <w:tc>
          <w:tcPr>
            <w:tcW w:w="0" w:type="auto"/>
            <w:tcBorders>
              <w:top w:val="nil"/>
              <w:left w:val="nil"/>
              <w:bottom w:val="single" w:sz="4" w:space="0" w:color="auto"/>
              <w:right w:val="single" w:sz="4" w:space="0" w:color="auto"/>
            </w:tcBorders>
            <w:shd w:val="clear" w:color="auto" w:fill="auto"/>
            <w:noWrap/>
            <w:vAlign w:val="center"/>
            <w:hideMark/>
          </w:tcPr>
          <w:p w14:paraId="49947D2F" w14:textId="77777777" w:rsidR="008D6CEE" w:rsidRPr="00853ACD" w:rsidRDefault="008D6CEE" w:rsidP="004A535E">
            <w:pPr>
              <w:spacing w:line="240" w:lineRule="auto"/>
              <w:rPr>
                <w:rFonts w:cs="Calibri"/>
                <w:color w:val="000000"/>
                <w:szCs w:val="20"/>
              </w:rPr>
            </w:pPr>
            <w:r w:rsidRPr="00853ACD">
              <w:rPr>
                <w:rFonts w:cs="Calibri"/>
                <w:color w:val="000000"/>
                <w:szCs w:val="20"/>
              </w:rPr>
              <w:t>1. kvartal</w:t>
            </w:r>
          </w:p>
        </w:tc>
        <w:tc>
          <w:tcPr>
            <w:tcW w:w="0" w:type="auto"/>
            <w:tcBorders>
              <w:top w:val="nil"/>
              <w:left w:val="nil"/>
              <w:bottom w:val="single" w:sz="4" w:space="0" w:color="auto"/>
              <w:right w:val="single" w:sz="4" w:space="0" w:color="auto"/>
            </w:tcBorders>
            <w:shd w:val="clear" w:color="auto" w:fill="auto"/>
            <w:noWrap/>
            <w:vAlign w:val="center"/>
            <w:hideMark/>
          </w:tcPr>
          <w:p w14:paraId="0C3C3CD1" w14:textId="77777777" w:rsidR="008D6CEE" w:rsidRPr="00853ACD" w:rsidRDefault="008D6CEE" w:rsidP="004A535E">
            <w:pPr>
              <w:spacing w:line="240" w:lineRule="auto"/>
              <w:jc w:val="right"/>
              <w:rPr>
                <w:rFonts w:cs="Calibri"/>
                <w:color w:val="000000"/>
                <w:szCs w:val="20"/>
              </w:rPr>
            </w:pPr>
            <w:r w:rsidRPr="00853ACD">
              <w:rPr>
                <w:rFonts w:cs="Calibri"/>
                <w:color w:val="00000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7DF5C9D5" w14:textId="77777777" w:rsidR="008D6CEE" w:rsidRPr="00853ACD" w:rsidRDefault="008D6CEE" w:rsidP="004A535E">
            <w:pPr>
              <w:spacing w:line="240" w:lineRule="auto"/>
              <w:jc w:val="right"/>
              <w:rPr>
                <w:rFonts w:cs="Calibri"/>
                <w:color w:val="000000"/>
                <w:szCs w:val="20"/>
              </w:rPr>
            </w:pPr>
            <w:r w:rsidRPr="00853ACD">
              <w:rPr>
                <w:rFonts w:cs="Calibri"/>
                <w:color w:val="00000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94CDB27" w14:textId="77777777" w:rsidR="008D6CEE" w:rsidRPr="00853ACD" w:rsidRDefault="008D6CEE" w:rsidP="004A535E">
            <w:pPr>
              <w:spacing w:line="240" w:lineRule="auto"/>
              <w:jc w:val="right"/>
              <w:rPr>
                <w:rFonts w:cs="Calibri"/>
                <w:color w:val="000000"/>
                <w:szCs w:val="20"/>
              </w:rPr>
            </w:pPr>
            <w:r w:rsidRPr="00853ACD">
              <w:rPr>
                <w:rFonts w:cs="Calibri"/>
                <w:color w:val="00000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74803ADC" w14:textId="77777777" w:rsidR="008D6CEE" w:rsidRPr="00853ACD" w:rsidRDefault="008D6CEE" w:rsidP="004A535E">
            <w:pPr>
              <w:spacing w:line="240" w:lineRule="auto"/>
              <w:jc w:val="right"/>
              <w:rPr>
                <w:rFonts w:cs="Calibri"/>
                <w:color w:val="000000"/>
                <w:szCs w:val="20"/>
              </w:rPr>
            </w:pPr>
            <w:r w:rsidRPr="00853ACD">
              <w:rPr>
                <w:rFonts w:cs="Calibri"/>
                <w:color w:val="000000"/>
                <w:szCs w:val="20"/>
              </w:rPr>
              <w:t> </w:t>
            </w:r>
          </w:p>
        </w:tc>
      </w:tr>
      <w:tr w:rsidR="008D6CEE" w:rsidRPr="00853ACD" w14:paraId="378C8AE4" w14:textId="77777777" w:rsidTr="004A535E">
        <w:trPr>
          <w:gridAfter w:val="2"/>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762669" w14:textId="77777777" w:rsidR="008D6CEE" w:rsidRPr="00853ACD" w:rsidRDefault="008D6CEE" w:rsidP="004A535E">
            <w:pPr>
              <w:spacing w:line="240" w:lineRule="auto"/>
              <w:rPr>
                <w:rFonts w:cs="Calibri"/>
                <w:color w:val="000000"/>
                <w:szCs w:val="20"/>
              </w:rPr>
            </w:pPr>
            <w:r w:rsidRPr="00853ACD">
              <w:rPr>
                <w:rFonts w:cs="Calibri"/>
                <w:color w:val="00000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DAC6016" w14:textId="77777777" w:rsidR="008D6CEE" w:rsidRPr="00853ACD" w:rsidRDefault="008D6CEE" w:rsidP="004A535E">
            <w:pPr>
              <w:spacing w:line="240" w:lineRule="auto"/>
              <w:rPr>
                <w:rFonts w:cs="Calibri"/>
                <w:color w:val="000000"/>
                <w:szCs w:val="20"/>
              </w:rPr>
            </w:pPr>
            <w:r w:rsidRPr="00853ACD">
              <w:rPr>
                <w:rFonts w:cs="Calibri"/>
                <w:color w:val="000000"/>
                <w:szCs w:val="20"/>
              </w:rPr>
              <w:t>2. kvartal</w:t>
            </w:r>
          </w:p>
        </w:tc>
        <w:tc>
          <w:tcPr>
            <w:tcW w:w="0" w:type="auto"/>
            <w:tcBorders>
              <w:top w:val="nil"/>
              <w:left w:val="nil"/>
              <w:bottom w:val="single" w:sz="4" w:space="0" w:color="auto"/>
              <w:right w:val="single" w:sz="4" w:space="0" w:color="auto"/>
            </w:tcBorders>
            <w:shd w:val="clear" w:color="auto" w:fill="auto"/>
            <w:noWrap/>
            <w:vAlign w:val="center"/>
            <w:hideMark/>
          </w:tcPr>
          <w:p w14:paraId="35E184B8" w14:textId="77777777" w:rsidR="008D6CEE" w:rsidRPr="00853ACD" w:rsidRDefault="008D6CEE" w:rsidP="004A535E">
            <w:pPr>
              <w:spacing w:line="240" w:lineRule="auto"/>
              <w:rPr>
                <w:rFonts w:cs="Calibri"/>
                <w:color w:val="000000"/>
                <w:szCs w:val="20"/>
              </w:rPr>
            </w:pPr>
            <w:r w:rsidRPr="00853ACD">
              <w:rPr>
                <w:rFonts w:cs="Calibri"/>
                <w:color w:val="00000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7AD6807" w14:textId="77777777" w:rsidR="008D6CEE" w:rsidRPr="00853ACD" w:rsidRDefault="008D6CEE" w:rsidP="004A535E">
            <w:pPr>
              <w:spacing w:line="240" w:lineRule="auto"/>
              <w:rPr>
                <w:rFonts w:cs="Calibri"/>
                <w:color w:val="000000"/>
                <w:szCs w:val="20"/>
              </w:rPr>
            </w:pPr>
            <w:r w:rsidRPr="00853ACD">
              <w:rPr>
                <w:rFonts w:cs="Calibri"/>
                <w:color w:val="00000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27C9E93" w14:textId="77777777" w:rsidR="008D6CEE" w:rsidRPr="00853ACD" w:rsidRDefault="008D6CEE" w:rsidP="004A535E">
            <w:pPr>
              <w:spacing w:line="240" w:lineRule="auto"/>
              <w:jc w:val="right"/>
              <w:rPr>
                <w:rFonts w:cs="Calibri"/>
                <w:color w:val="000000"/>
                <w:szCs w:val="20"/>
              </w:rPr>
            </w:pPr>
            <w:r w:rsidRPr="00853ACD">
              <w:rPr>
                <w:rFonts w:cs="Calibri"/>
                <w:color w:val="00000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1DC3290" w14:textId="77777777" w:rsidR="008D6CEE" w:rsidRPr="00853ACD" w:rsidRDefault="008D6CEE" w:rsidP="004A535E">
            <w:pPr>
              <w:spacing w:line="240" w:lineRule="auto"/>
              <w:jc w:val="right"/>
              <w:rPr>
                <w:rFonts w:cs="Calibri"/>
                <w:color w:val="000000"/>
                <w:szCs w:val="20"/>
              </w:rPr>
            </w:pPr>
            <w:r w:rsidRPr="00853ACD">
              <w:rPr>
                <w:rFonts w:cs="Calibri"/>
                <w:color w:val="000000"/>
                <w:szCs w:val="20"/>
              </w:rPr>
              <w:t> </w:t>
            </w:r>
          </w:p>
        </w:tc>
      </w:tr>
      <w:tr w:rsidR="008D6CEE" w:rsidRPr="00853ACD" w14:paraId="53106792" w14:textId="77777777" w:rsidTr="004A535E">
        <w:trPr>
          <w:gridAfter w:val="2"/>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B918BB" w14:textId="77777777" w:rsidR="008D6CEE" w:rsidRPr="00853ACD" w:rsidRDefault="008D6CEE" w:rsidP="004A535E">
            <w:pPr>
              <w:spacing w:line="240" w:lineRule="auto"/>
              <w:rPr>
                <w:rFonts w:cs="Calibri"/>
                <w:color w:val="000000"/>
                <w:szCs w:val="20"/>
              </w:rPr>
            </w:pPr>
            <w:r w:rsidRPr="00853ACD">
              <w:rPr>
                <w:rFonts w:cs="Calibri"/>
                <w:color w:val="00000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8F697D9" w14:textId="77777777" w:rsidR="008D6CEE" w:rsidRPr="00853ACD" w:rsidRDefault="008D6CEE" w:rsidP="004A535E">
            <w:pPr>
              <w:spacing w:line="240" w:lineRule="auto"/>
              <w:rPr>
                <w:rFonts w:cs="Calibri"/>
                <w:color w:val="000000"/>
                <w:szCs w:val="20"/>
              </w:rPr>
            </w:pPr>
            <w:r w:rsidRPr="00853ACD">
              <w:rPr>
                <w:rFonts w:cs="Calibri"/>
                <w:color w:val="000000"/>
                <w:szCs w:val="20"/>
              </w:rPr>
              <w:t>3. kvartal</w:t>
            </w:r>
          </w:p>
        </w:tc>
        <w:tc>
          <w:tcPr>
            <w:tcW w:w="0" w:type="auto"/>
            <w:tcBorders>
              <w:top w:val="nil"/>
              <w:left w:val="nil"/>
              <w:bottom w:val="single" w:sz="4" w:space="0" w:color="auto"/>
              <w:right w:val="single" w:sz="4" w:space="0" w:color="auto"/>
            </w:tcBorders>
            <w:shd w:val="clear" w:color="auto" w:fill="auto"/>
            <w:noWrap/>
            <w:vAlign w:val="center"/>
            <w:hideMark/>
          </w:tcPr>
          <w:p w14:paraId="4D0F32AB" w14:textId="77777777" w:rsidR="008D6CEE" w:rsidRPr="00853ACD" w:rsidRDefault="008D6CEE" w:rsidP="004A535E">
            <w:pPr>
              <w:spacing w:line="240" w:lineRule="auto"/>
              <w:rPr>
                <w:rFonts w:cs="Calibri"/>
                <w:color w:val="000000"/>
                <w:szCs w:val="20"/>
              </w:rPr>
            </w:pPr>
            <w:r w:rsidRPr="00853ACD">
              <w:rPr>
                <w:rFonts w:cs="Calibri"/>
                <w:color w:val="00000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B17B8B7" w14:textId="77777777" w:rsidR="008D6CEE" w:rsidRPr="00853ACD" w:rsidRDefault="008D6CEE" w:rsidP="004A535E">
            <w:pPr>
              <w:spacing w:line="240" w:lineRule="auto"/>
              <w:rPr>
                <w:rFonts w:cs="Calibri"/>
                <w:color w:val="000000"/>
                <w:szCs w:val="20"/>
              </w:rPr>
            </w:pPr>
            <w:r w:rsidRPr="00853ACD">
              <w:rPr>
                <w:rFonts w:cs="Calibri"/>
                <w:color w:val="00000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8162237" w14:textId="77777777" w:rsidR="008D6CEE" w:rsidRPr="00853ACD" w:rsidRDefault="008D6CEE" w:rsidP="004A535E">
            <w:pPr>
              <w:spacing w:line="240" w:lineRule="auto"/>
              <w:jc w:val="right"/>
              <w:rPr>
                <w:rFonts w:cs="Calibri"/>
                <w:color w:val="000000"/>
                <w:szCs w:val="20"/>
              </w:rPr>
            </w:pPr>
            <w:r w:rsidRPr="00853ACD">
              <w:rPr>
                <w:rFonts w:cs="Calibri"/>
                <w:color w:val="00000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42B7ABC" w14:textId="77777777" w:rsidR="008D6CEE" w:rsidRPr="00853ACD" w:rsidRDefault="008D6CEE" w:rsidP="004A535E">
            <w:pPr>
              <w:spacing w:line="240" w:lineRule="auto"/>
              <w:jc w:val="right"/>
              <w:rPr>
                <w:rFonts w:cs="Calibri"/>
                <w:color w:val="000000"/>
                <w:szCs w:val="20"/>
              </w:rPr>
            </w:pPr>
            <w:r w:rsidRPr="00853ACD">
              <w:rPr>
                <w:rFonts w:cs="Calibri"/>
                <w:color w:val="000000"/>
                <w:szCs w:val="20"/>
              </w:rPr>
              <w:t> </w:t>
            </w:r>
          </w:p>
        </w:tc>
      </w:tr>
      <w:tr w:rsidR="008D6CEE" w:rsidRPr="00853ACD" w14:paraId="7B0DAFB2" w14:textId="77777777" w:rsidTr="004A535E">
        <w:trPr>
          <w:gridAfter w:val="2"/>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622DBF" w14:textId="77777777" w:rsidR="008D6CEE" w:rsidRPr="00853ACD" w:rsidRDefault="008D6CEE" w:rsidP="004A535E">
            <w:pPr>
              <w:spacing w:line="240" w:lineRule="auto"/>
              <w:rPr>
                <w:rFonts w:cs="Calibri"/>
                <w:color w:val="000000"/>
                <w:szCs w:val="20"/>
              </w:rPr>
            </w:pPr>
            <w:r w:rsidRPr="00853ACD">
              <w:rPr>
                <w:rFonts w:cs="Calibri"/>
                <w:color w:val="00000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C81CCD5" w14:textId="77777777" w:rsidR="008D6CEE" w:rsidRPr="00853ACD" w:rsidRDefault="008D6CEE" w:rsidP="004A535E">
            <w:pPr>
              <w:spacing w:line="240" w:lineRule="auto"/>
              <w:rPr>
                <w:rFonts w:cs="Calibri"/>
                <w:color w:val="000000"/>
                <w:szCs w:val="20"/>
              </w:rPr>
            </w:pPr>
            <w:r w:rsidRPr="00853ACD">
              <w:rPr>
                <w:rFonts w:cs="Calibri"/>
                <w:color w:val="000000"/>
                <w:szCs w:val="20"/>
              </w:rPr>
              <w:t>4. kvartal</w:t>
            </w:r>
          </w:p>
        </w:tc>
        <w:tc>
          <w:tcPr>
            <w:tcW w:w="0" w:type="auto"/>
            <w:tcBorders>
              <w:top w:val="nil"/>
              <w:left w:val="nil"/>
              <w:bottom w:val="single" w:sz="4" w:space="0" w:color="auto"/>
              <w:right w:val="single" w:sz="4" w:space="0" w:color="auto"/>
            </w:tcBorders>
            <w:shd w:val="clear" w:color="auto" w:fill="auto"/>
            <w:noWrap/>
            <w:vAlign w:val="center"/>
            <w:hideMark/>
          </w:tcPr>
          <w:p w14:paraId="514B1822" w14:textId="77777777" w:rsidR="008D6CEE" w:rsidRPr="00853ACD" w:rsidRDefault="008D6CEE" w:rsidP="004A535E">
            <w:pPr>
              <w:spacing w:line="240" w:lineRule="auto"/>
              <w:rPr>
                <w:rFonts w:cs="Calibri"/>
                <w:color w:val="000000"/>
                <w:szCs w:val="20"/>
              </w:rPr>
            </w:pPr>
            <w:r w:rsidRPr="00853ACD">
              <w:rPr>
                <w:rFonts w:cs="Calibri"/>
                <w:color w:val="00000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8E9B37B" w14:textId="77777777" w:rsidR="008D6CEE" w:rsidRPr="00853ACD" w:rsidRDefault="008D6CEE" w:rsidP="004A535E">
            <w:pPr>
              <w:spacing w:line="240" w:lineRule="auto"/>
              <w:rPr>
                <w:rFonts w:cs="Calibri"/>
                <w:color w:val="000000"/>
                <w:szCs w:val="20"/>
              </w:rPr>
            </w:pPr>
            <w:r w:rsidRPr="00853ACD">
              <w:rPr>
                <w:rFonts w:cs="Calibri"/>
                <w:color w:val="00000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8975B70" w14:textId="77777777" w:rsidR="008D6CEE" w:rsidRPr="00853ACD" w:rsidRDefault="008D6CEE" w:rsidP="004A535E">
            <w:pPr>
              <w:spacing w:line="240" w:lineRule="auto"/>
              <w:jc w:val="right"/>
              <w:rPr>
                <w:rFonts w:cs="Calibri"/>
                <w:color w:val="000000"/>
                <w:szCs w:val="20"/>
              </w:rPr>
            </w:pPr>
            <w:r w:rsidRPr="00853ACD">
              <w:rPr>
                <w:rFonts w:cs="Calibri"/>
                <w:color w:val="00000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719BA4C9" w14:textId="77777777" w:rsidR="008D6CEE" w:rsidRPr="00853ACD" w:rsidRDefault="008D6CEE" w:rsidP="004A535E">
            <w:pPr>
              <w:spacing w:line="240" w:lineRule="auto"/>
              <w:jc w:val="right"/>
              <w:rPr>
                <w:rFonts w:cs="Calibri"/>
                <w:color w:val="000000"/>
                <w:szCs w:val="20"/>
              </w:rPr>
            </w:pPr>
            <w:r w:rsidRPr="00853ACD">
              <w:rPr>
                <w:rFonts w:cs="Calibri"/>
                <w:color w:val="000000"/>
                <w:szCs w:val="20"/>
              </w:rPr>
              <w:t> </w:t>
            </w:r>
          </w:p>
        </w:tc>
      </w:tr>
      <w:tr w:rsidR="008D6CEE" w:rsidRPr="00853ACD" w14:paraId="6B20D216" w14:textId="77777777" w:rsidTr="004A535E">
        <w:trPr>
          <w:gridAfter w:val="2"/>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1A4975" w14:textId="77777777" w:rsidR="008D6CEE" w:rsidRPr="00853ACD" w:rsidRDefault="008D6CEE" w:rsidP="004A535E">
            <w:pPr>
              <w:spacing w:line="240" w:lineRule="auto"/>
              <w:jc w:val="right"/>
              <w:rPr>
                <w:rFonts w:cs="Calibri"/>
                <w:color w:val="000000"/>
                <w:szCs w:val="20"/>
              </w:rPr>
            </w:pPr>
            <w:r w:rsidRPr="00853ACD">
              <w:rPr>
                <w:rFonts w:cs="Calibri"/>
                <w:color w:val="000000"/>
                <w:szCs w:val="20"/>
              </w:rPr>
              <w:t>2016</w:t>
            </w:r>
          </w:p>
        </w:tc>
        <w:tc>
          <w:tcPr>
            <w:tcW w:w="0" w:type="auto"/>
            <w:tcBorders>
              <w:top w:val="nil"/>
              <w:left w:val="nil"/>
              <w:bottom w:val="single" w:sz="4" w:space="0" w:color="auto"/>
              <w:right w:val="single" w:sz="4" w:space="0" w:color="auto"/>
            </w:tcBorders>
            <w:shd w:val="clear" w:color="auto" w:fill="auto"/>
            <w:noWrap/>
            <w:vAlign w:val="center"/>
            <w:hideMark/>
          </w:tcPr>
          <w:p w14:paraId="2680E8D8" w14:textId="77777777" w:rsidR="008D6CEE" w:rsidRPr="00853ACD" w:rsidRDefault="008D6CEE" w:rsidP="004A535E">
            <w:pPr>
              <w:spacing w:line="240" w:lineRule="auto"/>
              <w:rPr>
                <w:rFonts w:cs="Calibri"/>
                <w:color w:val="000000"/>
                <w:szCs w:val="20"/>
              </w:rPr>
            </w:pPr>
            <w:r w:rsidRPr="00853ACD">
              <w:rPr>
                <w:rFonts w:cs="Calibri"/>
                <w:color w:val="000000"/>
                <w:szCs w:val="20"/>
              </w:rPr>
              <w:t>1. kvartal</w:t>
            </w:r>
          </w:p>
        </w:tc>
        <w:tc>
          <w:tcPr>
            <w:tcW w:w="0" w:type="auto"/>
            <w:tcBorders>
              <w:top w:val="nil"/>
              <w:left w:val="nil"/>
              <w:bottom w:val="single" w:sz="4" w:space="0" w:color="auto"/>
              <w:right w:val="single" w:sz="4" w:space="0" w:color="auto"/>
            </w:tcBorders>
            <w:shd w:val="clear" w:color="auto" w:fill="auto"/>
            <w:noWrap/>
            <w:vAlign w:val="center"/>
            <w:hideMark/>
          </w:tcPr>
          <w:p w14:paraId="5AECC45F" w14:textId="77777777" w:rsidR="008D6CEE" w:rsidRPr="00853ACD" w:rsidRDefault="008D6CEE" w:rsidP="004A535E">
            <w:pPr>
              <w:spacing w:line="240" w:lineRule="auto"/>
              <w:jc w:val="right"/>
              <w:rPr>
                <w:rFonts w:cs="Calibri"/>
                <w:color w:val="000000"/>
                <w:szCs w:val="20"/>
              </w:rPr>
            </w:pPr>
            <w:r w:rsidRPr="00853ACD">
              <w:rPr>
                <w:rFonts w:cs="Calibri"/>
                <w:color w:val="00000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83668EC" w14:textId="77777777" w:rsidR="008D6CEE" w:rsidRPr="00853ACD" w:rsidRDefault="008D6CEE" w:rsidP="004A535E">
            <w:pPr>
              <w:spacing w:line="240" w:lineRule="auto"/>
              <w:jc w:val="right"/>
              <w:rPr>
                <w:rFonts w:cs="Calibri"/>
                <w:color w:val="000000"/>
                <w:szCs w:val="20"/>
              </w:rPr>
            </w:pPr>
            <w:r w:rsidRPr="00853ACD">
              <w:rPr>
                <w:rFonts w:cs="Calibri"/>
                <w:color w:val="00000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A63FB9A" w14:textId="77777777" w:rsidR="008D6CEE" w:rsidRPr="00853ACD" w:rsidRDefault="008D6CEE" w:rsidP="004A535E">
            <w:pPr>
              <w:spacing w:line="240" w:lineRule="auto"/>
              <w:rPr>
                <w:rFonts w:cs="Calibri"/>
                <w:color w:val="000000"/>
                <w:szCs w:val="20"/>
              </w:rPr>
            </w:pPr>
            <w:r w:rsidRPr="00853ACD">
              <w:rPr>
                <w:rFonts w:cs="Calibri"/>
                <w:color w:val="00000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8B822EE" w14:textId="77777777" w:rsidR="008D6CEE" w:rsidRPr="00853ACD" w:rsidRDefault="008D6CEE" w:rsidP="004A535E">
            <w:pPr>
              <w:spacing w:line="240" w:lineRule="auto"/>
              <w:rPr>
                <w:rFonts w:cs="Calibri"/>
                <w:color w:val="000000"/>
                <w:szCs w:val="20"/>
              </w:rPr>
            </w:pPr>
            <w:r w:rsidRPr="00853ACD">
              <w:rPr>
                <w:rFonts w:cs="Calibri"/>
                <w:color w:val="000000"/>
                <w:szCs w:val="20"/>
              </w:rPr>
              <w:t> </w:t>
            </w:r>
          </w:p>
        </w:tc>
      </w:tr>
      <w:tr w:rsidR="008D6CEE" w:rsidRPr="00853ACD" w14:paraId="635413B4" w14:textId="77777777" w:rsidTr="004A535E">
        <w:trPr>
          <w:gridAfter w:val="2"/>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2876B9" w14:textId="77777777" w:rsidR="008D6CEE" w:rsidRPr="00853ACD" w:rsidRDefault="008D6CEE" w:rsidP="004A535E">
            <w:pPr>
              <w:spacing w:line="240" w:lineRule="auto"/>
              <w:rPr>
                <w:rFonts w:cs="Calibri"/>
                <w:color w:val="000000"/>
                <w:szCs w:val="20"/>
              </w:rPr>
            </w:pPr>
            <w:r w:rsidRPr="00853ACD">
              <w:rPr>
                <w:rFonts w:cs="Calibri"/>
                <w:color w:val="00000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C5F843A" w14:textId="77777777" w:rsidR="008D6CEE" w:rsidRPr="00853ACD" w:rsidRDefault="008D6CEE" w:rsidP="004A535E">
            <w:pPr>
              <w:spacing w:line="240" w:lineRule="auto"/>
              <w:rPr>
                <w:rFonts w:cs="Calibri"/>
                <w:color w:val="000000"/>
                <w:szCs w:val="20"/>
              </w:rPr>
            </w:pPr>
            <w:r w:rsidRPr="00853ACD">
              <w:rPr>
                <w:rFonts w:cs="Calibri"/>
                <w:color w:val="000000"/>
                <w:szCs w:val="20"/>
              </w:rPr>
              <w:t>2. kvartal</w:t>
            </w:r>
          </w:p>
        </w:tc>
        <w:tc>
          <w:tcPr>
            <w:tcW w:w="0" w:type="auto"/>
            <w:tcBorders>
              <w:top w:val="nil"/>
              <w:left w:val="nil"/>
              <w:bottom w:val="single" w:sz="4" w:space="0" w:color="auto"/>
              <w:right w:val="single" w:sz="4" w:space="0" w:color="auto"/>
            </w:tcBorders>
            <w:shd w:val="clear" w:color="auto" w:fill="auto"/>
            <w:noWrap/>
            <w:vAlign w:val="center"/>
            <w:hideMark/>
          </w:tcPr>
          <w:p w14:paraId="3D9004BE" w14:textId="77777777" w:rsidR="008D6CEE" w:rsidRPr="00853ACD" w:rsidRDefault="008D6CEE" w:rsidP="004A535E">
            <w:pPr>
              <w:spacing w:line="240" w:lineRule="auto"/>
              <w:jc w:val="right"/>
              <w:rPr>
                <w:rFonts w:cs="Calibri"/>
                <w:color w:val="000000"/>
                <w:szCs w:val="20"/>
              </w:rPr>
            </w:pPr>
            <w:r w:rsidRPr="00853ACD">
              <w:rPr>
                <w:rFonts w:cs="Calibri"/>
                <w:color w:val="00000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912CBF5" w14:textId="77777777" w:rsidR="008D6CEE" w:rsidRPr="00853ACD" w:rsidRDefault="008D6CEE" w:rsidP="004A535E">
            <w:pPr>
              <w:spacing w:line="240" w:lineRule="auto"/>
              <w:jc w:val="right"/>
              <w:rPr>
                <w:rFonts w:cs="Calibri"/>
                <w:color w:val="000000"/>
                <w:szCs w:val="20"/>
              </w:rPr>
            </w:pPr>
            <w:r w:rsidRPr="00853ACD">
              <w:rPr>
                <w:rFonts w:cs="Calibri"/>
                <w:color w:val="00000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127552A" w14:textId="77777777" w:rsidR="008D6CEE" w:rsidRPr="00853ACD" w:rsidRDefault="008D6CEE" w:rsidP="004A535E">
            <w:pPr>
              <w:spacing w:line="240" w:lineRule="auto"/>
              <w:rPr>
                <w:rFonts w:cs="Calibri"/>
                <w:color w:val="000000"/>
                <w:szCs w:val="20"/>
              </w:rPr>
            </w:pPr>
            <w:r w:rsidRPr="00853ACD">
              <w:rPr>
                <w:rFonts w:cs="Calibri"/>
                <w:color w:val="00000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CFAF9F6" w14:textId="77777777" w:rsidR="008D6CEE" w:rsidRPr="00853ACD" w:rsidRDefault="008D6CEE" w:rsidP="004A535E">
            <w:pPr>
              <w:spacing w:line="240" w:lineRule="auto"/>
              <w:rPr>
                <w:rFonts w:cs="Calibri"/>
                <w:color w:val="000000"/>
                <w:szCs w:val="20"/>
              </w:rPr>
            </w:pPr>
            <w:r w:rsidRPr="00853ACD">
              <w:rPr>
                <w:rFonts w:cs="Calibri"/>
                <w:color w:val="000000"/>
                <w:szCs w:val="20"/>
              </w:rPr>
              <w:t> </w:t>
            </w:r>
          </w:p>
        </w:tc>
      </w:tr>
      <w:tr w:rsidR="008D6CEE" w:rsidRPr="00853ACD" w14:paraId="35BC3319" w14:textId="77777777" w:rsidTr="004A535E">
        <w:trPr>
          <w:gridAfter w:val="2"/>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84C938" w14:textId="77777777" w:rsidR="008D6CEE" w:rsidRPr="00853ACD" w:rsidRDefault="008D6CEE" w:rsidP="004A535E">
            <w:pPr>
              <w:spacing w:line="240" w:lineRule="auto"/>
              <w:rPr>
                <w:rFonts w:cs="Calibri"/>
                <w:color w:val="000000"/>
                <w:szCs w:val="20"/>
              </w:rPr>
            </w:pPr>
            <w:r w:rsidRPr="00853ACD">
              <w:rPr>
                <w:rFonts w:cs="Calibri"/>
                <w:color w:val="00000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028213E" w14:textId="77777777" w:rsidR="008D6CEE" w:rsidRPr="00853ACD" w:rsidRDefault="008D6CEE" w:rsidP="004A535E">
            <w:pPr>
              <w:spacing w:line="240" w:lineRule="auto"/>
              <w:rPr>
                <w:rFonts w:cs="Calibri"/>
                <w:color w:val="000000"/>
                <w:szCs w:val="20"/>
              </w:rPr>
            </w:pPr>
            <w:r w:rsidRPr="00853ACD">
              <w:rPr>
                <w:rFonts w:cs="Calibri"/>
                <w:color w:val="000000"/>
                <w:szCs w:val="20"/>
              </w:rPr>
              <w:t>3. kvartal</w:t>
            </w:r>
          </w:p>
        </w:tc>
        <w:tc>
          <w:tcPr>
            <w:tcW w:w="0" w:type="auto"/>
            <w:tcBorders>
              <w:top w:val="nil"/>
              <w:left w:val="nil"/>
              <w:bottom w:val="single" w:sz="4" w:space="0" w:color="auto"/>
              <w:right w:val="single" w:sz="4" w:space="0" w:color="auto"/>
            </w:tcBorders>
            <w:shd w:val="clear" w:color="auto" w:fill="auto"/>
            <w:noWrap/>
            <w:vAlign w:val="center"/>
            <w:hideMark/>
          </w:tcPr>
          <w:p w14:paraId="292657AB" w14:textId="77777777" w:rsidR="008D6CEE" w:rsidRPr="00853ACD" w:rsidRDefault="008D6CEE" w:rsidP="004A535E">
            <w:pPr>
              <w:spacing w:line="240" w:lineRule="auto"/>
              <w:jc w:val="right"/>
              <w:rPr>
                <w:rFonts w:cs="Calibri"/>
                <w:color w:val="000000"/>
                <w:szCs w:val="20"/>
              </w:rPr>
            </w:pPr>
            <w:r w:rsidRPr="00853ACD">
              <w:rPr>
                <w:rFonts w:cs="Calibri"/>
                <w:color w:val="00000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EFDF6EA" w14:textId="77777777" w:rsidR="008D6CEE" w:rsidRPr="00853ACD" w:rsidRDefault="008D6CEE" w:rsidP="004A535E">
            <w:pPr>
              <w:spacing w:line="240" w:lineRule="auto"/>
              <w:jc w:val="right"/>
              <w:rPr>
                <w:rFonts w:cs="Calibri"/>
                <w:color w:val="000000"/>
                <w:szCs w:val="20"/>
              </w:rPr>
            </w:pPr>
            <w:r w:rsidRPr="00853ACD">
              <w:rPr>
                <w:rFonts w:cs="Calibri"/>
                <w:color w:val="00000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FF646E6" w14:textId="77777777" w:rsidR="008D6CEE" w:rsidRPr="00853ACD" w:rsidRDefault="008D6CEE" w:rsidP="004A535E">
            <w:pPr>
              <w:spacing w:line="240" w:lineRule="auto"/>
              <w:rPr>
                <w:rFonts w:cs="Calibri"/>
                <w:color w:val="000000"/>
                <w:szCs w:val="20"/>
              </w:rPr>
            </w:pPr>
            <w:r w:rsidRPr="00853ACD">
              <w:rPr>
                <w:rFonts w:cs="Calibri"/>
                <w:color w:val="00000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60AC1DF" w14:textId="77777777" w:rsidR="008D6CEE" w:rsidRPr="00853ACD" w:rsidRDefault="008D6CEE" w:rsidP="004A535E">
            <w:pPr>
              <w:spacing w:line="240" w:lineRule="auto"/>
              <w:rPr>
                <w:rFonts w:cs="Calibri"/>
                <w:color w:val="000000"/>
                <w:szCs w:val="20"/>
              </w:rPr>
            </w:pPr>
            <w:r w:rsidRPr="00853ACD">
              <w:rPr>
                <w:rFonts w:cs="Calibri"/>
                <w:color w:val="000000"/>
                <w:szCs w:val="20"/>
              </w:rPr>
              <w:t> </w:t>
            </w:r>
          </w:p>
        </w:tc>
      </w:tr>
      <w:tr w:rsidR="008D6CEE" w:rsidRPr="00853ACD" w14:paraId="7F4F2376" w14:textId="77777777" w:rsidTr="004A535E">
        <w:trPr>
          <w:gridAfter w:val="2"/>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010A92" w14:textId="77777777" w:rsidR="008D6CEE" w:rsidRPr="00853ACD" w:rsidRDefault="008D6CEE" w:rsidP="004A535E">
            <w:pPr>
              <w:spacing w:line="240" w:lineRule="auto"/>
              <w:rPr>
                <w:rFonts w:cs="Calibri"/>
                <w:color w:val="000000"/>
                <w:szCs w:val="20"/>
              </w:rPr>
            </w:pPr>
            <w:r w:rsidRPr="00853ACD">
              <w:rPr>
                <w:rFonts w:cs="Calibri"/>
                <w:color w:val="00000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2FF3744" w14:textId="77777777" w:rsidR="008D6CEE" w:rsidRPr="00853ACD" w:rsidRDefault="008D6CEE" w:rsidP="004A535E">
            <w:pPr>
              <w:spacing w:line="240" w:lineRule="auto"/>
              <w:rPr>
                <w:rFonts w:cs="Calibri"/>
                <w:color w:val="000000"/>
                <w:szCs w:val="20"/>
              </w:rPr>
            </w:pPr>
            <w:r w:rsidRPr="00853ACD">
              <w:rPr>
                <w:rFonts w:cs="Calibri"/>
                <w:color w:val="000000"/>
                <w:szCs w:val="20"/>
              </w:rPr>
              <w:t>4. kvartal</w:t>
            </w:r>
          </w:p>
        </w:tc>
        <w:tc>
          <w:tcPr>
            <w:tcW w:w="0" w:type="auto"/>
            <w:tcBorders>
              <w:top w:val="nil"/>
              <w:left w:val="nil"/>
              <w:bottom w:val="single" w:sz="4" w:space="0" w:color="auto"/>
              <w:right w:val="single" w:sz="4" w:space="0" w:color="auto"/>
            </w:tcBorders>
            <w:shd w:val="clear" w:color="auto" w:fill="auto"/>
            <w:noWrap/>
            <w:vAlign w:val="center"/>
            <w:hideMark/>
          </w:tcPr>
          <w:p w14:paraId="57878E34" w14:textId="77777777" w:rsidR="008D6CEE" w:rsidRPr="00853ACD" w:rsidRDefault="008D6CEE" w:rsidP="004A535E">
            <w:pPr>
              <w:spacing w:line="240" w:lineRule="auto"/>
              <w:jc w:val="right"/>
              <w:rPr>
                <w:rFonts w:cs="Calibri"/>
                <w:color w:val="000000"/>
                <w:szCs w:val="20"/>
              </w:rPr>
            </w:pPr>
            <w:r w:rsidRPr="00853ACD">
              <w:rPr>
                <w:rFonts w:cs="Calibri"/>
                <w:color w:val="00000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06675628" w14:textId="77777777" w:rsidR="008D6CEE" w:rsidRPr="00853ACD" w:rsidRDefault="008D6CEE" w:rsidP="004A535E">
            <w:pPr>
              <w:spacing w:line="240" w:lineRule="auto"/>
              <w:jc w:val="right"/>
              <w:rPr>
                <w:rFonts w:cs="Calibri"/>
                <w:color w:val="000000"/>
                <w:szCs w:val="20"/>
              </w:rPr>
            </w:pPr>
            <w:r w:rsidRPr="00853ACD">
              <w:rPr>
                <w:rFonts w:cs="Calibri"/>
                <w:color w:val="00000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560FA46" w14:textId="77777777" w:rsidR="008D6CEE" w:rsidRPr="00853ACD" w:rsidRDefault="008D6CEE" w:rsidP="004A535E">
            <w:pPr>
              <w:spacing w:line="240" w:lineRule="auto"/>
              <w:rPr>
                <w:rFonts w:cs="Calibri"/>
                <w:color w:val="000000"/>
                <w:szCs w:val="20"/>
              </w:rPr>
            </w:pPr>
            <w:r w:rsidRPr="00853ACD">
              <w:rPr>
                <w:rFonts w:cs="Calibri"/>
                <w:color w:val="00000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46E1CAF" w14:textId="77777777" w:rsidR="008D6CEE" w:rsidRPr="00853ACD" w:rsidRDefault="008D6CEE" w:rsidP="004A535E">
            <w:pPr>
              <w:spacing w:line="240" w:lineRule="auto"/>
              <w:rPr>
                <w:rFonts w:cs="Calibri"/>
                <w:color w:val="000000"/>
                <w:szCs w:val="20"/>
              </w:rPr>
            </w:pPr>
            <w:r w:rsidRPr="00853ACD">
              <w:rPr>
                <w:rFonts w:cs="Calibri"/>
                <w:color w:val="000000"/>
                <w:szCs w:val="20"/>
              </w:rPr>
              <w:t> </w:t>
            </w:r>
          </w:p>
        </w:tc>
      </w:tr>
      <w:tr w:rsidR="008D6CEE" w:rsidRPr="00853ACD" w14:paraId="4736414F" w14:textId="77777777" w:rsidTr="004A535E">
        <w:trPr>
          <w:gridAfter w:val="2"/>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10676C" w14:textId="77777777" w:rsidR="008D6CEE" w:rsidRPr="00853ACD" w:rsidRDefault="008D6CEE" w:rsidP="004A535E">
            <w:pPr>
              <w:spacing w:line="240" w:lineRule="auto"/>
              <w:jc w:val="right"/>
              <w:rPr>
                <w:rFonts w:cs="Calibri"/>
                <w:color w:val="000000"/>
                <w:szCs w:val="20"/>
              </w:rPr>
            </w:pPr>
            <w:r w:rsidRPr="00853ACD">
              <w:rPr>
                <w:rFonts w:cs="Calibri"/>
                <w:color w:val="000000"/>
                <w:szCs w:val="20"/>
              </w:rPr>
              <w:t>2017</w:t>
            </w:r>
          </w:p>
        </w:tc>
        <w:tc>
          <w:tcPr>
            <w:tcW w:w="0" w:type="auto"/>
            <w:tcBorders>
              <w:top w:val="nil"/>
              <w:left w:val="nil"/>
              <w:bottom w:val="single" w:sz="4" w:space="0" w:color="auto"/>
              <w:right w:val="single" w:sz="4" w:space="0" w:color="auto"/>
            </w:tcBorders>
            <w:shd w:val="clear" w:color="auto" w:fill="auto"/>
            <w:noWrap/>
            <w:vAlign w:val="center"/>
            <w:hideMark/>
          </w:tcPr>
          <w:p w14:paraId="025C4FF6" w14:textId="77777777" w:rsidR="008D6CEE" w:rsidRPr="00853ACD" w:rsidRDefault="008D6CEE" w:rsidP="004A535E">
            <w:pPr>
              <w:spacing w:line="240" w:lineRule="auto"/>
              <w:rPr>
                <w:rFonts w:cs="Calibri"/>
                <w:color w:val="000000"/>
                <w:szCs w:val="20"/>
              </w:rPr>
            </w:pPr>
            <w:r w:rsidRPr="00853ACD">
              <w:rPr>
                <w:rFonts w:cs="Calibri"/>
                <w:color w:val="000000"/>
                <w:szCs w:val="20"/>
              </w:rPr>
              <w:t>1. kvartal</w:t>
            </w:r>
          </w:p>
        </w:tc>
        <w:tc>
          <w:tcPr>
            <w:tcW w:w="0" w:type="auto"/>
            <w:tcBorders>
              <w:top w:val="nil"/>
              <w:left w:val="nil"/>
              <w:bottom w:val="single" w:sz="4" w:space="0" w:color="auto"/>
              <w:right w:val="single" w:sz="4" w:space="0" w:color="auto"/>
            </w:tcBorders>
            <w:shd w:val="clear" w:color="auto" w:fill="auto"/>
            <w:noWrap/>
            <w:vAlign w:val="center"/>
            <w:hideMark/>
          </w:tcPr>
          <w:p w14:paraId="76A46D3D" w14:textId="77777777" w:rsidR="008D6CEE" w:rsidRPr="00853ACD" w:rsidRDefault="008D6CEE" w:rsidP="004A535E">
            <w:pPr>
              <w:spacing w:line="240" w:lineRule="auto"/>
              <w:jc w:val="right"/>
              <w:rPr>
                <w:rFonts w:cs="Calibri"/>
                <w:color w:val="000000"/>
                <w:szCs w:val="20"/>
              </w:rPr>
            </w:pPr>
            <w:r w:rsidRPr="00853ACD">
              <w:rPr>
                <w:rFonts w:cs="Calibri"/>
                <w:color w:val="00000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CFFAFA7" w14:textId="77777777" w:rsidR="008D6CEE" w:rsidRPr="00853ACD" w:rsidRDefault="008D6CEE" w:rsidP="004A535E">
            <w:pPr>
              <w:spacing w:line="240" w:lineRule="auto"/>
              <w:jc w:val="right"/>
              <w:rPr>
                <w:rFonts w:cs="Calibri"/>
                <w:color w:val="000000"/>
                <w:szCs w:val="20"/>
              </w:rPr>
            </w:pPr>
            <w:r w:rsidRPr="00853ACD">
              <w:rPr>
                <w:rFonts w:cs="Calibri"/>
                <w:color w:val="00000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8026220" w14:textId="77777777" w:rsidR="008D6CEE" w:rsidRPr="00853ACD" w:rsidRDefault="008D6CEE" w:rsidP="004A535E">
            <w:pPr>
              <w:spacing w:line="240" w:lineRule="auto"/>
              <w:rPr>
                <w:rFonts w:cs="Calibri"/>
                <w:color w:val="000000"/>
                <w:szCs w:val="20"/>
              </w:rPr>
            </w:pPr>
            <w:r w:rsidRPr="00853ACD">
              <w:rPr>
                <w:rFonts w:cs="Calibri"/>
                <w:color w:val="00000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E7B31E7" w14:textId="77777777" w:rsidR="008D6CEE" w:rsidRPr="00853ACD" w:rsidRDefault="008D6CEE" w:rsidP="004A535E">
            <w:pPr>
              <w:spacing w:line="240" w:lineRule="auto"/>
              <w:rPr>
                <w:rFonts w:cs="Calibri"/>
                <w:color w:val="000000"/>
                <w:szCs w:val="20"/>
              </w:rPr>
            </w:pPr>
            <w:r w:rsidRPr="00853ACD">
              <w:rPr>
                <w:rFonts w:cs="Calibri"/>
                <w:color w:val="000000"/>
                <w:szCs w:val="20"/>
              </w:rPr>
              <w:t> </w:t>
            </w:r>
          </w:p>
        </w:tc>
      </w:tr>
      <w:tr w:rsidR="008D6CEE" w:rsidRPr="00853ACD" w14:paraId="72CE1946" w14:textId="77777777" w:rsidTr="004A535E">
        <w:trPr>
          <w:gridAfter w:val="2"/>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745E1A" w14:textId="77777777" w:rsidR="008D6CEE" w:rsidRPr="00853ACD" w:rsidRDefault="008D6CEE" w:rsidP="004A535E">
            <w:pPr>
              <w:spacing w:line="240" w:lineRule="auto"/>
              <w:rPr>
                <w:rFonts w:cs="Calibri"/>
                <w:color w:val="000000"/>
                <w:szCs w:val="20"/>
              </w:rPr>
            </w:pPr>
            <w:r w:rsidRPr="00853ACD">
              <w:rPr>
                <w:rFonts w:cs="Calibri"/>
                <w:color w:val="00000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64ABC3A" w14:textId="77777777" w:rsidR="008D6CEE" w:rsidRPr="00853ACD" w:rsidRDefault="008D6CEE" w:rsidP="004A535E">
            <w:pPr>
              <w:spacing w:line="240" w:lineRule="auto"/>
              <w:rPr>
                <w:rFonts w:cs="Calibri"/>
                <w:color w:val="000000"/>
                <w:szCs w:val="20"/>
              </w:rPr>
            </w:pPr>
            <w:r w:rsidRPr="00853ACD">
              <w:rPr>
                <w:rFonts w:cs="Calibri"/>
                <w:color w:val="000000"/>
                <w:szCs w:val="20"/>
              </w:rPr>
              <w:t>2. kvartal</w:t>
            </w:r>
          </w:p>
        </w:tc>
        <w:tc>
          <w:tcPr>
            <w:tcW w:w="0" w:type="auto"/>
            <w:tcBorders>
              <w:top w:val="nil"/>
              <w:left w:val="nil"/>
              <w:bottom w:val="single" w:sz="4" w:space="0" w:color="auto"/>
              <w:right w:val="single" w:sz="4" w:space="0" w:color="auto"/>
            </w:tcBorders>
            <w:shd w:val="clear" w:color="auto" w:fill="auto"/>
            <w:noWrap/>
            <w:vAlign w:val="center"/>
            <w:hideMark/>
          </w:tcPr>
          <w:p w14:paraId="20940EEA" w14:textId="77777777" w:rsidR="008D6CEE" w:rsidRPr="00853ACD" w:rsidRDefault="008D6CEE" w:rsidP="004A535E">
            <w:pPr>
              <w:spacing w:line="240" w:lineRule="auto"/>
              <w:jc w:val="right"/>
              <w:rPr>
                <w:rFonts w:cs="Calibri"/>
                <w:color w:val="000000"/>
                <w:szCs w:val="20"/>
              </w:rPr>
            </w:pPr>
            <w:r w:rsidRPr="00853ACD">
              <w:rPr>
                <w:rFonts w:cs="Calibri"/>
                <w:color w:val="00000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B0CD815" w14:textId="77777777" w:rsidR="008D6CEE" w:rsidRPr="00853ACD" w:rsidRDefault="008D6CEE" w:rsidP="004A535E">
            <w:pPr>
              <w:spacing w:line="240" w:lineRule="auto"/>
              <w:jc w:val="right"/>
              <w:rPr>
                <w:rFonts w:cs="Calibri"/>
                <w:color w:val="000000"/>
                <w:szCs w:val="20"/>
              </w:rPr>
            </w:pPr>
            <w:r w:rsidRPr="00853ACD">
              <w:rPr>
                <w:rFonts w:cs="Calibri"/>
                <w:color w:val="00000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6CA9CDB" w14:textId="77777777" w:rsidR="008D6CEE" w:rsidRPr="00853ACD" w:rsidRDefault="008D6CEE" w:rsidP="004A535E">
            <w:pPr>
              <w:spacing w:line="240" w:lineRule="auto"/>
              <w:rPr>
                <w:rFonts w:cs="Calibri"/>
                <w:color w:val="000000"/>
                <w:szCs w:val="20"/>
              </w:rPr>
            </w:pPr>
            <w:r w:rsidRPr="00853ACD">
              <w:rPr>
                <w:rFonts w:cs="Calibri"/>
                <w:color w:val="00000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05F067E3" w14:textId="77777777" w:rsidR="008D6CEE" w:rsidRPr="00853ACD" w:rsidRDefault="008D6CEE" w:rsidP="004A535E">
            <w:pPr>
              <w:spacing w:line="240" w:lineRule="auto"/>
              <w:rPr>
                <w:rFonts w:cs="Calibri"/>
                <w:color w:val="000000"/>
                <w:szCs w:val="20"/>
              </w:rPr>
            </w:pPr>
            <w:r w:rsidRPr="00853ACD">
              <w:rPr>
                <w:rFonts w:cs="Calibri"/>
                <w:color w:val="000000"/>
                <w:szCs w:val="20"/>
              </w:rPr>
              <w:t> </w:t>
            </w:r>
          </w:p>
        </w:tc>
      </w:tr>
      <w:tr w:rsidR="008D6CEE" w:rsidRPr="00853ACD" w14:paraId="3AA65C22" w14:textId="77777777" w:rsidTr="004A535E">
        <w:trPr>
          <w:gridAfter w:val="2"/>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AC79E7" w14:textId="77777777" w:rsidR="008D6CEE" w:rsidRPr="00853ACD" w:rsidRDefault="008D6CEE" w:rsidP="004A535E">
            <w:pPr>
              <w:spacing w:line="240" w:lineRule="auto"/>
              <w:rPr>
                <w:rFonts w:cs="Calibri"/>
                <w:color w:val="000000"/>
                <w:szCs w:val="20"/>
              </w:rPr>
            </w:pPr>
            <w:r w:rsidRPr="00853ACD">
              <w:rPr>
                <w:rFonts w:cs="Calibri"/>
                <w:color w:val="00000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ECD8D46" w14:textId="77777777" w:rsidR="008D6CEE" w:rsidRPr="00853ACD" w:rsidRDefault="008D6CEE" w:rsidP="004A535E">
            <w:pPr>
              <w:spacing w:line="240" w:lineRule="auto"/>
              <w:rPr>
                <w:rFonts w:cs="Calibri"/>
                <w:color w:val="000000"/>
                <w:szCs w:val="20"/>
              </w:rPr>
            </w:pPr>
            <w:r w:rsidRPr="00853ACD">
              <w:rPr>
                <w:rFonts w:cs="Calibri"/>
                <w:color w:val="000000"/>
                <w:szCs w:val="20"/>
              </w:rPr>
              <w:t>3. kvartal</w:t>
            </w:r>
          </w:p>
        </w:tc>
        <w:tc>
          <w:tcPr>
            <w:tcW w:w="0" w:type="auto"/>
            <w:tcBorders>
              <w:top w:val="nil"/>
              <w:left w:val="nil"/>
              <w:bottom w:val="single" w:sz="4" w:space="0" w:color="auto"/>
              <w:right w:val="single" w:sz="4" w:space="0" w:color="auto"/>
            </w:tcBorders>
            <w:shd w:val="clear" w:color="auto" w:fill="auto"/>
            <w:noWrap/>
            <w:vAlign w:val="bottom"/>
            <w:hideMark/>
          </w:tcPr>
          <w:p w14:paraId="006DE365" w14:textId="77777777" w:rsidR="008D6CEE" w:rsidRPr="00853ACD" w:rsidRDefault="008D6CEE" w:rsidP="004A535E">
            <w:pPr>
              <w:spacing w:line="240" w:lineRule="auto"/>
              <w:rPr>
                <w:rFonts w:cs="Calibri"/>
                <w:color w:val="000000"/>
                <w:sz w:val="22"/>
              </w:rPr>
            </w:pPr>
            <w:r w:rsidRPr="00853ACD">
              <w:rPr>
                <w:rFonts w:cs="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2B9453A" w14:textId="77777777" w:rsidR="008D6CEE" w:rsidRPr="00853ACD" w:rsidRDefault="008D6CEE" w:rsidP="004A535E">
            <w:pPr>
              <w:spacing w:line="240" w:lineRule="auto"/>
              <w:rPr>
                <w:rFonts w:cs="Calibri"/>
                <w:color w:val="000000"/>
                <w:sz w:val="22"/>
              </w:rPr>
            </w:pPr>
            <w:r w:rsidRPr="00853ACD">
              <w:rPr>
                <w:rFonts w:cs="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8A18A00" w14:textId="77777777" w:rsidR="008D6CEE" w:rsidRPr="00853ACD" w:rsidRDefault="008D6CEE" w:rsidP="004A535E">
            <w:pPr>
              <w:spacing w:line="240" w:lineRule="auto"/>
              <w:rPr>
                <w:rFonts w:cs="Calibri"/>
                <w:color w:val="000000"/>
                <w:sz w:val="22"/>
              </w:rPr>
            </w:pPr>
            <w:r w:rsidRPr="00853ACD">
              <w:rPr>
                <w:rFonts w:cs="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83815BB" w14:textId="77777777" w:rsidR="008D6CEE" w:rsidRPr="00853ACD" w:rsidRDefault="008D6CEE" w:rsidP="004A535E">
            <w:pPr>
              <w:spacing w:line="240" w:lineRule="auto"/>
              <w:rPr>
                <w:rFonts w:cs="Calibri"/>
                <w:color w:val="000000"/>
                <w:sz w:val="22"/>
              </w:rPr>
            </w:pPr>
            <w:r w:rsidRPr="00853ACD">
              <w:rPr>
                <w:rFonts w:cs="Calibri"/>
                <w:color w:val="000000"/>
                <w:sz w:val="22"/>
              </w:rPr>
              <w:t> </w:t>
            </w:r>
          </w:p>
        </w:tc>
      </w:tr>
      <w:tr w:rsidR="008D6CEE" w:rsidRPr="00853ACD" w14:paraId="620930E1" w14:textId="77777777" w:rsidTr="004A535E">
        <w:trPr>
          <w:gridAfter w:val="2"/>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295CD8" w14:textId="77777777" w:rsidR="008D6CEE" w:rsidRPr="00853ACD" w:rsidRDefault="008D6CEE" w:rsidP="004A535E">
            <w:pPr>
              <w:spacing w:line="240" w:lineRule="auto"/>
              <w:rPr>
                <w:rFonts w:cs="Calibri"/>
                <w:color w:val="000000"/>
                <w:szCs w:val="20"/>
              </w:rPr>
            </w:pPr>
            <w:r w:rsidRPr="00853ACD">
              <w:rPr>
                <w:rFonts w:cs="Calibri"/>
                <w:color w:val="00000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CDB91CE" w14:textId="77777777" w:rsidR="008D6CEE" w:rsidRPr="00853ACD" w:rsidRDefault="008D6CEE" w:rsidP="004A535E">
            <w:pPr>
              <w:spacing w:line="240" w:lineRule="auto"/>
              <w:rPr>
                <w:rFonts w:cs="Calibri"/>
                <w:color w:val="000000"/>
                <w:szCs w:val="20"/>
              </w:rPr>
            </w:pPr>
            <w:r w:rsidRPr="00853ACD">
              <w:rPr>
                <w:rFonts w:cs="Calibri"/>
                <w:color w:val="000000"/>
                <w:szCs w:val="20"/>
              </w:rPr>
              <w:t>4. kvartal</w:t>
            </w:r>
          </w:p>
        </w:tc>
        <w:tc>
          <w:tcPr>
            <w:tcW w:w="0" w:type="auto"/>
            <w:tcBorders>
              <w:top w:val="nil"/>
              <w:left w:val="nil"/>
              <w:bottom w:val="single" w:sz="4" w:space="0" w:color="auto"/>
              <w:right w:val="single" w:sz="4" w:space="0" w:color="auto"/>
            </w:tcBorders>
            <w:shd w:val="clear" w:color="auto" w:fill="auto"/>
            <w:noWrap/>
            <w:vAlign w:val="bottom"/>
            <w:hideMark/>
          </w:tcPr>
          <w:p w14:paraId="7150C70F" w14:textId="77777777" w:rsidR="008D6CEE" w:rsidRPr="00853ACD" w:rsidRDefault="008D6CEE" w:rsidP="004A535E">
            <w:pPr>
              <w:spacing w:line="240" w:lineRule="auto"/>
              <w:rPr>
                <w:rFonts w:cs="Calibri"/>
                <w:color w:val="000000"/>
                <w:sz w:val="22"/>
              </w:rPr>
            </w:pPr>
            <w:r w:rsidRPr="00853ACD">
              <w:rPr>
                <w:rFonts w:cs="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2F1700D" w14:textId="77777777" w:rsidR="008D6CEE" w:rsidRPr="00853ACD" w:rsidRDefault="008D6CEE" w:rsidP="004A535E">
            <w:pPr>
              <w:spacing w:line="240" w:lineRule="auto"/>
              <w:rPr>
                <w:rFonts w:cs="Calibri"/>
                <w:color w:val="000000"/>
                <w:sz w:val="22"/>
              </w:rPr>
            </w:pPr>
            <w:r w:rsidRPr="00853ACD">
              <w:rPr>
                <w:rFonts w:cs="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3648840" w14:textId="77777777" w:rsidR="008D6CEE" w:rsidRPr="00853ACD" w:rsidRDefault="008D6CEE" w:rsidP="004A535E">
            <w:pPr>
              <w:spacing w:line="240" w:lineRule="auto"/>
              <w:rPr>
                <w:rFonts w:cs="Calibri"/>
                <w:color w:val="000000"/>
                <w:sz w:val="22"/>
              </w:rPr>
            </w:pPr>
            <w:r w:rsidRPr="00853ACD">
              <w:rPr>
                <w:rFonts w:cs="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2CBDDD0" w14:textId="77777777" w:rsidR="008D6CEE" w:rsidRPr="00853ACD" w:rsidRDefault="008D6CEE" w:rsidP="004A535E">
            <w:pPr>
              <w:spacing w:line="240" w:lineRule="auto"/>
              <w:rPr>
                <w:rFonts w:cs="Calibri"/>
                <w:color w:val="000000"/>
                <w:sz w:val="22"/>
              </w:rPr>
            </w:pPr>
            <w:r w:rsidRPr="00853ACD">
              <w:rPr>
                <w:rFonts w:cs="Calibri"/>
                <w:color w:val="000000"/>
                <w:sz w:val="22"/>
              </w:rPr>
              <w:t> </w:t>
            </w:r>
          </w:p>
        </w:tc>
      </w:tr>
      <w:tr w:rsidR="008D6CEE" w:rsidRPr="00853ACD" w14:paraId="38141DD9" w14:textId="77777777" w:rsidTr="004A535E">
        <w:trPr>
          <w:gridAfter w:val="2"/>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A50A0D" w14:textId="77777777" w:rsidR="008D6CEE" w:rsidRPr="00853ACD" w:rsidRDefault="008D6CEE" w:rsidP="004A535E">
            <w:pPr>
              <w:spacing w:line="240" w:lineRule="auto"/>
              <w:jc w:val="right"/>
              <w:rPr>
                <w:rFonts w:cs="Calibri"/>
                <w:color w:val="000000"/>
                <w:szCs w:val="20"/>
              </w:rPr>
            </w:pPr>
            <w:r w:rsidRPr="00853ACD">
              <w:rPr>
                <w:rFonts w:cs="Calibri"/>
                <w:color w:val="000000"/>
                <w:szCs w:val="20"/>
              </w:rPr>
              <w:t>2018</w:t>
            </w:r>
          </w:p>
        </w:tc>
        <w:tc>
          <w:tcPr>
            <w:tcW w:w="0" w:type="auto"/>
            <w:tcBorders>
              <w:top w:val="nil"/>
              <w:left w:val="nil"/>
              <w:bottom w:val="single" w:sz="4" w:space="0" w:color="auto"/>
              <w:right w:val="single" w:sz="4" w:space="0" w:color="auto"/>
            </w:tcBorders>
            <w:shd w:val="clear" w:color="auto" w:fill="auto"/>
            <w:noWrap/>
            <w:vAlign w:val="center"/>
            <w:hideMark/>
          </w:tcPr>
          <w:p w14:paraId="777F44D3" w14:textId="77777777" w:rsidR="008D6CEE" w:rsidRPr="00853ACD" w:rsidRDefault="008D6CEE" w:rsidP="004A535E">
            <w:pPr>
              <w:spacing w:line="240" w:lineRule="auto"/>
              <w:rPr>
                <w:rFonts w:cs="Calibri"/>
                <w:color w:val="000000"/>
                <w:szCs w:val="20"/>
              </w:rPr>
            </w:pPr>
            <w:r w:rsidRPr="00853ACD">
              <w:rPr>
                <w:rFonts w:cs="Calibri"/>
                <w:color w:val="000000"/>
                <w:szCs w:val="20"/>
              </w:rPr>
              <w:t>1. kvartal</w:t>
            </w:r>
          </w:p>
        </w:tc>
        <w:tc>
          <w:tcPr>
            <w:tcW w:w="0" w:type="auto"/>
            <w:tcBorders>
              <w:top w:val="nil"/>
              <w:left w:val="nil"/>
              <w:bottom w:val="single" w:sz="4" w:space="0" w:color="auto"/>
              <w:right w:val="single" w:sz="4" w:space="0" w:color="auto"/>
            </w:tcBorders>
            <w:shd w:val="clear" w:color="auto" w:fill="auto"/>
            <w:noWrap/>
            <w:vAlign w:val="bottom"/>
            <w:hideMark/>
          </w:tcPr>
          <w:p w14:paraId="6DB34357" w14:textId="77777777" w:rsidR="008D6CEE" w:rsidRPr="00853ACD" w:rsidRDefault="008D6CEE" w:rsidP="004A535E">
            <w:pPr>
              <w:spacing w:line="240" w:lineRule="auto"/>
              <w:rPr>
                <w:rFonts w:cs="Calibri"/>
                <w:color w:val="000000"/>
                <w:sz w:val="22"/>
              </w:rPr>
            </w:pPr>
            <w:r w:rsidRPr="00853ACD">
              <w:rPr>
                <w:rFonts w:cs="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12B53A0" w14:textId="77777777" w:rsidR="008D6CEE" w:rsidRPr="00853ACD" w:rsidRDefault="008D6CEE" w:rsidP="004A535E">
            <w:pPr>
              <w:spacing w:line="240" w:lineRule="auto"/>
              <w:rPr>
                <w:rFonts w:cs="Calibri"/>
                <w:color w:val="000000"/>
                <w:sz w:val="22"/>
              </w:rPr>
            </w:pPr>
            <w:r w:rsidRPr="00853ACD">
              <w:rPr>
                <w:rFonts w:cs="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633CDB5" w14:textId="77777777" w:rsidR="008D6CEE" w:rsidRPr="00853ACD" w:rsidRDefault="008D6CEE" w:rsidP="004A535E">
            <w:pPr>
              <w:spacing w:line="240" w:lineRule="auto"/>
              <w:rPr>
                <w:rFonts w:cs="Calibri"/>
                <w:color w:val="000000"/>
                <w:sz w:val="22"/>
              </w:rPr>
            </w:pPr>
            <w:r w:rsidRPr="00853ACD">
              <w:rPr>
                <w:rFonts w:cs="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C677584" w14:textId="77777777" w:rsidR="008D6CEE" w:rsidRPr="00853ACD" w:rsidRDefault="008D6CEE" w:rsidP="004A535E">
            <w:pPr>
              <w:spacing w:line="240" w:lineRule="auto"/>
              <w:rPr>
                <w:rFonts w:cs="Calibri"/>
                <w:color w:val="000000"/>
                <w:sz w:val="22"/>
              </w:rPr>
            </w:pPr>
            <w:r w:rsidRPr="00853ACD">
              <w:rPr>
                <w:rFonts w:cs="Calibri"/>
                <w:color w:val="000000"/>
                <w:sz w:val="22"/>
              </w:rPr>
              <w:t> </w:t>
            </w:r>
          </w:p>
        </w:tc>
      </w:tr>
      <w:tr w:rsidR="008D6CEE" w:rsidRPr="00853ACD" w14:paraId="4540F9A9" w14:textId="77777777" w:rsidTr="004A535E">
        <w:trPr>
          <w:gridAfter w:val="2"/>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C9DFF3" w14:textId="77777777" w:rsidR="008D6CEE" w:rsidRPr="00853ACD" w:rsidRDefault="008D6CEE" w:rsidP="004A535E">
            <w:pPr>
              <w:spacing w:line="240" w:lineRule="auto"/>
              <w:rPr>
                <w:rFonts w:cs="Calibri"/>
                <w:color w:val="000000"/>
                <w:szCs w:val="20"/>
              </w:rPr>
            </w:pPr>
            <w:r w:rsidRPr="00853ACD">
              <w:rPr>
                <w:rFonts w:cs="Calibri"/>
                <w:color w:val="00000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9A1707A" w14:textId="77777777" w:rsidR="008D6CEE" w:rsidRPr="00853ACD" w:rsidRDefault="008D6CEE" w:rsidP="004A535E">
            <w:pPr>
              <w:spacing w:line="240" w:lineRule="auto"/>
              <w:rPr>
                <w:rFonts w:cs="Calibri"/>
                <w:color w:val="000000"/>
                <w:szCs w:val="20"/>
              </w:rPr>
            </w:pPr>
            <w:r w:rsidRPr="00853ACD">
              <w:rPr>
                <w:rFonts w:cs="Calibri"/>
                <w:color w:val="000000"/>
                <w:szCs w:val="20"/>
              </w:rPr>
              <w:t>2. kvartal</w:t>
            </w:r>
          </w:p>
        </w:tc>
        <w:tc>
          <w:tcPr>
            <w:tcW w:w="0" w:type="auto"/>
            <w:tcBorders>
              <w:top w:val="nil"/>
              <w:left w:val="nil"/>
              <w:bottom w:val="single" w:sz="4" w:space="0" w:color="auto"/>
              <w:right w:val="single" w:sz="4" w:space="0" w:color="auto"/>
            </w:tcBorders>
            <w:shd w:val="clear" w:color="auto" w:fill="auto"/>
            <w:noWrap/>
            <w:vAlign w:val="bottom"/>
            <w:hideMark/>
          </w:tcPr>
          <w:p w14:paraId="06706902" w14:textId="77777777" w:rsidR="008D6CEE" w:rsidRPr="00853ACD" w:rsidRDefault="008D6CEE" w:rsidP="004A535E">
            <w:pPr>
              <w:spacing w:line="240" w:lineRule="auto"/>
              <w:rPr>
                <w:rFonts w:cs="Calibri"/>
                <w:color w:val="000000"/>
                <w:sz w:val="22"/>
              </w:rPr>
            </w:pPr>
            <w:r w:rsidRPr="00853ACD">
              <w:rPr>
                <w:rFonts w:cs="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1792F95" w14:textId="77777777" w:rsidR="008D6CEE" w:rsidRPr="00853ACD" w:rsidRDefault="008D6CEE" w:rsidP="004A535E">
            <w:pPr>
              <w:spacing w:line="240" w:lineRule="auto"/>
              <w:rPr>
                <w:rFonts w:cs="Calibri"/>
                <w:color w:val="000000"/>
                <w:sz w:val="22"/>
              </w:rPr>
            </w:pPr>
            <w:r w:rsidRPr="00853ACD">
              <w:rPr>
                <w:rFonts w:cs="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1232BA7" w14:textId="77777777" w:rsidR="008D6CEE" w:rsidRPr="00853ACD" w:rsidRDefault="008D6CEE" w:rsidP="004A535E">
            <w:pPr>
              <w:spacing w:line="240" w:lineRule="auto"/>
              <w:rPr>
                <w:rFonts w:cs="Calibri"/>
                <w:color w:val="000000"/>
                <w:sz w:val="22"/>
              </w:rPr>
            </w:pPr>
            <w:r w:rsidRPr="00853ACD">
              <w:rPr>
                <w:rFonts w:cs="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D4E708E" w14:textId="77777777" w:rsidR="008D6CEE" w:rsidRPr="00853ACD" w:rsidRDefault="008D6CEE" w:rsidP="004A535E">
            <w:pPr>
              <w:spacing w:line="240" w:lineRule="auto"/>
              <w:rPr>
                <w:rFonts w:cs="Calibri"/>
                <w:color w:val="000000"/>
                <w:sz w:val="22"/>
              </w:rPr>
            </w:pPr>
            <w:r w:rsidRPr="00853ACD">
              <w:rPr>
                <w:rFonts w:cs="Calibri"/>
                <w:color w:val="000000"/>
                <w:sz w:val="22"/>
              </w:rPr>
              <w:t> </w:t>
            </w:r>
          </w:p>
        </w:tc>
      </w:tr>
      <w:tr w:rsidR="008D6CEE" w:rsidRPr="00853ACD" w14:paraId="662BEDD8" w14:textId="77777777" w:rsidTr="004A535E">
        <w:trPr>
          <w:gridAfter w:val="2"/>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B6AED2" w14:textId="77777777" w:rsidR="008D6CEE" w:rsidRPr="00853ACD" w:rsidRDefault="008D6CEE" w:rsidP="004A535E">
            <w:pPr>
              <w:spacing w:line="240" w:lineRule="auto"/>
              <w:rPr>
                <w:rFonts w:cs="Calibri"/>
                <w:color w:val="000000"/>
                <w:szCs w:val="20"/>
              </w:rPr>
            </w:pPr>
            <w:r w:rsidRPr="00853ACD">
              <w:rPr>
                <w:rFonts w:cs="Calibri"/>
                <w:color w:val="00000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35D93BE" w14:textId="77777777" w:rsidR="008D6CEE" w:rsidRPr="00853ACD" w:rsidRDefault="008D6CEE" w:rsidP="004A535E">
            <w:pPr>
              <w:spacing w:line="240" w:lineRule="auto"/>
              <w:rPr>
                <w:rFonts w:cs="Calibri"/>
                <w:color w:val="000000"/>
                <w:szCs w:val="20"/>
              </w:rPr>
            </w:pPr>
            <w:r w:rsidRPr="00853ACD">
              <w:rPr>
                <w:rFonts w:cs="Calibri"/>
                <w:color w:val="000000"/>
                <w:szCs w:val="20"/>
              </w:rPr>
              <w:t>3. kvartal</w:t>
            </w:r>
          </w:p>
        </w:tc>
        <w:tc>
          <w:tcPr>
            <w:tcW w:w="0" w:type="auto"/>
            <w:tcBorders>
              <w:top w:val="nil"/>
              <w:left w:val="nil"/>
              <w:bottom w:val="single" w:sz="4" w:space="0" w:color="auto"/>
              <w:right w:val="single" w:sz="4" w:space="0" w:color="auto"/>
            </w:tcBorders>
            <w:shd w:val="clear" w:color="auto" w:fill="auto"/>
            <w:noWrap/>
            <w:vAlign w:val="bottom"/>
            <w:hideMark/>
          </w:tcPr>
          <w:p w14:paraId="77C23BAC" w14:textId="77777777" w:rsidR="008D6CEE" w:rsidRPr="00853ACD" w:rsidRDefault="008D6CEE" w:rsidP="004A535E">
            <w:pPr>
              <w:spacing w:line="240" w:lineRule="auto"/>
              <w:rPr>
                <w:rFonts w:cs="Calibri"/>
                <w:color w:val="000000"/>
                <w:sz w:val="22"/>
              </w:rPr>
            </w:pPr>
            <w:r w:rsidRPr="00853ACD">
              <w:rPr>
                <w:rFonts w:cs="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1781ED5" w14:textId="77777777" w:rsidR="008D6CEE" w:rsidRPr="00853ACD" w:rsidRDefault="008D6CEE" w:rsidP="004A535E">
            <w:pPr>
              <w:spacing w:line="240" w:lineRule="auto"/>
              <w:rPr>
                <w:rFonts w:cs="Calibri"/>
                <w:color w:val="000000"/>
                <w:sz w:val="22"/>
              </w:rPr>
            </w:pPr>
            <w:r w:rsidRPr="00853ACD">
              <w:rPr>
                <w:rFonts w:cs="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843BA35" w14:textId="77777777" w:rsidR="008D6CEE" w:rsidRPr="00853ACD" w:rsidRDefault="008D6CEE" w:rsidP="004A535E">
            <w:pPr>
              <w:spacing w:line="240" w:lineRule="auto"/>
              <w:rPr>
                <w:rFonts w:cs="Calibri"/>
                <w:color w:val="000000"/>
                <w:sz w:val="22"/>
              </w:rPr>
            </w:pPr>
            <w:r w:rsidRPr="00853ACD">
              <w:rPr>
                <w:rFonts w:cs="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94B3B3A" w14:textId="77777777" w:rsidR="008D6CEE" w:rsidRPr="00853ACD" w:rsidRDefault="008D6CEE" w:rsidP="004A535E">
            <w:pPr>
              <w:spacing w:line="240" w:lineRule="auto"/>
              <w:rPr>
                <w:rFonts w:cs="Calibri"/>
                <w:color w:val="000000"/>
                <w:sz w:val="22"/>
              </w:rPr>
            </w:pPr>
            <w:r w:rsidRPr="00853ACD">
              <w:rPr>
                <w:rFonts w:cs="Calibri"/>
                <w:color w:val="000000"/>
                <w:sz w:val="22"/>
              </w:rPr>
              <w:t> </w:t>
            </w:r>
          </w:p>
        </w:tc>
      </w:tr>
      <w:tr w:rsidR="008D6CEE" w:rsidRPr="00853ACD" w14:paraId="2D83FAC7" w14:textId="77777777" w:rsidTr="004A535E">
        <w:trPr>
          <w:gridAfter w:val="2"/>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506623" w14:textId="77777777" w:rsidR="008D6CEE" w:rsidRPr="00853ACD" w:rsidRDefault="008D6CEE" w:rsidP="004A535E">
            <w:pPr>
              <w:spacing w:line="240" w:lineRule="auto"/>
              <w:rPr>
                <w:rFonts w:cs="Calibri"/>
                <w:color w:val="000000"/>
                <w:szCs w:val="20"/>
              </w:rPr>
            </w:pPr>
            <w:r w:rsidRPr="00853ACD">
              <w:rPr>
                <w:rFonts w:cs="Calibri"/>
                <w:color w:val="00000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D6B316C" w14:textId="77777777" w:rsidR="008D6CEE" w:rsidRPr="00853ACD" w:rsidRDefault="008D6CEE" w:rsidP="004A535E">
            <w:pPr>
              <w:spacing w:line="240" w:lineRule="auto"/>
              <w:rPr>
                <w:rFonts w:cs="Calibri"/>
                <w:color w:val="000000"/>
                <w:szCs w:val="20"/>
              </w:rPr>
            </w:pPr>
            <w:r w:rsidRPr="00853ACD">
              <w:rPr>
                <w:rFonts w:cs="Calibri"/>
                <w:color w:val="000000"/>
                <w:szCs w:val="20"/>
              </w:rPr>
              <w:t>4. kvartal</w:t>
            </w:r>
          </w:p>
        </w:tc>
        <w:tc>
          <w:tcPr>
            <w:tcW w:w="0" w:type="auto"/>
            <w:tcBorders>
              <w:top w:val="nil"/>
              <w:left w:val="nil"/>
              <w:bottom w:val="single" w:sz="4" w:space="0" w:color="auto"/>
              <w:right w:val="single" w:sz="4" w:space="0" w:color="auto"/>
            </w:tcBorders>
            <w:shd w:val="clear" w:color="auto" w:fill="auto"/>
            <w:noWrap/>
            <w:vAlign w:val="bottom"/>
            <w:hideMark/>
          </w:tcPr>
          <w:p w14:paraId="3CA759C6" w14:textId="77777777" w:rsidR="008D6CEE" w:rsidRPr="00853ACD" w:rsidRDefault="008D6CEE" w:rsidP="004A535E">
            <w:pPr>
              <w:spacing w:line="240" w:lineRule="auto"/>
              <w:rPr>
                <w:rFonts w:cs="Calibri"/>
                <w:color w:val="000000"/>
                <w:sz w:val="22"/>
              </w:rPr>
            </w:pPr>
            <w:r w:rsidRPr="00853ACD">
              <w:rPr>
                <w:rFonts w:cs="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B2BE721" w14:textId="77777777" w:rsidR="008D6CEE" w:rsidRPr="00853ACD" w:rsidRDefault="008D6CEE" w:rsidP="004A535E">
            <w:pPr>
              <w:spacing w:line="240" w:lineRule="auto"/>
              <w:rPr>
                <w:rFonts w:cs="Calibri"/>
                <w:color w:val="000000"/>
                <w:sz w:val="22"/>
              </w:rPr>
            </w:pPr>
            <w:r w:rsidRPr="00853ACD">
              <w:rPr>
                <w:rFonts w:cs="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E4ED3E6" w14:textId="77777777" w:rsidR="008D6CEE" w:rsidRPr="00853ACD" w:rsidRDefault="008D6CEE" w:rsidP="004A535E">
            <w:pPr>
              <w:spacing w:line="240" w:lineRule="auto"/>
              <w:rPr>
                <w:rFonts w:cs="Calibri"/>
                <w:color w:val="000000"/>
                <w:sz w:val="22"/>
              </w:rPr>
            </w:pPr>
            <w:r w:rsidRPr="00853ACD">
              <w:rPr>
                <w:rFonts w:cs="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1240296" w14:textId="77777777" w:rsidR="008D6CEE" w:rsidRPr="00853ACD" w:rsidRDefault="008D6CEE" w:rsidP="004A535E">
            <w:pPr>
              <w:spacing w:line="240" w:lineRule="auto"/>
              <w:rPr>
                <w:rFonts w:cs="Calibri"/>
                <w:color w:val="000000"/>
                <w:sz w:val="22"/>
              </w:rPr>
            </w:pPr>
            <w:r w:rsidRPr="00853ACD">
              <w:rPr>
                <w:rFonts w:cs="Calibri"/>
                <w:color w:val="000000"/>
                <w:sz w:val="22"/>
              </w:rPr>
              <w:t> </w:t>
            </w:r>
          </w:p>
        </w:tc>
      </w:tr>
      <w:tr w:rsidR="008D6CEE" w:rsidRPr="00853ACD" w14:paraId="421800E5" w14:textId="77777777" w:rsidTr="004A535E">
        <w:trPr>
          <w:gridAfter w:val="2"/>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38664E" w14:textId="77777777" w:rsidR="008D6CEE" w:rsidRPr="00853ACD" w:rsidRDefault="008D6CEE" w:rsidP="004A535E">
            <w:pPr>
              <w:spacing w:line="240" w:lineRule="auto"/>
              <w:jc w:val="right"/>
              <w:rPr>
                <w:rFonts w:cs="Calibri"/>
                <w:color w:val="000000"/>
                <w:szCs w:val="20"/>
              </w:rPr>
            </w:pPr>
            <w:r w:rsidRPr="00853ACD">
              <w:rPr>
                <w:rFonts w:cs="Calibri"/>
                <w:color w:val="000000"/>
                <w:szCs w:val="20"/>
              </w:rPr>
              <w:t>2019</w:t>
            </w:r>
          </w:p>
        </w:tc>
        <w:tc>
          <w:tcPr>
            <w:tcW w:w="0" w:type="auto"/>
            <w:tcBorders>
              <w:top w:val="nil"/>
              <w:left w:val="nil"/>
              <w:bottom w:val="single" w:sz="4" w:space="0" w:color="auto"/>
              <w:right w:val="single" w:sz="4" w:space="0" w:color="auto"/>
            </w:tcBorders>
            <w:shd w:val="clear" w:color="auto" w:fill="auto"/>
            <w:noWrap/>
            <w:vAlign w:val="center"/>
            <w:hideMark/>
          </w:tcPr>
          <w:p w14:paraId="7DB99925" w14:textId="77777777" w:rsidR="008D6CEE" w:rsidRPr="00853ACD" w:rsidRDefault="008D6CEE" w:rsidP="004A535E">
            <w:pPr>
              <w:spacing w:line="240" w:lineRule="auto"/>
              <w:rPr>
                <w:rFonts w:cs="Calibri"/>
                <w:color w:val="000000"/>
                <w:szCs w:val="20"/>
              </w:rPr>
            </w:pPr>
            <w:r w:rsidRPr="00853ACD">
              <w:rPr>
                <w:rFonts w:cs="Calibri"/>
                <w:color w:val="000000"/>
                <w:szCs w:val="20"/>
              </w:rPr>
              <w:t>1. kvartal</w:t>
            </w:r>
          </w:p>
        </w:tc>
        <w:tc>
          <w:tcPr>
            <w:tcW w:w="0" w:type="auto"/>
            <w:tcBorders>
              <w:top w:val="nil"/>
              <w:left w:val="nil"/>
              <w:bottom w:val="single" w:sz="4" w:space="0" w:color="auto"/>
              <w:right w:val="single" w:sz="4" w:space="0" w:color="auto"/>
            </w:tcBorders>
            <w:shd w:val="clear" w:color="auto" w:fill="auto"/>
            <w:noWrap/>
            <w:vAlign w:val="bottom"/>
            <w:hideMark/>
          </w:tcPr>
          <w:p w14:paraId="7DAA4EFB" w14:textId="77777777" w:rsidR="008D6CEE" w:rsidRPr="00853ACD" w:rsidRDefault="008D6CEE" w:rsidP="004A535E">
            <w:pPr>
              <w:spacing w:line="240" w:lineRule="auto"/>
              <w:rPr>
                <w:rFonts w:cs="Calibri"/>
                <w:color w:val="000000"/>
                <w:sz w:val="22"/>
              </w:rPr>
            </w:pPr>
            <w:r w:rsidRPr="00853ACD">
              <w:rPr>
                <w:rFonts w:cs="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9A50021" w14:textId="77777777" w:rsidR="008D6CEE" w:rsidRPr="00853ACD" w:rsidRDefault="008D6CEE" w:rsidP="004A535E">
            <w:pPr>
              <w:spacing w:line="240" w:lineRule="auto"/>
              <w:rPr>
                <w:rFonts w:cs="Calibri"/>
                <w:color w:val="000000"/>
                <w:sz w:val="22"/>
              </w:rPr>
            </w:pPr>
            <w:r w:rsidRPr="00853ACD">
              <w:rPr>
                <w:rFonts w:cs="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A0298BB" w14:textId="77777777" w:rsidR="008D6CEE" w:rsidRPr="00853ACD" w:rsidRDefault="008D6CEE" w:rsidP="004A535E">
            <w:pPr>
              <w:spacing w:line="240" w:lineRule="auto"/>
              <w:rPr>
                <w:rFonts w:cs="Calibri"/>
                <w:color w:val="000000"/>
                <w:sz w:val="22"/>
              </w:rPr>
            </w:pPr>
            <w:r w:rsidRPr="00853ACD">
              <w:rPr>
                <w:rFonts w:cs="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0A9EDE3" w14:textId="77777777" w:rsidR="008D6CEE" w:rsidRPr="00853ACD" w:rsidRDefault="008D6CEE" w:rsidP="004A535E">
            <w:pPr>
              <w:spacing w:line="240" w:lineRule="auto"/>
              <w:rPr>
                <w:rFonts w:cs="Calibri"/>
                <w:color w:val="000000"/>
                <w:sz w:val="22"/>
              </w:rPr>
            </w:pPr>
            <w:r w:rsidRPr="00853ACD">
              <w:rPr>
                <w:rFonts w:cs="Calibri"/>
                <w:color w:val="000000"/>
                <w:sz w:val="22"/>
              </w:rPr>
              <w:t> </w:t>
            </w:r>
          </w:p>
        </w:tc>
      </w:tr>
      <w:tr w:rsidR="008D6CEE" w:rsidRPr="00853ACD" w14:paraId="3111D89E" w14:textId="77777777" w:rsidTr="004A535E">
        <w:trPr>
          <w:gridAfter w:val="2"/>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E72C88" w14:textId="77777777" w:rsidR="008D6CEE" w:rsidRPr="00853ACD" w:rsidRDefault="008D6CEE" w:rsidP="004A535E">
            <w:pPr>
              <w:spacing w:line="240" w:lineRule="auto"/>
              <w:rPr>
                <w:rFonts w:cs="Calibri"/>
                <w:color w:val="000000"/>
                <w:szCs w:val="20"/>
              </w:rPr>
            </w:pPr>
            <w:r w:rsidRPr="00853ACD">
              <w:rPr>
                <w:rFonts w:cs="Calibri"/>
                <w:color w:val="00000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8A420FF" w14:textId="77777777" w:rsidR="008D6CEE" w:rsidRPr="00853ACD" w:rsidRDefault="008D6CEE" w:rsidP="004A535E">
            <w:pPr>
              <w:spacing w:line="240" w:lineRule="auto"/>
              <w:rPr>
                <w:rFonts w:cs="Calibri"/>
                <w:color w:val="000000"/>
                <w:szCs w:val="20"/>
              </w:rPr>
            </w:pPr>
            <w:r w:rsidRPr="00853ACD">
              <w:rPr>
                <w:rFonts w:cs="Calibri"/>
                <w:color w:val="000000"/>
                <w:szCs w:val="20"/>
              </w:rPr>
              <w:t>2. kvartal</w:t>
            </w:r>
          </w:p>
        </w:tc>
        <w:tc>
          <w:tcPr>
            <w:tcW w:w="0" w:type="auto"/>
            <w:tcBorders>
              <w:top w:val="nil"/>
              <w:left w:val="nil"/>
              <w:bottom w:val="single" w:sz="4" w:space="0" w:color="auto"/>
              <w:right w:val="single" w:sz="4" w:space="0" w:color="auto"/>
            </w:tcBorders>
            <w:shd w:val="clear" w:color="auto" w:fill="auto"/>
            <w:noWrap/>
            <w:vAlign w:val="bottom"/>
            <w:hideMark/>
          </w:tcPr>
          <w:p w14:paraId="45EF7B9C" w14:textId="77777777" w:rsidR="008D6CEE" w:rsidRPr="00853ACD" w:rsidRDefault="008D6CEE" w:rsidP="004A535E">
            <w:pPr>
              <w:spacing w:line="240" w:lineRule="auto"/>
              <w:rPr>
                <w:rFonts w:cs="Calibri"/>
                <w:color w:val="000000"/>
                <w:sz w:val="22"/>
              </w:rPr>
            </w:pPr>
            <w:r w:rsidRPr="00853ACD">
              <w:rPr>
                <w:rFonts w:cs="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F65E59E" w14:textId="77777777" w:rsidR="008D6CEE" w:rsidRPr="00853ACD" w:rsidRDefault="008D6CEE" w:rsidP="004A535E">
            <w:pPr>
              <w:spacing w:line="240" w:lineRule="auto"/>
              <w:rPr>
                <w:rFonts w:cs="Calibri"/>
                <w:color w:val="000000"/>
                <w:sz w:val="22"/>
              </w:rPr>
            </w:pPr>
            <w:r w:rsidRPr="00853ACD">
              <w:rPr>
                <w:rFonts w:cs="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3269EFC" w14:textId="77777777" w:rsidR="008D6CEE" w:rsidRPr="00853ACD" w:rsidRDefault="008D6CEE" w:rsidP="004A535E">
            <w:pPr>
              <w:spacing w:line="240" w:lineRule="auto"/>
              <w:rPr>
                <w:rFonts w:cs="Calibri"/>
                <w:color w:val="000000"/>
                <w:sz w:val="22"/>
              </w:rPr>
            </w:pPr>
            <w:r w:rsidRPr="00853ACD">
              <w:rPr>
                <w:rFonts w:cs="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BAE196B" w14:textId="77777777" w:rsidR="008D6CEE" w:rsidRPr="00853ACD" w:rsidRDefault="008D6CEE" w:rsidP="004A535E">
            <w:pPr>
              <w:spacing w:line="240" w:lineRule="auto"/>
              <w:rPr>
                <w:rFonts w:cs="Calibri"/>
                <w:color w:val="000000"/>
                <w:sz w:val="22"/>
              </w:rPr>
            </w:pPr>
            <w:r w:rsidRPr="00853ACD">
              <w:rPr>
                <w:rFonts w:cs="Calibri"/>
                <w:color w:val="000000"/>
                <w:sz w:val="22"/>
              </w:rPr>
              <w:t> </w:t>
            </w:r>
          </w:p>
        </w:tc>
      </w:tr>
      <w:tr w:rsidR="008D6CEE" w:rsidRPr="00853ACD" w14:paraId="20F9DF40" w14:textId="77777777" w:rsidTr="004A535E">
        <w:trPr>
          <w:gridAfter w:val="2"/>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AFE876" w14:textId="77777777" w:rsidR="008D6CEE" w:rsidRPr="00853ACD" w:rsidRDefault="008D6CEE" w:rsidP="004A535E">
            <w:pPr>
              <w:spacing w:line="240" w:lineRule="auto"/>
              <w:rPr>
                <w:rFonts w:cs="Calibri"/>
                <w:color w:val="000000"/>
                <w:szCs w:val="20"/>
              </w:rPr>
            </w:pPr>
            <w:r w:rsidRPr="00853ACD">
              <w:rPr>
                <w:rFonts w:cs="Calibri"/>
                <w:color w:val="00000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B75C026" w14:textId="77777777" w:rsidR="008D6CEE" w:rsidRPr="00853ACD" w:rsidRDefault="008D6CEE" w:rsidP="004A535E">
            <w:pPr>
              <w:spacing w:line="240" w:lineRule="auto"/>
              <w:rPr>
                <w:rFonts w:cs="Calibri"/>
                <w:color w:val="000000"/>
                <w:szCs w:val="20"/>
              </w:rPr>
            </w:pPr>
            <w:r w:rsidRPr="00853ACD">
              <w:rPr>
                <w:rFonts w:cs="Calibri"/>
                <w:color w:val="000000"/>
                <w:szCs w:val="20"/>
              </w:rPr>
              <w:t>3. kvartal</w:t>
            </w:r>
          </w:p>
        </w:tc>
        <w:tc>
          <w:tcPr>
            <w:tcW w:w="0" w:type="auto"/>
            <w:tcBorders>
              <w:top w:val="nil"/>
              <w:left w:val="nil"/>
              <w:bottom w:val="single" w:sz="4" w:space="0" w:color="auto"/>
              <w:right w:val="single" w:sz="4" w:space="0" w:color="auto"/>
            </w:tcBorders>
            <w:shd w:val="clear" w:color="auto" w:fill="auto"/>
            <w:noWrap/>
            <w:vAlign w:val="bottom"/>
            <w:hideMark/>
          </w:tcPr>
          <w:p w14:paraId="32D57A53" w14:textId="77777777" w:rsidR="008D6CEE" w:rsidRPr="00853ACD" w:rsidRDefault="008D6CEE" w:rsidP="004A535E">
            <w:pPr>
              <w:spacing w:line="240" w:lineRule="auto"/>
              <w:rPr>
                <w:rFonts w:cs="Calibri"/>
                <w:color w:val="000000"/>
                <w:sz w:val="22"/>
              </w:rPr>
            </w:pPr>
            <w:r w:rsidRPr="00853ACD">
              <w:rPr>
                <w:rFonts w:cs="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2C298EB" w14:textId="77777777" w:rsidR="008D6CEE" w:rsidRPr="00853ACD" w:rsidRDefault="008D6CEE" w:rsidP="004A535E">
            <w:pPr>
              <w:spacing w:line="240" w:lineRule="auto"/>
              <w:rPr>
                <w:rFonts w:cs="Calibri"/>
                <w:color w:val="000000"/>
                <w:sz w:val="22"/>
              </w:rPr>
            </w:pPr>
            <w:r w:rsidRPr="00853ACD">
              <w:rPr>
                <w:rFonts w:cs="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E715640" w14:textId="77777777" w:rsidR="008D6CEE" w:rsidRPr="00853ACD" w:rsidRDefault="008D6CEE" w:rsidP="004A535E">
            <w:pPr>
              <w:spacing w:line="240" w:lineRule="auto"/>
              <w:rPr>
                <w:rFonts w:cs="Calibri"/>
                <w:color w:val="000000"/>
                <w:sz w:val="22"/>
              </w:rPr>
            </w:pPr>
            <w:r w:rsidRPr="00853ACD">
              <w:rPr>
                <w:rFonts w:cs="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D0697CA" w14:textId="77777777" w:rsidR="008D6CEE" w:rsidRPr="00853ACD" w:rsidRDefault="008D6CEE" w:rsidP="004A535E">
            <w:pPr>
              <w:spacing w:line="240" w:lineRule="auto"/>
              <w:rPr>
                <w:rFonts w:cs="Calibri"/>
                <w:color w:val="000000"/>
                <w:sz w:val="22"/>
              </w:rPr>
            </w:pPr>
            <w:r w:rsidRPr="00853ACD">
              <w:rPr>
                <w:rFonts w:cs="Calibri"/>
                <w:color w:val="000000"/>
                <w:sz w:val="22"/>
              </w:rPr>
              <w:t> </w:t>
            </w:r>
          </w:p>
        </w:tc>
      </w:tr>
      <w:tr w:rsidR="008D6CEE" w:rsidRPr="00853ACD" w14:paraId="03B1C7F6" w14:textId="77777777" w:rsidTr="004A535E">
        <w:trPr>
          <w:gridAfter w:val="2"/>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F65CF0" w14:textId="77777777" w:rsidR="008D6CEE" w:rsidRPr="00853ACD" w:rsidRDefault="008D6CEE" w:rsidP="004A535E">
            <w:pPr>
              <w:spacing w:line="240" w:lineRule="auto"/>
              <w:rPr>
                <w:rFonts w:cs="Calibri"/>
                <w:color w:val="000000"/>
                <w:szCs w:val="20"/>
              </w:rPr>
            </w:pPr>
            <w:r w:rsidRPr="00853ACD">
              <w:rPr>
                <w:rFonts w:cs="Calibri"/>
                <w:color w:val="00000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02582FFE" w14:textId="77777777" w:rsidR="008D6CEE" w:rsidRPr="00853ACD" w:rsidRDefault="008D6CEE" w:rsidP="004A535E">
            <w:pPr>
              <w:spacing w:line="240" w:lineRule="auto"/>
              <w:rPr>
                <w:rFonts w:cs="Calibri"/>
                <w:color w:val="000000"/>
                <w:szCs w:val="20"/>
              </w:rPr>
            </w:pPr>
            <w:r w:rsidRPr="00853ACD">
              <w:rPr>
                <w:rFonts w:cs="Calibri"/>
                <w:color w:val="000000"/>
                <w:szCs w:val="20"/>
              </w:rPr>
              <w:t>4. kvartal</w:t>
            </w:r>
          </w:p>
        </w:tc>
        <w:tc>
          <w:tcPr>
            <w:tcW w:w="0" w:type="auto"/>
            <w:tcBorders>
              <w:top w:val="nil"/>
              <w:left w:val="nil"/>
              <w:bottom w:val="single" w:sz="4" w:space="0" w:color="auto"/>
              <w:right w:val="single" w:sz="4" w:space="0" w:color="auto"/>
            </w:tcBorders>
            <w:shd w:val="clear" w:color="auto" w:fill="auto"/>
            <w:noWrap/>
            <w:vAlign w:val="bottom"/>
            <w:hideMark/>
          </w:tcPr>
          <w:p w14:paraId="347A7873" w14:textId="77777777" w:rsidR="008D6CEE" w:rsidRPr="00853ACD" w:rsidRDefault="008D6CEE" w:rsidP="004A535E">
            <w:pPr>
              <w:spacing w:line="240" w:lineRule="auto"/>
              <w:rPr>
                <w:rFonts w:cs="Calibri"/>
                <w:color w:val="000000"/>
                <w:sz w:val="22"/>
              </w:rPr>
            </w:pPr>
            <w:r w:rsidRPr="00853ACD">
              <w:rPr>
                <w:rFonts w:cs="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96BAC85" w14:textId="77777777" w:rsidR="008D6CEE" w:rsidRPr="00853ACD" w:rsidRDefault="008D6CEE" w:rsidP="004A535E">
            <w:pPr>
              <w:spacing w:line="240" w:lineRule="auto"/>
              <w:rPr>
                <w:rFonts w:cs="Calibri"/>
                <w:color w:val="000000"/>
                <w:sz w:val="22"/>
              </w:rPr>
            </w:pPr>
            <w:r w:rsidRPr="00853ACD">
              <w:rPr>
                <w:rFonts w:cs="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2C64DF9" w14:textId="77777777" w:rsidR="008D6CEE" w:rsidRPr="00853ACD" w:rsidRDefault="008D6CEE" w:rsidP="004A535E">
            <w:pPr>
              <w:spacing w:line="240" w:lineRule="auto"/>
              <w:rPr>
                <w:rFonts w:cs="Calibri"/>
                <w:color w:val="000000"/>
                <w:sz w:val="22"/>
              </w:rPr>
            </w:pPr>
            <w:r w:rsidRPr="00853ACD">
              <w:rPr>
                <w:rFonts w:cs="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CAA1343" w14:textId="77777777" w:rsidR="008D6CEE" w:rsidRPr="00853ACD" w:rsidRDefault="008D6CEE" w:rsidP="004A535E">
            <w:pPr>
              <w:spacing w:line="240" w:lineRule="auto"/>
              <w:rPr>
                <w:rFonts w:cs="Calibri"/>
                <w:color w:val="000000"/>
                <w:sz w:val="22"/>
              </w:rPr>
            </w:pPr>
            <w:r w:rsidRPr="00853ACD">
              <w:rPr>
                <w:rFonts w:cs="Calibri"/>
                <w:color w:val="000000"/>
                <w:sz w:val="22"/>
              </w:rPr>
              <w:t> </w:t>
            </w:r>
          </w:p>
        </w:tc>
      </w:tr>
      <w:tr w:rsidR="008D6CEE" w:rsidRPr="00853ACD" w14:paraId="18D00E5D" w14:textId="77777777" w:rsidTr="004A535E">
        <w:trPr>
          <w:gridAfter w:val="2"/>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50DAF1" w14:textId="77777777" w:rsidR="008D6CEE" w:rsidRPr="00853ACD" w:rsidRDefault="008D6CEE" w:rsidP="004A535E">
            <w:pPr>
              <w:spacing w:line="240" w:lineRule="auto"/>
              <w:jc w:val="right"/>
              <w:rPr>
                <w:rFonts w:cs="Calibri"/>
                <w:color w:val="000000"/>
                <w:szCs w:val="20"/>
              </w:rPr>
            </w:pPr>
            <w:r w:rsidRPr="00853ACD">
              <w:rPr>
                <w:rFonts w:cs="Calibri"/>
                <w:color w:val="000000"/>
                <w:szCs w:val="20"/>
              </w:rPr>
              <w:t>2020</w:t>
            </w:r>
          </w:p>
        </w:tc>
        <w:tc>
          <w:tcPr>
            <w:tcW w:w="0" w:type="auto"/>
            <w:tcBorders>
              <w:top w:val="nil"/>
              <w:left w:val="nil"/>
              <w:bottom w:val="single" w:sz="4" w:space="0" w:color="auto"/>
              <w:right w:val="single" w:sz="4" w:space="0" w:color="auto"/>
            </w:tcBorders>
            <w:shd w:val="clear" w:color="auto" w:fill="auto"/>
            <w:noWrap/>
            <w:vAlign w:val="center"/>
            <w:hideMark/>
          </w:tcPr>
          <w:p w14:paraId="76EC40B1" w14:textId="77777777" w:rsidR="008D6CEE" w:rsidRPr="00853ACD" w:rsidRDefault="008D6CEE" w:rsidP="004A535E">
            <w:pPr>
              <w:spacing w:line="240" w:lineRule="auto"/>
              <w:rPr>
                <w:rFonts w:cs="Calibri"/>
                <w:color w:val="000000"/>
                <w:szCs w:val="20"/>
              </w:rPr>
            </w:pPr>
            <w:r w:rsidRPr="00853ACD">
              <w:rPr>
                <w:rFonts w:cs="Calibri"/>
                <w:color w:val="000000"/>
                <w:szCs w:val="20"/>
              </w:rPr>
              <w:t>1. kvartal</w:t>
            </w:r>
          </w:p>
        </w:tc>
        <w:tc>
          <w:tcPr>
            <w:tcW w:w="0" w:type="auto"/>
            <w:tcBorders>
              <w:top w:val="nil"/>
              <w:left w:val="nil"/>
              <w:bottom w:val="single" w:sz="4" w:space="0" w:color="auto"/>
              <w:right w:val="single" w:sz="4" w:space="0" w:color="auto"/>
            </w:tcBorders>
            <w:shd w:val="clear" w:color="auto" w:fill="auto"/>
            <w:noWrap/>
            <w:vAlign w:val="bottom"/>
            <w:hideMark/>
          </w:tcPr>
          <w:p w14:paraId="7844797B" w14:textId="77777777" w:rsidR="008D6CEE" w:rsidRPr="00853ACD" w:rsidRDefault="008D6CEE" w:rsidP="004A535E">
            <w:pPr>
              <w:spacing w:line="240" w:lineRule="auto"/>
              <w:rPr>
                <w:rFonts w:cs="Calibri"/>
                <w:color w:val="000000"/>
                <w:sz w:val="22"/>
              </w:rPr>
            </w:pPr>
            <w:r w:rsidRPr="00853ACD">
              <w:rPr>
                <w:rFonts w:cs="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5F562FC" w14:textId="77777777" w:rsidR="008D6CEE" w:rsidRPr="00853ACD" w:rsidRDefault="008D6CEE" w:rsidP="004A535E">
            <w:pPr>
              <w:spacing w:line="240" w:lineRule="auto"/>
              <w:rPr>
                <w:rFonts w:cs="Calibri"/>
                <w:color w:val="000000"/>
                <w:sz w:val="22"/>
              </w:rPr>
            </w:pPr>
            <w:r w:rsidRPr="00853ACD">
              <w:rPr>
                <w:rFonts w:cs="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1E34EC3" w14:textId="77777777" w:rsidR="008D6CEE" w:rsidRPr="00853ACD" w:rsidRDefault="008D6CEE" w:rsidP="004A535E">
            <w:pPr>
              <w:spacing w:line="240" w:lineRule="auto"/>
              <w:rPr>
                <w:rFonts w:cs="Calibri"/>
                <w:color w:val="000000"/>
                <w:sz w:val="22"/>
              </w:rPr>
            </w:pPr>
            <w:r w:rsidRPr="00853ACD">
              <w:rPr>
                <w:rFonts w:cs="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8517A5C" w14:textId="77777777" w:rsidR="008D6CEE" w:rsidRPr="00853ACD" w:rsidRDefault="008D6CEE" w:rsidP="004A535E">
            <w:pPr>
              <w:spacing w:line="240" w:lineRule="auto"/>
              <w:rPr>
                <w:rFonts w:cs="Calibri"/>
                <w:color w:val="000000"/>
                <w:sz w:val="22"/>
              </w:rPr>
            </w:pPr>
            <w:r w:rsidRPr="00853ACD">
              <w:rPr>
                <w:rFonts w:cs="Calibri"/>
                <w:color w:val="000000"/>
                <w:sz w:val="22"/>
              </w:rPr>
              <w:t> </w:t>
            </w:r>
          </w:p>
        </w:tc>
      </w:tr>
      <w:tr w:rsidR="008D6CEE" w:rsidRPr="00853ACD" w14:paraId="6EF4F426" w14:textId="77777777" w:rsidTr="004A535E">
        <w:trPr>
          <w:gridAfter w:val="2"/>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C3D1B1" w14:textId="77777777" w:rsidR="008D6CEE" w:rsidRPr="00853ACD" w:rsidRDefault="008D6CEE" w:rsidP="004A535E">
            <w:pPr>
              <w:spacing w:line="240" w:lineRule="auto"/>
              <w:rPr>
                <w:rFonts w:cs="Calibri"/>
                <w:color w:val="000000"/>
                <w:szCs w:val="20"/>
              </w:rPr>
            </w:pPr>
            <w:r w:rsidRPr="00853ACD">
              <w:rPr>
                <w:rFonts w:cs="Calibri"/>
                <w:color w:val="00000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735026D9" w14:textId="77777777" w:rsidR="008D6CEE" w:rsidRPr="00853ACD" w:rsidRDefault="008D6CEE" w:rsidP="004A535E">
            <w:pPr>
              <w:spacing w:line="240" w:lineRule="auto"/>
              <w:rPr>
                <w:rFonts w:cs="Calibri"/>
                <w:color w:val="000000"/>
                <w:szCs w:val="20"/>
              </w:rPr>
            </w:pPr>
            <w:r w:rsidRPr="00853ACD">
              <w:rPr>
                <w:rFonts w:cs="Calibri"/>
                <w:color w:val="000000"/>
                <w:szCs w:val="20"/>
              </w:rPr>
              <w:t>2. kvartal</w:t>
            </w:r>
          </w:p>
        </w:tc>
        <w:tc>
          <w:tcPr>
            <w:tcW w:w="0" w:type="auto"/>
            <w:tcBorders>
              <w:top w:val="nil"/>
              <w:left w:val="nil"/>
              <w:bottom w:val="single" w:sz="4" w:space="0" w:color="auto"/>
              <w:right w:val="single" w:sz="4" w:space="0" w:color="auto"/>
            </w:tcBorders>
            <w:shd w:val="clear" w:color="auto" w:fill="auto"/>
            <w:noWrap/>
            <w:vAlign w:val="bottom"/>
            <w:hideMark/>
          </w:tcPr>
          <w:p w14:paraId="041851A6" w14:textId="77777777" w:rsidR="008D6CEE" w:rsidRPr="00853ACD" w:rsidRDefault="008D6CEE" w:rsidP="004A535E">
            <w:pPr>
              <w:spacing w:line="240" w:lineRule="auto"/>
              <w:rPr>
                <w:rFonts w:cs="Calibri"/>
                <w:color w:val="000000"/>
                <w:sz w:val="22"/>
              </w:rPr>
            </w:pPr>
            <w:r w:rsidRPr="00853ACD">
              <w:rPr>
                <w:rFonts w:cs="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400FC96" w14:textId="77777777" w:rsidR="008D6CEE" w:rsidRPr="00853ACD" w:rsidRDefault="008D6CEE" w:rsidP="004A535E">
            <w:pPr>
              <w:spacing w:line="240" w:lineRule="auto"/>
              <w:rPr>
                <w:rFonts w:cs="Calibri"/>
                <w:color w:val="000000"/>
                <w:sz w:val="22"/>
              </w:rPr>
            </w:pPr>
            <w:r w:rsidRPr="00853ACD">
              <w:rPr>
                <w:rFonts w:cs="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4E6D193" w14:textId="77777777" w:rsidR="008D6CEE" w:rsidRPr="00853ACD" w:rsidRDefault="008D6CEE" w:rsidP="004A535E">
            <w:pPr>
              <w:spacing w:line="240" w:lineRule="auto"/>
              <w:rPr>
                <w:rFonts w:cs="Calibri"/>
                <w:color w:val="000000"/>
                <w:sz w:val="22"/>
              </w:rPr>
            </w:pPr>
            <w:r w:rsidRPr="00853ACD">
              <w:rPr>
                <w:rFonts w:cs="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602A807" w14:textId="77777777" w:rsidR="008D6CEE" w:rsidRPr="00853ACD" w:rsidRDefault="008D6CEE" w:rsidP="004A535E">
            <w:pPr>
              <w:spacing w:line="240" w:lineRule="auto"/>
              <w:rPr>
                <w:rFonts w:cs="Calibri"/>
                <w:color w:val="000000"/>
                <w:sz w:val="22"/>
              </w:rPr>
            </w:pPr>
            <w:r w:rsidRPr="00853ACD">
              <w:rPr>
                <w:rFonts w:cs="Calibri"/>
                <w:color w:val="000000"/>
                <w:sz w:val="22"/>
              </w:rPr>
              <w:t> </w:t>
            </w:r>
          </w:p>
        </w:tc>
      </w:tr>
      <w:tr w:rsidR="008D6CEE" w:rsidRPr="00853ACD" w14:paraId="3DC3FDD0" w14:textId="77777777" w:rsidTr="004A535E">
        <w:trPr>
          <w:gridAfter w:val="2"/>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474D51" w14:textId="77777777" w:rsidR="008D6CEE" w:rsidRPr="00853ACD" w:rsidRDefault="008D6CEE" w:rsidP="004A535E">
            <w:pPr>
              <w:spacing w:line="240" w:lineRule="auto"/>
              <w:rPr>
                <w:rFonts w:cs="Calibri"/>
                <w:color w:val="000000"/>
                <w:szCs w:val="20"/>
              </w:rPr>
            </w:pPr>
            <w:r w:rsidRPr="00853ACD">
              <w:rPr>
                <w:rFonts w:cs="Calibri"/>
                <w:color w:val="00000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86DEB7A" w14:textId="77777777" w:rsidR="008D6CEE" w:rsidRPr="00853ACD" w:rsidRDefault="008D6CEE" w:rsidP="004A535E">
            <w:pPr>
              <w:spacing w:line="240" w:lineRule="auto"/>
              <w:rPr>
                <w:rFonts w:cs="Calibri"/>
                <w:color w:val="000000"/>
                <w:szCs w:val="20"/>
              </w:rPr>
            </w:pPr>
            <w:r w:rsidRPr="00853ACD">
              <w:rPr>
                <w:rFonts w:cs="Calibri"/>
                <w:color w:val="000000"/>
                <w:szCs w:val="20"/>
              </w:rPr>
              <w:t>3. kvartal</w:t>
            </w:r>
          </w:p>
        </w:tc>
        <w:tc>
          <w:tcPr>
            <w:tcW w:w="0" w:type="auto"/>
            <w:tcBorders>
              <w:top w:val="nil"/>
              <w:left w:val="nil"/>
              <w:bottom w:val="single" w:sz="4" w:space="0" w:color="auto"/>
              <w:right w:val="single" w:sz="4" w:space="0" w:color="auto"/>
            </w:tcBorders>
            <w:shd w:val="clear" w:color="auto" w:fill="auto"/>
            <w:noWrap/>
            <w:vAlign w:val="bottom"/>
            <w:hideMark/>
          </w:tcPr>
          <w:p w14:paraId="27D70DCE" w14:textId="77777777" w:rsidR="008D6CEE" w:rsidRPr="00853ACD" w:rsidRDefault="008D6CEE" w:rsidP="004A535E">
            <w:pPr>
              <w:spacing w:line="240" w:lineRule="auto"/>
              <w:rPr>
                <w:rFonts w:cs="Calibri"/>
                <w:color w:val="000000"/>
                <w:sz w:val="22"/>
              </w:rPr>
            </w:pPr>
            <w:r w:rsidRPr="00853ACD">
              <w:rPr>
                <w:rFonts w:cs="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03972F4" w14:textId="77777777" w:rsidR="008D6CEE" w:rsidRPr="00853ACD" w:rsidRDefault="008D6CEE" w:rsidP="004A535E">
            <w:pPr>
              <w:spacing w:line="240" w:lineRule="auto"/>
              <w:rPr>
                <w:rFonts w:cs="Calibri"/>
                <w:color w:val="000000"/>
                <w:sz w:val="22"/>
              </w:rPr>
            </w:pPr>
            <w:r w:rsidRPr="00853ACD">
              <w:rPr>
                <w:rFonts w:cs="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6FBA952" w14:textId="77777777" w:rsidR="008D6CEE" w:rsidRPr="00853ACD" w:rsidRDefault="008D6CEE" w:rsidP="004A535E">
            <w:pPr>
              <w:spacing w:line="240" w:lineRule="auto"/>
              <w:rPr>
                <w:rFonts w:cs="Calibri"/>
                <w:color w:val="000000"/>
                <w:sz w:val="22"/>
              </w:rPr>
            </w:pPr>
            <w:r w:rsidRPr="00853ACD">
              <w:rPr>
                <w:rFonts w:cs="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F9B8ED9" w14:textId="77777777" w:rsidR="008D6CEE" w:rsidRPr="00853ACD" w:rsidRDefault="008D6CEE" w:rsidP="004A535E">
            <w:pPr>
              <w:spacing w:line="240" w:lineRule="auto"/>
              <w:rPr>
                <w:rFonts w:cs="Calibri"/>
                <w:color w:val="000000"/>
                <w:sz w:val="22"/>
              </w:rPr>
            </w:pPr>
            <w:r w:rsidRPr="00853ACD">
              <w:rPr>
                <w:rFonts w:cs="Calibri"/>
                <w:color w:val="000000"/>
                <w:sz w:val="22"/>
              </w:rPr>
              <w:t> </w:t>
            </w:r>
          </w:p>
        </w:tc>
      </w:tr>
      <w:tr w:rsidR="008D6CEE" w:rsidRPr="00853ACD" w14:paraId="6642D120" w14:textId="77777777" w:rsidTr="004A535E">
        <w:trPr>
          <w:gridAfter w:val="2"/>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ECEC75" w14:textId="77777777" w:rsidR="008D6CEE" w:rsidRPr="00853ACD" w:rsidRDefault="008D6CEE" w:rsidP="004A535E">
            <w:pPr>
              <w:spacing w:line="240" w:lineRule="auto"/>
              <w:rPr>
                <w:rFonts w:cs="Calibri"/>
                <w:color w:val="000000"/>
                <w:szCs w:val="20"/>
              </w:rPr>
            </w:pPr>
            <w:r w:rsidRPr="00853ACD">
              <w:rPr>
                <w:rFonts w:cs="Calibri"/>
                <w:color w:val="00000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7637FA73" w14:textId="77777777" w:rsidR="008D6CEE" w:rsidRPr="00853ACD" w:rsidRDefault="008D6CEE" w:rsidP="004A535E">
            <w:pPr>
              <w:spacing w:line="240" w:lineRule="auto"/>
              <w:rPr>
                <w:rFonts w:cs="Calibri"/>
                <w:color w:val="000000"/>
                <w:szCs w:val="20"/>
              </w:rPr>
            </w:pPr>
            <w:r w:rsidRPr="00853ACD">
              <w:rPr>
                <w:rFonts w:cs="Calibri"/>
                <w:color w:val="000000"/>
                <w:szCs w:val="20"/>
              </w:rPr>
              <w:t>4. kvartal</w:t>
            </w:r>
          </w:p>
        </w:tc>
        <w:tc>
          <w:tcPr>
            <w:tcW w:w="0" w:type="auto"/>
            <w:tcBorders>
              <w:top w:val="nil"/>
              <w:left w:val="nil"/>
              <w:bottom w:val="single" w:sz="4" w:space="0" w:color="auto"/>
              <w:right w:val="single" w:sz="4" w:space="0" w:color="auto"/>
            </w:tcBorders>
            <w:shd w:val="clear" w:color="auto" w:fill="auto"/>
            <w:noWrap/>
            <w:vAlign w:val="bottom"/>
            <w:hideMark/>
          </w:tcPr>
          <w:p w14:paraId="73BB6210" w14:textId="77777777" w:rsidR="008D6CEE" w:rsidRPr="00853ACD" w:rsidRDefault="008D6CEE" w:rsidP="004A535E">
            <w:pPr>
              <w:spacing w:line="240" w:lineRule="auto"/>
              <w:rPr>
                <w:rFonts w:cs="Calibri"/>
                <w:color w:val="000000"/>
                <w:sz w:val="22"/>
              </w:rPr>
            </w:pPr>
            <w:r w:rsidRPr="00853ACD">
              <w:rPr>
                <w:rFonts w:cs="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6ADECAE" w14:textId="77777777" w:rsidR="008D6CEE" w:rsidRPr="00853ACD" w:rsidRDefault="008D6CEE" w:rsidP="004A535E">
            <w:pPr>
              <w:spacing w:line="240" w:lineRule="auto"/>
              <w:rPr>
                <w:rFonts w:cs="Calibri"/>
                <w:color w:val="000000"/>
                <w:sz w:val="22"/>
              </w:rPr>
            </w:pPr>
            <w:r w:rsidRPr="00853ACD">
              <w:rPr>
                <w:rFonts w:cs="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95DCC92" w14:textId="77777777" w:rsidR="008D6CEE" w:rsidRPr="00853ACD" w:rsidRDefault="008D6CEE" w:rsidP="004A535E">
            <w:pPr>
              <w:spacing w:line="240" w:lineRule="auto"/>
              <w:rPr>
                <w:rFonts w:cs="Calibri"/>
                <w:color w:val="000000"/>
                <w:sz w:val="22"/>
              </w:rPr>
            </w:pPr>
            <w:r w:rsidRPr="00853ACD">
              <w:rPr>
                <w:rFonts w:cs="Calibri"/>
                <w:color w:val="000000"/>
                <w:sz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E7DAC2B" w14:textId="77777777" w:rsidR="008D6CEE" w:rsidRPr="00853ACD" w:rsidRDefault="008D6CEE" w:rsidP="004A535E">
            <w:pPr>
              <w:spacing w:line="240" w:lineRule="auto"/>
              <w:rPr>
                <w:rFonts w:cs="Calibri"/>
                <w:color w:val="000000"/>
                <w:sz w:val="22"/>
              </w:rPr>
            </w:pPr>
            <w:r w:rsidRPr="00853ACD">
              <w:rPr>
                <w:rFonts w:cs="Calibri"/>
                <w:color w:val="000000"/>
                <w:sz w:val="22"/>
              </w:rPr>
              <w:t> </w:t>
            </w:r>
          </w:p>
        </w:tc>
      </w:tr>
    </w:tbl>
    <w:p w14:paraId="2C5D9ADC" w14:textId="77777777" w:rsidR="006C5229" w:rsidRPr="00853ACD" w:rsidRDefault="006C5229" w:rsidP="006C5229"/>
    <w:p w14:paraId="6149006B" w14:textId="15366219" w:rsidR="006C5229" w:rsidRPr="00853ACD" w:rsidRDefault="006C5229" w:rsidP="007C6815">
      <w:pPr>
        <w:pStyle w:val="Bilag2"/>
      </w:pPr>
      <w:bookmarkStart w:id="1498" w:name="_Toc133498529"/>
      <w:bookmarkStart w:id="1499" w:name="_Toc138408337"/>
      <w:bookmarkStart w:id="1500" w:name="_Toc130474317"/>
      <w:bookmarkStart w:id="1501" w:name="_Toc131166649"/>
      <w:bookmarkStart w:id="1502" w:name="_Toc131166869"/>
      <w:bookmarkStart w:id="1503" w:name="_Toc131167050"/>
      <w:bookmarkStart w:id="1504" w:name="_Toc133498532"/>
      <w:bookmarkStart w:id="1505" w:name="_Toc138408340"/>
      <w:bookmarkStart w:id="1506" w:name="_Toc130474318"/>
      <w:bookmarkStart w:id="1507" w:name="_Toc131166650"/>
      <w:bookmarkStart w:id="1508" w:name="_Toc131166870"/>
      <w:bookmarkStart w:id="1509" w:name="_Toc131167051"/>
      <w:bookmarkStart w:id="1510" w:name="_Toc133498533"/>
      <w:bookmarkStart w:id="1511" w:name="_Toc138408341"/>
      <w:bookmarkStart w:id="1512" w:name="_Toc130474319"/>
      <w:bookmarkStart w:id="1513" w:name="_Toc131166651"/>
      <w:bookmarkStart w:id="1514" w:name="_Toc131166871"/>
      <w:bookmarkStart w:id="1515" w:name="_Toc131167052"/>
      <w:bookmarkStart w:id="1516" w:name="_Toc133498534"/>
      <w:bookmarkStart w:id="1517" w:name="_Toc138408342"/>
      <w:bookmarkStart w:id="1518" w:name="_Toc130474320"/>
      <w:bookmarkStart w:id="1519" w:name="_Toc131166652"/>
      <w:bookmarkStart w:id="1520" w:name="_Toc131166872"/>
      <w:bookmarkStart w:id="1521" w:name="_Toc131167053"/>
      <w:bookmarkStart w:id="1522" w:name="_Toc133498535"/>
      <w:bookmarkStart w:id="1523" w:name="_Toc138408343"/>
      <w:bookmarkStart w:id="1524" w:name="_Toc130474321"/>
      <w:bookmarkStart w:id="1525" w:name="_Toc131166653"/>
      <w:bookmarkStart w:id="1526" w:name="_Toc131166873"/>
      <w:bookmarkStart w:id="1527" w:name="_Toc131167054"/>
      <w:bookmarkStart w:id="1528" w:name="_Toc133498536"/>
      <w:bookmarkStart w:id="1529" w:name="_Toc138408344"/>
      <w:bookmarkStart w:id="1530" w:name="_Toc130474322"/>
      <w:bookmarkStart w:id="1531" w:name="_Toc131166654"/>
      <w:bookmarkStart w:id="1532" w:name="_Toc131166874"/>
      <w:bookmarkStart w:id="1533" w:name="_Toc131167055"/>
      <w:bookmarkStart w:id="1534" w:name="_Toc133498537"/>
      <w:bookmarkStart w:id="1535" w:name="_Toc138408345"/>
      <w:bookmarkStart w:id="1536" w:name="_Toc130474323"/>
      <w:bookmarkStart w:id="1537" w:name="_Toc131166655"/>
      <w:bookmarkStart w:id="1538" w:name="_Toc131166875"/>
      <w:bookmarkStart w:id="1539" w:name="_Toc131167056"/>
      <w:bookmarkStart w:id="1540" w:name="_Toc133498538"/>
      <w:bookmarkStart w:id="1541" w:name="_Toc138408346"/>
      <w:bookmarkStart w:id="1542" w:name="_Toc130474324"/>
      <w:bookmarkStart w:id="1543" w:name="_Toc131166656"/>
      <w:bookmarkStart w:id="1544" w:name="_Toc131166876"/>
      <w:bookmarkStart w:id="1545" w:name="_Toc131167057"/>
      <w:bookmarkStart w:id="1546" w:name="_Toc133498539"/>
      <w:bookmarkStart w:id="1547" w:name="_Toc138408347"/>
      <w:bookmarkStart w:id="1548" w:name="_Toc130474325"/>
      <w:bookmarkStart w:id="1549" w:name="_Toc131166657"/>
      <w:bookmarkStart w:id="1550" w:name="_Toc131166877"/>
      <w:bookmarkStart w:id="1551" w:name="_Toc131167058"/>
      <w:bookmarkStart w:id="1552" w:name="_Toc133498540"/>
      <w:bookmarkStart w:id="1553" w:name="_Toc138408348"/>
      <w:bookmarkStart w:id="1554" w:name="_Toc130474326"/>
      <w:bookmarkStart w:id="1555" w:name="_Toc131166658"/>
      <w:bookmarkStart w:id="1556" w:name="_Toc131166878"/>
      <w:bookmarkStart w:id="1557" w:name="_Toc131167059"/>
      <w:bookmarkStart w:id="1558" w:name="_Toc133498541"/>
      <w:bookmarkStart w:id="1559" w:name="_Toc138408349"/>
      <w:bookmarkStart w:id="1560" w:name="_Toc130474327"/>
      <w:bookmarkStart w:id="1561" w:name="_Toc131166659"/>
      <w:bookmarkStart w:id="1562" w:name="_Toc131166879"/>
      <w:bookmarkStart w:id="1563" w:name="_Toc131167060"/>
      <w:bookmarkStart w:id="1564" w:name="_Toc133498542"/>
      <w:bookmarkStart w:id="1565" w:name="_Toc138408350"/>
      <w:bookmarkStart w:id="1566" w:name="_Toc130474328"/>
      <w:bookmarkStart w:id="1567" w:name="_Toc131166660"/>
      <w:bookmarkStart w:id="1568" w:name="_Toc131166880"/>
      <w:bookmarkStart w:id="1569" w:name="_Toc131167061"/>
      <w:bookmarkStart w:id="1570" w:name="_Toc133498543"/>
      <w:bookmarkStart w:id="1571" w:name="_Toc138408351"/>
      <w:bookmarkStart w:id="1572" w:name="_Toc130474329"/>
      <w:bookmarkStart w:id="1573" w:name="_Toc131166661"/>
      <w:bookmarkStart w:id="1574" w:name="_Toc131166881"/>
      <w:bookmarkStart w:id="1575" w:name="_Toc131167062"/>
      <w:bookmarkStart w:id="1576" w:name="_Toc133498544"/>
      <w:bookmarkStart w:id="1577" w:name="_Toc138408352"/>
      <w:bookmarkStart w:id="1578" w:name="_Toc130474330"/>
      <w:bookmarkStart w:id="1579" w:name="_Toc131166662"/>
      <w:bookmarkStart w:id="1580" w:name="_Toc131166882"/>
      <w:bookmarkStart w:id="1581" w:name="_Toc131167063"/>
      <w:bookmarkStart w:id="1582" w:name="_Toc133498545"/>
      <w:bookmarkStart w:id="1583" w:name="_Toc138408353"/>
      <w:bookmarkStart w:id="1584" w:name="_Toc130474331"/>
      <w:bookmarkStart w:id="1585" w:name="_Toc131166663"/>
      <w:bookmarkStart w:id="1586" w:name="_Toc131166883"/>
      <w:bookmarkStart w:id="1587" w:name="_Toc131167064"/>
      <w:bookmarkStart w:id="1588" w:name="_Toc133498546"/>
      <w:bookmarkStart w:id="1589" w:name="_Toc138408354"/>
      <w:bookmarkStart w:id="1590" w:name="_Toc130474332"/>
      <w:bookmarkStart w:id="1591" w:name="_Toc131166664"/>
      <w:bookmarkStart w:id="1592" w:name="_Toc131166884"/>
      <w:bookmarkStart w:id="1593" w:name="_Toc131167065"/>
      <w:bookmarkStart w:id="1594" w:name="_Toc133498547"/>
      <w:bookmarkStart w:id="1595" w:name="_Toc138408355"/>
      <w:bookmarkStart w:id="1596" w:name="_Toc130474333"/>
      <w:bookmarkStart w:id="1597" w:name="_Toc131166665"/>
      <w:bookmarkStart w:id="1598" w:name="_Toc131166885"/>
      <w:bookmarkStart w:id="1599" w:name="_Toc131167066"/>
      <w:bookmarkStart w:id="1600" w:name="_Toc133498548"/>
      <w:bookmarkStart w:id="1601" w:name="_Toc138408356"/>
      <w:bookmarkStart w:id="1602" w:name="_Toc130474335"/>
      <w:bookmarkStart w:id="1603" w:name="_Toc131166667"/>
      <w:bookmarkStart w:id="1604" w:name="_Toc131166887"/>
      <w:bookmarkStart w:id="1605" w:name="_Toc131167068"/>
      <w:bookmarkStart w:id="1606" w:name="_Toc133498550"/>
      <w:bookmarkStart w:id="1607" w:name="_Toc130474336"/>
      <w:bookmarkStart w:id="1608" w:name="_Toc131166668"/>
      <w:bookmarkStart w:id="1609" w:name="_Toc131166888"/>
      <w:bookmarkStart w:id="1610" w:name="_Toc131167069"/>
      <w:bookmarkStart w:id="1611" w:name="_Toc133498551"/>
      <w:bookmarkStart w:id="1612" w:name="_Toc138408359"/>
      <w:bookmarkStart w:id="1613" w:name="_Toc130474341"/>
      <w:bookmarkStart w:id="1614" w:name="_Toc131166673"/>
      <w:bookmarkStart w:id="1615" w:name="_Toc131166893"/>
      <w:bookmarkStart w:id="1616" w:name="_Toc131167074"/>
      <w:bookmarkStart w:id="1617" w:name="_Toc133498556"/>
      <w:bookmarkStart w:id="1618" w:name="_Toc138408364"/>
      <w:bookmarkStart w:id="1619" w:name="_Toc130474342"/>
      <w:bookmarkStart w:id="1620" w:name="_Toc131166674"/>
      <w:bookmarkStart w:id="1621" w:name="_Toc131166894"/>
      <w:bookmarkStart w:id="1622" w:name="_Toc131167075"/>
      <w:bookmarkStart w:id="1623" w:name="_Toc133498557"/>
      <w:bookmarkStart w:id="1624" w:name="_Toc138408365"/>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r w:rsidRPr="00853ACD">
        <w:br w:type="page"/>
      </w:r>
      <w:bookmarkStart w:id="1625" w:name="_Toc42698818"/>
      <w:bookmarkStart w:id="1626" w:name="_Toc42760984"/>
      <w:bookmarkStart w:id="1627" w:name="_Toc42761183"/>
      <w:bookmarkStart w:id="1628" w:name="_Toc42762430"/>
      <w:bookmarkStart w:id="1629" w:name="_Toc42765551"/>
      <w:bookmarkStart w:id="1630" w:name="_Toc42771223"/>
      <w:bookmarkStart w:id="1631" w:name="_Toc42771957"/>
      <w:bookmarkStart w:id="1632" w:name="_Toc42773351"/>
      <w:bookmarkStart w:id="1633" w:name="_Toc42781829"/>
      <w:bookmarkStart w:id="1634" w:name="_Ref42782186"/>
      <w:bookmarkStart w:id="1635" w:name="_Toc434939512"/>
      <w:bookmarkStart w:id="1636" w:name="_Ref443489373"/>
      <w:bookmarkStart w:id="1637" w:name="_Ref443489383"/>
      <w:bookmarkStart w:id="1638" w:name="_Ref448482042"/>
      <w:bookmarkStart w:id="1639" w:name="_Ref448482141"/>
      <w:bookmarkStart w:id="1640" w:name="_Toc483831226"/>
      <w:bookmarkStart w:id="1641" w:name="_Ref130474723"/>
      <w:bookmarkStart w:id="1642" w:name="_Ref131165384"/>
      <w:bookmarkStart w:id="1643" w:name="_Toc143768214"/>
      <w:r w:rsidRPr="00853ACD">
        <w:lastRenderedPageBreak/>
        <w:t xml:space="preserve">Skema 8 </w:t>
      </w:r>
      <w:r w:rsidR="0051415F" w:rsidRPr="00853ACD">
        <w:t>– Gældende tidsplan</w:t>
      </w:r>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p>
    <w:p w14:paraId="48A1E735" w14:textId="77777777" w:rsidR="0051415F" w:rsidRPr="00853ACD" w:rsidRDefault="0051415F" w:rsidP="0051415F">
      <w:pPr>
        <w:rPr>
          <w:rFonts w:cs="Arial"/>
        </w:rPr>
      </w:pPr>
    </w:p>
    <w:p w14:paraId="062FAA09" w14:textId="277BCEC1" w:rsidR="0051415F" w:rsidRPr="00853ACD" w:rsidRDefault="0051415F" w:rsidP="0051415F">
      <w:pPr>
        <w:spacing w:line="240" w:lineRule="auto"/>
        <w:rPr>
          <w:i/>
        </w:rPr>
      </w:pPr>
      <w:r w:rsidRPr="00853ACD">
        <w:rPr>
          <w:i/>
        </w:rPr>
        <w:t>Vejledning</w:t>
      </w:r>
    </w:p>
    <w:tbl>
      <w:tblPr>
        <w:tblStyle w:val="Tabel-Gitter"/>
        <w:tblW w:w="5000" w:type="pct"/>
        <w:tblLook w:val="04A0" w:firstRow="1" w:lastRow="0" w:firstColumn="1" w:lastColumn="0" w:noHBand="0" w:noVBand="1"/>
      </w:tblPr>
      <w:tblGrid>
        <w:gridCol w:w="15614"/>
      </w:tblGrid>
      <w:tr w:rsidR="00BC5DA6" w14:paraId="3BD299D8" w14:textId="77777777" w:rsidTr="00BC5DA6">
        <w:tc>
          <w:tcPr>
            <w:tcW w:w="5000" w:type="pct"/>
          </w:tcPr>
          <w:p w14:paraId="62F1F191" w14:textId="17C6908C" w:rsidR="00BC5DA6" w:rsidRDefault="007D7F4D">
            <w:pPr>
              <w:spacing w:line="240" w:lineRule="auto"/>
            </w:pPr>
            <w:r>
              <w:t xml:space="preserve">Se bilag 1, pkt. </w:t>
            </w:r>
            <w:r>
              <w:fldChar w:fldCharType="begin"/>
            </w:r>
            <w:r>
              <w:instrText xml:space="preserve"> REF _Ref138410122 \r \h </w:instrText>
            </w:r>
            <w:r>
              <w:fldChar w:fldCharType="separate"/>
            </w:r>
            <w:r>
              <w:t>2.5.3</w:t>
            </w:r>
            <w:r>
              <w:fldChar w:fldCharType="end"/>
            </w:r>
            <w:r>
              <w:t>.</w:t>
            </w:r>
          </w:p>
        </w:tc>
      </w:tr>
    </w:tbl>
    <w:p w14:paraId="4F02C8C4" w14:textId="75D6FF7F" w:rsidR="00984BE9" w:rsidRPr="00853ACD" w:rsidRDefault="00984BE9">
      <w:pPr>
        <w:spacing w:line="240" w:lineRule="auto"/>
        <w:rPr>
          <w:rFonts w:ascii="Cambria" w:hAnsi="Cambria"/>
          <w:b/>
        </w:rPr>
      </w:pPr>
      <w:r w:rsidRPr="00853ACD">
        <w:br w:type="page"/>
      </w:r>
    </w:p>
    <w:p w14:paraId="38DCE89C" w14:textId="77777777" w:rsidR="007904E6" w:rsidRPr="00853ACD" w:rsidRDefault="00FA134E" w:rsidP="007C6815">
      <w:pPr>
        <w:pStyle w:val="Bilag2"/>
      </w:pPr>
      <w:bookmarkStart w:id="1644" w:name="_Ref448826884"/>
      <w:bookmarkStart w:id="1645" w:name="_Toc483831227"/>
      <w:bookmarkStart w:id="1646" w:name="_Toc42698819"/>
      <w:bookmarkStart w:id="1647" w:name="_Ref42699552"/>
      <w:bookmarkStart w:id="1648" w:name="_Toc42760985"/>
      <w:bookmarkStart w:id="1649" w:name="_Toc42761184"/>
      <w:bookmarkStart w:id="1650" w:name="_Toc42762431"/>
      <w:bookmarkStart w:id="1651" w:name="_Toc42765552"/>
      <w:bookmarkStart w:id="1652" w:name="_Toc42771224"/>
      <w:bookmarkStart w:id="1653" w:name="_Toc42771958"/>
      <w:bookmarkStart w:id="1654" w:name="_Toc42773352"/>
      <w:bookmarkStart w:id="1655" w:name="_Toc42781830"/>
      <w:bookmarkStart w:id="1656" w:name="_Ref42784287"/>
      <w:bookmarkStart w:id="1657" w:name="_Toc143768215"/>
      <w:r w:rsidRPr="00853ACD">
        <w:lastRenderedPageBreak/>
        <w:t xml:space="preserve">Skema 9 </w:t>
      </w:r>
      <w:r w:rsidR="00984BE9" w:rsidRPr="00853ACD">
        <w:t xml:space="preserve">- </w:t>
      </w:r>
      <w:r w:rsidR="00241EFB" w:rsidRPr="00853ACD">
        <w:t>T</w:t>
      </w:r>
      <w:r w:rsidR="007904E6" w:rsidRPr="00853ACD">
        <w:t>vister</w:t>
      </w:r>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p>
    <w:p w14:paraId="0DD4879C" w14:textId="77777777" w:rsidR="007904E6" w:rsidRPr="00853ACD" w:rsidRDefault="007904E6" w:rsidP="00FA134E"/>
    <w:p w14:paraId="4F7ADD4B" w14:textId="5DEC9BF5" w:rsidR="007904E6" w:rsidRPr="00853ACD" w:rsidRDefault="007904E6" w:rsidP="00FA134E"/>
    <w:tbl>
      <w:tblPr>
        <w:tblStyle w:val="Tabel-Gitter"/>
        <w:tblW w:w="5000" w:type="pct"/>
        <w:tblLook w:val="04A0" w:firstRow="1" w:lastRow="0" w:firstColumn="1" w:lastColumn="0" w:noHBand="0" w:noVBand="1"/>
      </w:tblPr>
      <w:tblGrid>
        <w:gridCol w:w="533"/>
        <w:gridCol w:w="1212"/>
        <w:gridCol w:w="1405"/>
        <w:gridCol w:w="1274"/>
        <w:gridCol w:w="1546"/>
        <w:gridCol w:w="1546"/>
        <w:gridCol w:w="1546"/>
        <w:gridCol w:w="1393"/>
        <w:gridCol w:w="1711"/>
        <w:gridCol w:w="1265"/>
        <w:gridCol w:w="2183"/>
      </w:tblGrid>
      <w:tr w:rsidR="007904E6" w:rsidRPr="00853ACD" w14:paraId="07EEC5BE" w14:textId="77777777" w:rsidTr="004C39A6">
        <w:trPr>
          <w:trHeight w:val="233"/>
        </w:trPr>
        <w:tc>
          <w:tcPr>
            <w:tcW w:w="5000" w:type="pct"/>
            <w:gridSpan w:val="11"/>
            <w:shd w:val="clear" w:color="auto" w:fill="D9D9D9" w:themeFill="background1" w:themeFillShade="D9"/>
          </w:tcPr>
          <w:p w14:paraId="37886DF3" w14:textId="77777777" w:rsidR="007904E6" w:rsidRPr="00853ACD" w:rsidRDefault="007904E6" w:rsidP="00984BE9">
            <w:pPr>
              <w:rPr>
                <w:b/>
                <w:sz w:val="16"/>
              </w:rPr>
            </w:pPr>
            <w:r w:rsidRPr="00853ACD">
              <w:rPr>
                <w:b/>
                <w:sz w:val="16"/>
              </w:rPr>
              <w:t>Projekt:</w:t>
            </w:r>
          </w:p>
        </w:tc>
      </w:tr>
      <w:tr w:rsidR="007904E6" w:rsidRPr="00853ACD" w14:paraId="1330418B" w14:textId="77777777" w:rsidTr="004C39A6">
        <w:trPr>
          <w:trHeight w:val="233"/>
        </w:trPr>
        <w:tc>
          <w:tcPr>
            <w:tcW w:w="5000" w:type="pct"/>
            <w:gridSpan w:val="11"/>
            <w:shd w:val="clear" w:color="auto" w:fill="D9D9D9" w:themeFill="background1" w:themeFillShade="D9"/>
          </w:tcPr>
          <w:p w14:paraId="6E24C1EB" w14:textId="77777777" w:rsidR="007904E6" w:rsidRPr="00853ACD" w:rsidRDefault="007904E6" w:rsidP="00984BE9">
            <w:pPr>
              <w:rPr>
                <w:b/>
                <w:sz w:val="16"/>
              </w:rPr>
            </w:pPr>
            <w:r w:rsidRPr="00853ACD">
              <w:rPr>
                <w:b/>
                <w:sz w:val="16"/>
              </w:rPr>
              <w:t>Dato:</w:t>
            </w:r>
          </w:p>
        </w:tc>
      </w:tr>
      <w:tr w:rsidR="007904E6" w:rsidRPr="00853ACD" w14:paraId="758DEFAF" w14:textId="77777777" w:rsidTr="004C39A6">
        <w:trPr>
          <w:trHeight w:val="233"/>
        </w:trPr>
        <w:tc>
          <w:tcPr>
            <w:tcW w:w="171" w:type="pct"/>
            <w:vMerge w:val="restart"/>
            <w:shd w:val="clear" w:color="auto" w:fill="D9D9D9" w:themeFill="background1" w:themeFillShade="D9"/>
          </w:tcPr>
          <w:p w14:paraId="3D4F3E00" w14:textId="77777777" w:rsidR="007904E6" w:rsidRPr="00853ACD" w:rsidRDefault="007904E6" w:rsidP="00984BE9">
            <w:pPr>
              <w:rPr>
                <w:sz w:val="16"/>
              </w:rPr>
            </w:pPr>
            <w:r w:rsidRPr="00853ACD">
              <w:rPr>
                <w:sz w:val="16"/>
              </w:rPr>
              <w:t>Nr.</w:t>
            </w:r>
          </w:p>
        </w:tc>
        <w:tc>
          <w:tcPr>
            <w:tcW w:w="388" w:type="pct"/>
            <w:vMerge w:val="restart"/>
            <w:shd w:val="clear" w:color="auto" w:fill="D9D9D9" w:themeFill="background1" w:themeFillShade="D9"/>
          </w:tcPr>
          <w:p w14:paraId="240A4AF0" w14:textId="77777777" w:rsidR="007904E6" w:rsidRPr="00853ACD" w:rsidRDefault="007904E6" w:rsidP="00984BE9">
            <w:pPr>
              <w:rPr>
                <w:sz w:val="16"/>
              </w:rPr>
            </w:pPr>
            <w:r w:rsidRPr="00853ACD">
              <w:rPr>
                <w:sz w:val="16"/>
              </w:rPr>
              <w:t>Sagsreference (a)</w:t>
            </w:r>
          </w:p>
          <w:p w14:paraId="39E990DC" w14:textId="77777777" w:rsidR="007904E6" w:rsidRPr="00853ACD" w:rsidRDefault="007904E6" w:rsidP="00984BE9">
            <w:pPr>
              <w:spacing w:line="240" w:lineRule="auto"/>
              <w:rPr>
                <w:sz w:val="16"/>
              </w:rPr>
            </w:pPr>
          </w:p>
        </w:tc>
        <w:tc>
          <w:tcPr>
            <w:tcW w:w="450" w:type="pct"/>
            <w:shd w:val="clear" w:color="auto" w:fill="D9D9D9" w:themeFill="background1" w:themeFillShade="D9"/>
          </w:tcPr>
          <w:p w14:paraId="50672030" w14:textId="77777777" w:rsidR="007904E6" w:rsidRPr="00853ACD" w:rsidRDefault="007904E6" w:rsidP="00984BE9">
            <w:pPr>
              <w:spacing w:line="240" w:lineRule="auto"/>
              <w:rPr>
                <w:sz w:val="16"/>
              </w:rPr>
            </w:pPr>
            <w:r w:rsidRPr="00853ACD">
              <w:rPr>
                <w:sz w:val="16"/>
              </w:rPr>
              <w:t xml:space="preserve">Krav mod </w:t>
            </w:r>
          </w:p>
          <w:p w14:paraId="1F4AAA3B" w14:textId="77777777" w:rsidR="007904E6" w:rsidRPr="00853ACD" w:rsidRDefault="007904E6" w:rsidP="00984BE9">
            <w:pPr>
              <w:spacing w:line="240" w:lineRule="auto"/>
              <w:rPr>
                <w:sz w:val="16"/>
              </w:rPr>
            </w:pPr>
            <w:r w:rsidRPr="00853ACD">
              <w:rPr>
                <w:sz w:val="16"/>
              </w:rPr>
              <w:t>bygherre (b)</w:t>
            </w:r>
          </w:p>
        </w:tc>
        <w:tc>
          <w:tcPr>
            <w:tcW w:w="408" w:type="pct"/>
            <w:shd w:val="clear" w:color="auto" w:fill="D9D9D9" w:themeFill="background1" w:themeFillShade="D9"/>
          </w:tcPr>
          <w:p w14:paraId="0E715647" w14:textId="77777777" w:rsidR="007904E6" w:rsidRPr="00853ACD" w:rsidRDefault="007904E6" w:rsidP="00984BE9">
            <w:pPr>
              <w:spacing w:line="240" w:lineRule="auto"/>
              <w:rPr>
                <w:sz w:val="16"/>
              </w:rPr>
            </w:pPr>
            <w:r w:rsidRPr="00853ACD">
              <w:rPr>
                <w:sz w:val="16"/>
              </w:rPr>
              <w:t>Bygherres krav (c)</w:t>
            </w:r>
          </w:p>
        </w:tc>
        <w:tc>
          <w:tcPr>
            <w:tcW w:w="495" w:type="pct"/>
            <w:shd w:val="clear" w:color="auto" w:fill="D9D9D9" w:themeFill="background1" w:themeFillShade="D9"/>
          </w:tcPr>
          <w:p w14:paraId="2D07A827" w14:textId="77777777" w:rsidR="007904E6" w:rsidRPr="00853ACD" w:rsidRDefault="007904E6" w:rsidP="00984BE9">
            <w:pPr>
              <w:spacing w:line="240" w:lineRule="auto"/>
              <w:jc w:val="center"/>
              <w:rPr>
                <w:sz w:val="16"/>
              </w:rPr>
            </w:pPr>
            <w:r w:rsidRPr="00853ACD">
              <w:rPr>
                <w:sz w:val="16"/>
              </w:rPr>
              <w:t xml:space="preserve">Vurdering af krav, </w:t>
            </w:r>
            <w:proofErr w:type="spellStart"/>
            <w:r w:rsidRPr="00853ACD">
              <w:rPr>
                <w:sz w:val="16"/>
              </w:rPr>
              <w:t>best</w:t>
            </w:r>
            <w:proofErr w:type="spellEnd"/>
            <w:r w:rsidRPr="00853ACD">
              <w:rPr>
                <w:sz w:val="16"/>
              </w:rPr>
              <w:t xml:space="preserve"> case (d)</w:t>
            </w:r>
          </w:p>
        </w:tc>
        <w:tc>
          <w:tcPr>
            <w:tcW w:w="495" w:type="pct"/>
            <w:shd w:val="clear" w:color="auto" w:fill="D9D9D9" w:themeFill="background1" w:themeFillShade="D9"/>
          </w:tcPr>
          <w:p w14:paraId="19CAA927" w14:textId="77777777" w:rsidR="007904E6" w:rsidRPr="00853ACD" w:rsidRDefault="007904E6" w:rsidP="00984BE9">
            <w:pPr>
              <w:spacing w:line="240" w:lineRule="auto"/>
              <w:jc w:val="center"/>
              <w:rPr>
                <w:sz w:val="16"/>
              </w:rPr>
            </w:pPr>
            <w:r w:rsidRPr="00853ACD">
              <w:rPr>
                <w:sz w:val="16"/>
              </w:rPr>
              <w:t xml:space="preserve">Vurdering af krav, most </w:t>
            </w:r>
            <w:proofErr w:type="spellStart"/>
            <w:r w:rsidRPr="00853ACD">
              <w:rPr>
                <w:sz w:val="16"/>
              </w:rPr>
              <w:t>likely</w:t>
            </w:r>
            <w:proofErr w:type="spellEnd"/>
            <w:r w:rsidRPr="00853ACD">
              <w:rPr>
                <w:sz w:val="16"/>
              </w:rPr>
              <w:t xml:space="preserve"> (e)</w:t>
            </w:r>
          </w:p>
        </w:tc>
        <w:tc>
          <w:tcPr>
            <w:tcW w:w="495" w:type="pct"/>
            <w:shd w:val="clear" w:color="auto" w:fill="D9D9D9" w:themeFill="background1" w:themeFillShade="D9"/>
          </w:tcPr>
          <w:p w14:paraId="0EC7ED80" w14:textId="77777777" w:rsidR="007904E6" w:rsidRPr="00853ACD" w:rsidRDefault="007904E6" w:rsidP="00984BE9">
            <w:pPr>
              <w:spacing w:line="240" w:lineRule="auto"/>
              <w:jc w:val="center"/>
              <w:rPr>
                <w:sz w:val="16"/>
              </w:rPr>
            </w:pPr>
            <w:r w:rsidRPr="00853ACD">
              <w:rPr>
                <w:sz w:val="16"/>
              </w:rPr>
              <w:t xml:space="preserve">Vurdering af krav, </w:t>
            </w:r>
            <w:proofErr w:type="spellStart"/>
            <w:r w:rsidRPr="00853ACD">
              <w:rPr>
                <w:sz w:val="16"/>
              </w:rPr>
              <w:t>worst</w:t>
            </w:r>
            <w:proofErr w:type="spellEnd"/>
            <w:r w:rsidRPr="00853ACD">
              <w:rPr>
                <w:sz w:val="16"/>
              </w:rPr>
              <w:t xml:space="preserve"> case (f)</w:t>
            </w:r>
          </w:p>
        </w:tc>
        <w:tc>
          <w:tcPr>
            <w:tcW w:w="446" w:type="pct"/>
            <w:shd w:val="clear" w:color="auto" w:fill="D9D9D9" w:themeFill="background1" w:themeFillShade="D9"/>
          </w:tcPr>
          <w:p w14:paraId="26EF010C" w14:textId="77777777" w:rsidR="007904E6" w:rsidRPr="00853ACD" w:rsidRDefault="007904E6" w:rsidP="00984BE9">
            <w:pPr>
              <w:rPr>
                <w:sz w:val="16"/>
              </w:rPr>
            </w:pPr>
            <w:r w:rsidRPr="00853ACD">
              <w:rPr>
                <w:sz w:val="16"/>
              </w:rPr>
              <w:t>Reservation (g)</w:t>
            </w:r>
          </w:p>
        </w:tc>
        <w:tc>
          <w:tcPr>
            <w:tcW w:w="548" w:type="pct"/>
            <w:shd w:val="clear" w:color="auto" w:fill="D9D9D9" w:themeFill="background1" w:themeFillShade="D9"/>
          </w:tcPr>
          <w:p w14:paraId="3A07F004" w14:textId="77777777" w:rsidR="007904E6" w:rsidRPr="00853ACD" w:rsidRDefault="007904E6" w:rsidP="00984BE9">
            <w:pPr>
              <w:jc w:val="center"/>
              <w:rPr>
                <w:sz w:val="16"/>
              </w:rPr>
            </w:pPr>
            <w:r w:rsidRPr="00853ACD">
              <w:rPr>
                <w:sz w:val="16"/>
              </w:rPr>
              <w:t>Procesomkostninger (h)</w:t>
            </w:r>
          </w:p>
        </w:tc>
        <w:tc>
          <w:tcPr>
            <w:tcW w:w="405" w:type="pct"/>
            <w:vMerge w:val="restart"/>
            <w:shd w:val="clear" w:color="auto" w:fill="D9D9D9" w:themeFill="background1" w:themeFillShade="D9"/>
          </w:tcPr>
          <w:p w14:paraId="5D8FAE4E" w14:textId="77777777" w:rsidR="007904E6" w:rsidRPr="00853ACD" w:rsidRDefault="007904E6" w:rsidP="00984BE9">
            <w:pPr>
              <w:rPr>
                <w:sz w:val="16"/>
              </w:rPr>
            </w:pPr>
            <w:r w:rsidRPr="00853ACD">
              <w:rPr>
                <w:sz w:val="16"/>
              </w:rPr>
              <w:t>Forventet afslutning (i)</w:t>
            </w:r>
          </w:p>
        </w:tc>
        <w:tc>
          <w:tcPr>
            <w:tcW w:w="699" w:type="pct"/>
            <w:vMerge w:val="restart"/>
            <w:shd w:val="clear" w:color="auto" w:fill="D9D9D9" w:themeFill="background1" w:themeFillShade="D9"/>
          </w:tcPr>
          <w:p w14:paraId="6C1ED2E8" w14:textId="77777777" w:rsidR="007904E6" w:rsidRPr="00853ACD" w:rsidRDefault="007904E6" w:rsidP="00984BE9">
            <w:pPr>
              <w:rPr>
                <w:sz w:val="16"/>
              </w:rPr>
            </w:pPr>
            <w:r w:rsidRPr="00853ACD">
              <w:rPr>
                <w:sz w:val="16"/>
              </w:rPr>
              <w:t>Status / bemærkninger (j)</w:t>
            </w:r>
          </w:p>
        </w:tc>
      </w:tr>
      <w:tr w:rsidR="007904E6" w:rsidRPr="00853ACD" w14:paraId="55338A3E" w14:textId="77777777" w:rsidTr="004C39A6">
        <w:trPr>
          <w:trHeight w:val="165"/>
        </w:trPr>
        <w:tc>
          <w:tcPr>
            <w:tcW w:w="171" w:type="pct"/>
            <w:vMerge/>
          </w:tcPr>
          <w:p w14:paraId="613111DF" w14:textId="77777777" w:rsidR="007904E6" w:rsidRPr="00853ACD" w:rsidRDefault="007904E6" w:rsidP="00984BE9">
            <w:pPr>
              <w:rPr>
                <w:sz w:val="16"/>
              </w:rPr>
            </w:pPr>
          </w:p>
        </w:tc>
        <w:tc>
          <w:tcPr>
            <w:tcW w:w="388" w:type="pct"/>
            <w:vMerge/>
            <w:shd w:val="clear" w:color="auto" w:fill="F2F2F2" w:themeFill="background1" w:themeFillShade="F2"/>
          </w:tcPr>
          <w:p w14:paraId="3287773F" w14:textId="77777777" w:rsidR="007904E6" w:rsidRPr="00853ACD" w:rsidRDefault="007904E6" w:rsidP="00984BE9">
            <w:pPr>
              <w:spacing w:line="240" w:lineRule="auto"/>
              <w:rPr>
                <w:sz w:val="16"/>
              </w:rPr>
            </w:pPr>
          </w:p>
        </w:tc>
        <w:tc>
          <w:tcPr>
            <w:tcW w:w="3337" w:type="pct"/>
            <w:gridSpan w:val="7"/>
            <w:shd w:val="clear" w:color="auto" w:fill="D9D9D9" w:themeFill="background1" w:themeFillShade="D9"/>
          </w:tcPr>
          <w:p w14:paraId="11F6808F" w14:textId="77777777" w:rsidR="007904E6" w:rsidRPr="00853ACD" w:rsidRDefault="007904E6" w:rsidP="00984BE9">
            <w:pPr>
              <w:jc w:val="center"/>
              <w:rPr>
                <w:sz w:val="16"/>
              </w:rPr>
            </w:pPr>
            <w:r w:rsidRPr="00853ACD">
              <w:rPr>
                <w:sz w:val="16"/>
              </w:rPr>
              <w:t>-------------------------------- mio. kr. (20xx-pl) --------------------------------</w:t>
            </w:r>
          </w:p>
        </w:tc>
        <w:tc>
          <w:tcPr>
            <w:tcW w:w="405" w:type="pct"/>
            <w:vMerge/>
          </w:tcPr>
          <w:p w14:paraId="38AEAB2B" w14:textId="77777777" w:rsidR="007904E6" w:rsidRPr="00853ACD" w:rsidRDefault="007904E6" w:rsidP="00984BE9">
            <w:pPr>
              <w:jc w:val="center"/>
              <w:rPr>
                <w:sz w:val="16"/>
              </w:rPr>
            </w:pPr>
          </w:p>
        </w:tc>
        <w:tc>
          <w:tcPr>
            <w:tcW w:w="699" w:type="pct"/>
            <w:vMerge/>
          </w:tcPr>
          <w:p w14:paraId="1FE95376" w14:textId="77777777" w:rsidR="007904E6" w:rsidRPr="00853ACD" w:rsidRDefault="007904E6" w:rsidP="00984BE9">
            <w:pPr>
              <w:jc w:val="center"/>
              <w:rPr>
                <w:sz w:val="16"/>
              </w:rPr>
            </w:pPr>
          </w:p>
        </w:tc>
      </w:tr>
      <w:tr w:rsidR="007904E6" w:rsidRPr="00853ACD" w14:paraId="65226F66" w14:textId="77777777" w:rsidTr="00984BE9">
        <w:trPr>
          <w:trHeight w:val="217"/>
        </w:trPr>
        <w:tc>
          <w:tcPr>
            <w:tcW w:w="171" w:type="pct"/>
          </w:tcPr>
          <w:p w14:paraId="354B4517" w14:textId="77777777" w:rsidR="007904E6" w:rsidRPr="00853ACD" w:rsidRDefault="007904E6" w:rsidP="00984BE9">
            <w:pPr>
              <w:rPr>
                <w:sz w:val="16"/>
              </w:rPr>
            </w:pPr>
            <w:r w:rsidRPr="00853ACD">
              <w:rPr>
                <w:sz w:val="16"/>
              </w:rPr>
              <w:t>1</w:t>
            </w:r>
          </w:p>
        </w:tc>
        <w:tc>
          <w:tcPr>
            <w:tcW w:w="388" w:type="pct"/>
            <w:shd w:val="clear" w:color="auto" w:fill="auto"/>
          </w:tcPr>
          <w:p w14:paraId="23A651A8" w14:textId="77777777" w:rsidR="007904E6" w:rsidRPr="00853ACD" w:rsidRDefault="007904E6" w:rsidP="00984BE9">
            <w:pPr>
              <w:spacing w:line="240" w:lineRule="auto"/>
              <w:rPr>
                <w:sz w:val="16"/>
              </w:rPr>
            </w:pPr>
          </w:p>
        </w:tc>
        <w:tc>
          <w:tcPr>
            <w:tcW w:w="450" w:type="pct"/>
            <w:shd w:val="clear" w:color="auto" w:fill="auto"/>
          </w:tcPr>
          <w:p w14:paraId="3E976CC1" w14:textId="77777777" w:rsidR="007904E6" w:rsidRPr="00853ACD" w:rsidRDefault="007904E6" w:rsidP="00984BE9">
            <w:pPr>
              <w:spacing w:line="240" w:lineRule="auto"/>
              <w:rPr>
                <w:sz w:val="16"/>
              </w:rPr>
            </w:pPr>
          </w:p>
        </w:tc>
        <w:tc>
          <w:tcPr>
            <w:tcW w:w="408" w:type="pct"/>
            <w:shd w:val="clear" w:color="auto" w:fill="auto"/>
          </w:tcPr>
          <w:p w14:paraId="5233EFF8" w14:textId="77777777" w:rsidR="007904E6" w:rsidRPr="00853ACD" w:rsidRDefault="007904E6" w:rsidP="00984BE9">
            <w:pPr>
              <w:spacing w:line="240" w:lineRule="auto"/>
              <w:rPr>
                <w:sz w:val="16"/>
              </w:rPr>
            </w:pPr>
          </w:p>
        </w:tc>
        <w:tc>
          <w:tcPr>
            <w:tcW w:w="495" w:type="pct"/>
          </w:tcPr>
          <w:p w14:paraId="2D89DE5A" w14:textId="77777777" w:rsidR="007904E6" w:rsidRPr="00853ACD" w:rsidRDefault="007904E6" w:rsidP="00984BE9">
            <w:pPr>
              <w:rPr>
                <w:sz w:val="16"/>
              </w:rPr>
            </w:pPr>
          </w:p>
        </w:tc>
        <w:tc>
          <w:tcPr>
            <w:tcW w:w="495" w:type="pct"/>
          </w:tcPr>
          <w:p w14:paraId="1D23F3B2" w14:textId="77777777" w:rsidR="007904E6" w:rsidRPr="00853ACD" w:rsidRDefault="007904E6" w:rsidP="00984BE9">
            <w:pPr>
              <w:rPr>
                <w:sz w:val="16"/>
              </w:rPr>
            </w:pPr>
          </w:p>
        </w:tc>
        <w:tc>
          <w:tcPr>
            <w:tcW w:w="495" w:type="pct"/>
          </w:tcPr>
          <w:p w14:paraId="0748B4B5" w14:textId="77777777" w:rsidR="007904E6" w:rsidRPr="00853ACD" w:rsidRDefault="007904E6" w:rsidP="00984BE9">
            <w:pPr>
              <w:rPr>
                <w:sz w:val="16"/>
              </w:rPr>
            </w:pPr>
          </w:p>
        </w:tc>
        <w:tc>
          <w:tcPr>
            <w:tcW w:w="446" w:type="pct"/>
          </w:tcPr>
          <w:p w14:paraId="0B492A58" w14:textId="77777777" w:rsidR="007904E6" w:rsidRPr="00853ACD" w:rsidRDefault="007904E6" w:rsidP="00984BE9">
            <w:pPr>
              <w:rPr>
                <w:sz w:val="16"/>
              </w:rPr>
            </w:pPr>
          </w:p>
        </w:tc>
        <w:tc>
          <w:tcPr>
            <w:tcW w:w="548" w:type="pct"/>
          </w:tcPr>
          <w:p w14:paraId="10EA3A5A" w14:textId="77777777" w:rsidR="007904E6" w:rsidRPr="00853ACD" w:rsidRDefault="007904E6" w:rsidP="00984BE9">
            <w:pPr>
              <w:rPr>
                <w:sz w:val="16"/>
              </w:rPr>
            </w:pPr>
          </w:p>
        </w:tc>
        <w:tc>
          <w:tcPr>
            <w:tcW w:w="405" w:type="pct"/>
          </w:tcPr>
          <w:p w14:paraId="04CD5402" w14:textId="77777777" w:rsidR="007904E6" w:rsidRPr="00853ACD" w:rsidRDefault="007904E6" w:rsidP="00984BE9">
            <w:pPr>
              <w:rPr>
                <w:sz w:val="16"/>
              </w:rPr>
            </w:pPr>
          </w:p>
        </w:tc>
        <w:tc>
          <w:tcPr>
            <w:tcW w:w="699" w:type="pct"/>
          </w:tcPr>
          <w:p w14:paraId="541C84E0" w14:textId="77777777" w:rsidR="007904E6" w:rsidRPr="00853ACD" w:rsidRDefault="007904E6" w:rsidP="00984BE9">
            <w:pPr>
              <w:rPr>
                <w:sz w:val="16"/>
              </w:rPr>
            </w:pPr>
          </w:p>
        </w:tc>
      </w:tr>
      <w:tr w:rsidR="007904E6" w:rsidRPr="00853ACD" w14:paraId="65CDB1F3" w14:textId="77777777" w:rsidTr="00984BE9">
        <w:trPr>
          <w:trHeight w:val="203"/>
        </w:trPr>
        <w:tc>
          <w:tcPr>
            <w:tcW w:w="171" w:type="pct"/>
          </w:tcPr>
          <w:p w14:paraId="751876B7" w14:textId="77777777" w:rsidR="007904E6" w:rsidRPr="00853ACD" w:rsidRDefault="007904E6" w:rsidP="00984BE9">
            <w:pPr>
              <w:rPr>
                <w:sz w:val="16"/>
              </w:rPr>
            </w:pPr>
            <w:r w:rsidRPr="00853ACD">
              <w:rPr>
                <w:sz w:val="16"/>
              </w:rPr>
              <w:t>2</w:t>
            </w:r>
          </w:p>
        </w:tc>
        <w:tc>
          <w:tcPr>
            <w:tcW w:w="388" w:type="pct"/>
            <w:shd w:val="clear" w:color="auto" w:fill="auto"/>
          </w:tcPr>
          <w:p w14:paraId="468F4271" w14:textId="77777777" w:rsidR="007904E6" w:rsidRPr="00853ACD" w:rsidRDefault="007904E6" w:rsidP="00984BE9">
            <w:pPr>
              <w:spacing w:line="240" w:lineRule="auto"/>
              <w:rPr>
                <w:sz w:val="16"/>
              </w:rPr>
            </w:pPr>
          </w:p>
        </w:tc>
        <w:tc>
          <w:tcPr>
            <w:tcW w:w="450" w:type="pct"/>
            <w:shd w:val="clear" w:color="auto" w:fill="auto"/>
          </w:tcPr>
          <w:p w14:paraId="00F4BB8D" w14:textId="77777777" w:rsidR="007904E6" w:rsidRPr="00853ACD" w:rsidRDefault="007904E6" w:rsidP="00984BE9">
            <w:pPr>
              <w:spacing w:line="240" w:lineRule="auto"/>
              <w:rPr>
                <w:sz w:val="16"/>
              </w:rPr>
            </w:pPr>
          </w:p>
        </w:tc>
        <w:tc>
          <w:tcPr>
            <w:tcW w:w="408" w:type="pct"/>
            <w:shd w:val="clear" w:color="auto" w:fill="auto"/>
          </w:tcPr>
          <w:p w14:paraId="47CBC32C" w14:textId="77777777" w:rsidR="007904E6" w:rsidRPr="00853ACD" w:rsidRDefault="007904E6" w:rsidP="00984BE9">
            <w:pPr>
              <w:spacing w:line="240" w:lineRule="auto"/>
              <w:rPr>
                <w:sz w:val="16"/>
              </w:rPr>
            </w:pPr>
          </w:p>
        </w:tc>
        <w:tc>
          <w:tcPr>
            <w:tcW w:w="495" w:type="pct"/>
          </w:tcPr>
          <w:p w14:paraId="6F0B5C9A" w14:textId="77777777" w:rsidR="007904E6" w:rsidRPr="00853ACD" w:rsidRDefault="007904E6" w:rsidP="00984BE9">
            <w:pPr>
              <w:rPr>
                <w:sz w:val="16"/>
              </w:rPr>
            </w:pPr>
          </w:p>
        </w:tc>
        <w:tc>
          <w:tcPr>
            <w:tcW w:w="495" w:type="pct"/>
          </w:tcPr>
          <w:p w14:paraId="21EC81A6" w14:textId="77777777" w:rsidR="007904E6" w:rsidRPr="00853ACD" w:rsidRDefault="007904E6" w:rsidP="00984BE9">
            <w:pPr>
              <w:rPr>
                <w:sz w:val="16"/>
              </w:rPr>
            </w:pPr>
          </w:p>
        </w:tc>
        <w:tc>
          <w:tcPr>
            <w:tcW w:w="495" w:type="pct"/>
          </w:tcPr>
          <w:p w14:paraId="093680F8" w14:textId="77777777" w:rsidR="007904E6" w:rsidRPr="00853ACD" w:rsidRDefault="007904E6" w:rsidP="00984BE9">
            <w:pPr>
              <w:rPr>
                <w:sz w:val="16"/>
              </w:rPr>
            </w:pPr>
          </w:p>
        </w:tc>
        <w:tc>
          <w:tcPr>
            <w:tcW w:w="446" w:type="pct"/>
          </w:tcPr>
          <w:p w14:paraId="0AFE5E66" w14:textId="77777777" w:rsidR="007904E6" w:rsidRPr="00853ACD" w:rsidRDefault="007904E6" w:rsidP="00984BE9">
            <w:pPr>
              <w:rPr>
                <w:sz w:val="16"/>
              </w:rPr>
            </w:pPr>
          </w:p>
        </w:tc>
        <w:tc>
          <w:tcPr>
            <w:tcW w:w="548" w:type="pct"/>
          </w:tcPr>
          <w:p w14:paraId="5B781A49" w14:textId="77777777" w:rsidR="007904E6" w:rsidRPr="00853ACD" w:rsidRDefault="007904E6" w:rsidP="00984BE9">
            <w:pPr>
              <w:rPr>
                <w:sz w:val="16"/>
              </w:rPr>
            </w:pPr>
          </w:p>
        </w:tc>
        <w:tc>
          <w:tcPr>
            <w:tcW w:w="405" w:type="pct"/>
          </w:tcPr>
          <w:p w14:paraId="29955B4E" w14:textId="77777777" w:rsidR="007904E6" w:rsidRPr="00853ACD" w:rsidRDefault="007904E6" w:rsidP="00984BE9">
            <w:pPr>
              <w:rPr>
                <w:sz w:val="16"/>
              </w:rPr>
            </w:pPr>
          </w:p>
        </w:tc>
        <w:tc>
          <w:tcPr>
            <w:tcW w:w="699" w:type="pct"/>
          </w:tcPr>
          <w:p w14:paraId="61DC91AE" w14:textId="77777777" w:rsidR="007904E6" w:rsidRPr="00853ACD" w:rsidRDefault="007904E6" w:rsidP="00984BE9">
            <w:pPr>
              <w:rPr>
                <w:sz w:val="16"/>
              </w:rPr>
            </w:pPr>
          </w:p>
        </w:tc>
      </w:tr>
      <w:tr w:rsidR="007904E6" w:rsidRPr="00853ACD" w14:paraId="7CEF1E7E" w14:textId="77777777" w:rsidTr="00984BE9">
        <w:trPr>
          <w:trHeight w:val="233"/>
        </w:trPr>
        <w:tc>
          <w:tcPr>
            <w:tcW w:w="171" w:type="pct"/>
          </w:tcPr>
          <w:p w14:paraId="1F30AD24" w14:textId="77777777" w:rsidR="007904E6" w:rsidRPr="00853ACD" w:rsidRDefault="007904E6" w:rsidP="00984BE9">
            <w:pPr>
              <w:rPr>
                <w:sz w:val="16"/>
              </w:rPr>
            </w:pPr>
            <w:r w:rsidRPr="00853ACD">
              <w:rPr>
                <w:sz w:val="16"/>
              </w:rPr>
              <w:t>3</w:t>
            </w:r>
          </w:p>
        </w:tc>
        <w:tc>
          <w:tcPr>
            <w:tcW w:w="388" w:type="pct"/>
            <w:shd w:val="clear" w:color="auto" w:fill="auto"/>
          </w:tcPr>
          <w:p w14:paraId="296F0D34" w14:textId="77777777" w:rsidR="007904E6" w:rsidRPr="00853ACD" w:rsidRDefault="007904E6" w:rsidP="00984BE9">
            <w:pPr>
              <w:spacing w:line="240" w:lineRule="auto"/>
              <w:rPr>
                <w:sz w:val="16"/>
              </w:rPr>
            </w:pPr>
          </w:p>
        </w:tc>
        <w:tc>
          <w:tcPr>
            <w:tcW w:w="450" w:type="pct"/>
            <w:shd w:val="clear" w:color="auto" w:fill="auto"/>
          </w:tcPr>
          <w:p w14:paraId="245A568A" w14:textId="77777777" w:rsidR="007904E6" w:rsidRPr="00853ACD" w:rsidRDefault="007904E6" w:rsidP="00984BE9">
            <w:pPr>
              <w:spacing w:line="240" w:lineRule="auto"/>
              <w:rPr>
                <w:sz w:val="16"/>
              </w:rPr>
            </w:pPr>
          </w:p>
        </w:tc>
        <w:tc>
          <w:tcPr>
            <w:tcW w:w="408" w:type="pct"/>
            <w:shd w:val="clear" w:color="auto" w:fill="auto"/>
          </w:tcPr>
          <w:p w14:paraId="38B6AD06" w14:textId="77777777" w:rsidR="007904E6" w:rsidRPr="00853ACD" w:rsidRDefault="007904E6" w:rsidP="00984BE9">
            <w:pPr>
              <w:spacing w:line="240" w:lineRule="auto"/>
              <w:rPr>
                <w:sz w:val="16"/>
              </w:rPr>
            </w:pPr>
          </w:p>
        </w:tc>
        <w:tc>
          <w:tcPr>
            <w:tcW w:w="495" w:type="pct"/>
          </w:tcPr>
          <w:p w14:paraId="53187E32" w14:textId="77777777" w:rsidR="007904E6" w:rsidRPr="00853ACD" w:rsidRDefault="007904E6" w:rsidP="00984BE9">
            <w:pPr>
              <w:rPr>
                <w:sz w:val="16"/>
              </w:rPr>
            </w:pPr>
          </w:p>
        </w:tc>
        <w:tc>
          <w:tcPr>
            <w:tcW w:w="495" w:type="pct"/>
          </w:tcPr>
          <w:p w14:paraId="6DAE14C9" w14:textId="77777777" w:rsidR="007904E6" w:rsidRPr="00853ACD" w:rsidRDefault="007904E6" w:rsidP="00984BE9">
            <w:pPr>
              <w:rPr>
                <w:sz w:val="16"/>
              </w:rPr>
            </w:pPr>
          </w:p>
        </w:tc>
        <w:tc>
          <w:tcPr>
            <w:tcW w:w="495" w:type="pct"/>
          </w:tcPr>
          <w:p w14:paraId="4A604DF1" w14:textId="77777777" w:rsidR="007904E6" w:rsidRPr="00853ACD" w:rsidRDefault="007904E6" w:rsidP="00984BE9">
            <w:pPr>
              <w:rPr>
                <w:sz w:val="16"/>
              </w:rPr>
            </w:pPr>
          </w:p>
        </w:tc>
        <w:tc>
          <w:tcPr>
            <w:tcW w:w="446" w:type="pct"/>
          </w:tcPr>
          <w:p w14:paraId="6B9AF82E" w14:textId="77777777" w:rsidR="007904E6" w:rsidRPr="00853ACD" w:rsidRDefault="007904E6" w:rsidP="00984BE9">
            <w:pPr>
              <w:rPr>
                <w:sz w:val="16"/>
              </w:rPr>
            </w:pPr>
          </w:p>
        </w:tc>
        <w:tc>
          <w:tcPr>
            <w:tcW w:w="548" w:type="pct"/>
          </w:tcPr>
          <w:p w14:paraId="332FF08D" w14:textId="77777777" w:rsidR="007904E6" w:rsidRPr="00853ACD" w:rsidRDefault="007904E6" w:rsidP="00984BE9">
            <w:pPr>
              <w:rPr>
                <w:sz w:val="16"/>
              </w:rPr>
            </w:pPr>
          </w:p>
        </w:tc>
        <w:tc>
          <w:tcPr>
            <w:tcW w:w="405" w:type="pct"/>
          </w:tcPr>
          <w:p w14:paraId="512C242B" w14:textId="77777777" w:rsidR="007904E6" w:rsidRPr="00853ACD" w:rsidRDefault="007904E6" w:rsidP="00984BE9">
            <w:pPr>
              <w:rPr>
                <w:sz w:val="16"/>
              </w:rPr>
            </w:pPr>
          </w:p>
        </w:tc>
        <w:tc>
          <w:tcPr>
            <w:tcW w:w="699" w:type="pct"/>
          </w:tcPr>
          <w:p w14:paraId="25746262" w14:textId="77777777" w:rsidR="007904E6" w:rsidRPr="00853ACD" w:rsidRDefault="007904E6" w:rsidP="00984BE9">
            <w:pPr>
              <w:rPr>
                <w:sz w:val="16"/>
              </w:rPr>
            </w:pPr>
          </w:p>
        </w:tc>
      </w:tr>
      <w:tr w:rsidR="007904E6" w:rsidRPr="00853ACD" w14:paraId="3FCEFD48" w14:textId="77777777" w:rsidTr="00984BE9">
        <w:trPr>
          <w:trHeight w:val="233"/>
        </w:trPr>
        <w:tc>
          <w:tcPr>
            <w:tcW w:w="171" w:type="pct"/>
          </w:tcPr>
          <w:p w14:paraId="7C71C041" w14:textId="77777777" w:rsidR="007904E6" w:rsidRPr="00853ACD" w:rsidRDefault="007904E6" w:rsidP="00984BE9">
            <w:pPr>
              <w:rPr>
                <w:sz w:val="16"/>
              </w:rPr>
            </w:pPr>
            <w:r w:rsidRPr="00853ACD">
              <w:rPr>
                <w:sz w:val="16"/>
              </w:rPr>
              <w:t>4</w:t>
            </w:r>
          </w:p>
        </w:tc>
        <w:tc>
          <w:tcPr>
            <w:tcW w:w="388" w:type="pct"/>
            <w:shd w:val="clear" w:color="auto" w:fill="auto"/>
          </w:tcPr>
          <w:p w14:paraId="32E980D0" w14:textId="77777777" w:rsidR="007904E6" w:rsidRPr="00853ACD" w:rsidRDefault="007904E6" w:rsidP="00984BE9">
            <w:pPr>
              <w:spacing w:line="240" w:lineRule="auto"/>
              <w:rPr>
                <w:sz w:val="16"/>
              </w:rPr>
            </w:pPr>
          </w:p>
        </w:tc>
        <w:tc>
          <w:tcPr>
            <w:tcW w:w="450" w:type="pct"/>
            <w:shd w:val="clear" w:color="auto" w:fill="auto"/>
          </w:tcPr>
          <w:p w14:paraId="42FF8780" w14:textId="77777777" w:rsidR="007904E6" w:rsidRPr="00853ACD" w:rsidRDefault="007904E6" w:rsidP="00984BE9">
            <w:pPr>
              <w:spacing w:line="240" w:lineRule="auto"/>
              <w:rPr>
                <w:sz w:val="16"/>
              </w:rPr>
            </w:pPr>
          </w:p>
        </w:tc>
        <w:tc>
          <w:tcPr>
            <w:tcW w:w="408" w:type="pct"/>
            <w:shd w:val="clear" w:color="auto" w:fill="auto"/>
          </w:tcPr>
          <w:p w14:paraId="5FFE0E78" w14:textId="77777777" w:rsidR="007904E6" w:rsidRPr="00853ACD" w:rsidRDefault="007904E6" w:rsidP="00984BE9">
            <w:pPr>
              <w:spacing w:line="240" w:lineRule="auto"/>
              <w:rPr>
                <w:sz w:val="16"/>
              </w:rPr>
            </w:pPr>
          </w:p>
        </w:tc>
        <w:tc>
          <w:tcPr>
            <w:tcW w:w="495" w:type="pct"/>
          </w:tcPr>
          <w:p w14:paraId="307DEAAF" w14:textId="77777777" w:rsidR="007904E6" w:rsidRPr="00853ACD" w:rsidRDefault="007904E6" w:rsidP="00984BE9">
            <w:pPr>
              <w:rPr>
                <w:sz w:val="16"/>
              </w:rPr>
            </w:pPr>
          </w:p>
        </w:tc>
        <w:tc>
          <w:tcPr>
            <w:tcW w:w="495" w:type="pct"/>
          </w:tcPr>
          <w:p w14:paraId="69A11449" w14:textId="77777777" w:rsidR="007904E6" w:rsidRPr="00853ACD" w:rsidRDefault="007904E6" w:rsidP="00984BE9">
            <w:pPr>
              <w:rPr>
                <w:sz w:val="16"/>
              </w:rPr>
            </w:pPr>
          </w:p>
        </w:tc>
        <w:tc>
          <w:tcPr>
            <w:tcW w:w="495" w:type="pct"/>
          </w:tcPr>
          <w:p w14:paraId="6394371E" w14:textId="77777777" w:rsidR="007904E6" w:rsidRPr="00853ACD" w:rsidRDefault="007904E6" w:rsidP="00984BE9">
            <w:pPr>
              <w:rPr>
                <w:sz w:val="16"/>
              </w:rPr>
            </w:pPr>
          </w:p>
        </w:tc>
        <w:tc>
          <w:tcPr>
            <w:tcW w:w="446" w:type="pct"/>
          </w:tcPr>
          <w:p w14:paraId="48136ABE" w14:textId="77777777" w:rsidR="007904E6" w:rsidRPr="00853ACD" w:rsidRDefault="007904E6" w:rsidP="00984BE9">
            <w:pPr>
              <w:rPr>
                <w:sz w:val="16"/>
              </w:rPr>
            </w:pPr>
          </w:p>
        </w:tc>
        <w:tc>
          <w:tcPr>
            <w:tcW w:w="548" w:type="pct"/>
          </w:tcPr>
          <w:p w14:paraId="2BF2C3A1" w14:textId="77777777" w:rsidR="007904E6" w:rsidRPr="00853ACD" w:rsidRDefault="007904E6" w:rsidP="00984BE9">
            <w:pPr>
              <w:rPr>
                <w:sz w:val="16"/>
              </w:rPr>
            </w:pPr>
          </w:p>
        </w:tc>
        <w:tc>
          <w:tcPr>
            <w:tcW w:w="405" w:type="pct"/>
          </w:tcPr>
          <w:p w14:paraId="1B47D1B4" w14:textId="77777777" w:rsidR="007904E6" w:rsidRPr="00853ACD" w:rsidRDefault="007904E6" w:rsidP="00984BE9">
            <w:pPr>
              <w:rPr>
                <w:sz w:val="16"/>
              </w:rPr>
            </w:pPr>
          </w:p>
        </w:tc>
        <w:tc>
          <w:tcPr>
            <w:tcW w:w="699" w:type="pct"/>
          </w:tcPr>
          <w:p w14:paraId="2D44B48B" w14:textId="77777777" w:rsidR="007904E6" w:rsidRPr="00853ACD" w:rsidRDefault="007904E6" w:rsidP="00984BE9">
            <w:pPr>
              <w:rPr>
                <w:sz w:val="16"/>
              </w:rPr>
            </w:pPr>
          </w:p>
        </w:tc>
      </w:tr>
      <w:tr w:rsidR="007904E6" w:rsidRPr="00853ACD" w14:paraId="24C74A19" w14:textId="77777777" w:rsidTr="00984BE9">
        <w:trPr>
          <w:trHeight w:val="233"/>
        </w:trPr>
        <w:tc>
          <w:tcPr>
            <w:tcW w:w="171" w:type="pct"/>
          </w:tcPr>
          <w:p w14:paraId="02D78342" w14:textId="77777777" w:rsidR="007904E6" w:rsidRPr="00853ACD" w:rsidRDefault="007904E6" w:rsidP="00984BE9">
            <w:pPr>
              <w:rPr>
                <w:sz w:val="16"/>
              </w:rPr>
            </w:pPr>
            <w:r w:rsidRPr="00853ACD">
              <w:rPr>
                <w:sz w:val="16"/>
              </w:rPr>
              <w:t>5</w:t>
            </w:r>
          </w:p>
        </w:tc>
        <w:tc>
          <w:tcPr>
            <w:tcW w:w="388" w:type="pct"/>
            <w:shd w:val="clear" w:color="auto" w:fill="auto"/>
          </w:tcPr>
          <w:p w14:paraId="20D33520" w14:textId="77777777" w:rsidR="007904E6" w:rsidRPr="00853ACD" w:rsidRDefault="007904E6" w:rsidP="00984BE9">
            <w:pPr>
              <w:spacing w:line="240" w:lineRule="auto"/>
              <w:rPr>
                <w:sz w:val="16"/>
              </w:rPr>
            </w:pPr>
          </w:p>
        </w:tc>
        <w:tc>
          <w:tcPr>
            <w:tcW w:w="450" w:type="pct"/>
            <w:shd w:val="clear" w:color="auto" w:fill="auto"/>
          </w:tcPr>
          <w:p w14:paraId="61A9BE4E" w14:textId="77777777" w:rsidR="007904E6" w:rsidRPr="00853ACD" w:rsidRDefault="007904E6" w:rsidP="00984BE9">
            <w:pPr>
              <w:spacing w:line="240" w:lineRule="auto"/>
              <w:rPr>
                <w:sz w:val="16"/>
              </w:rPr>
            </w:pPr>
          </w:p>
        </w:tc>
        <w:tc>
          <w:tcPr>
            <w:tcW w:w="408" w:type="pct"/>
            <w:shd w:val="clear" w:color="auto" w:fill="auto"/>
          </w:tcPr>
          <w:p w14:paraId="47F69139" w14:textId="77777777" w:rsidR="007904E6" w:rsidRPr="00853ACD" w:rsidRDefault="007904E6" w:rsidP="00984BE9">
            <w:pPr>
              <w:rPr>
                <w:sz w:val="16"/>
              </w:rPr>
            </w:pPr>
          </w:p>
        </w:tc>
        <w:tc>
          <w:tcPr>
            <w:tcW w:w="495" w:type="pct"/>
          </w:tcPr>
          <w:p w14:paraId="592E1E35" w14:textId="77777777" w:rsidR="007904E6" w:rsidRPr="00853ACD" w:rsidRDefault="007904E6" w:rsidP="00984BE9">
            <w:pPr>
              <w:rPr>
                <w:sz w:val="16"/>
              </w:rPr>
            </w:pPr>
          </w:p>
        </w:tc>
        <w:tc>
          <w:tcPr>
            <w:tcW w:w="495" w:type="pct"/>
          </w:tcPr>
          <w:p w14:paraId="5949C3AD" w14:textId="77777777" w:rsidR="007904E6" w:rsidRPr="00853ACD" w:rsidRDefault="007904E6" w:rsidP="00984BE9">
            <w:pPr>
              <w:rPr>
                <w:sz w:val="16"/>
              </w:rPr>
            </w:pPr>
          </w:p>
        </w:tc>
        <w:tc>
          <w:tcPr>
            <w:tcW w:w="495" w:type="pct"/>
          </w:tcPr>
          <w:p w14:paraId="7DE49750" w14:textId="77777777" w:rsidR="007904E6" w:rsidRPr="00853ACD" w:rsidRDefault="007904E6" w:rsidP="00984BE9">
            <w:pPr>
              <w:rPr>
                <w:sz w:val="16"/>
              </w:rPr>
            </w:pPr>
          </w:p>
        </w:tc>
        <w:tc>
          <w:tcPr>
            <w:tcW w:w="446" w:type="pct"/>
          </w:tcPr>
          <w:p w14:paraId="458DE59A" w14:textId="77777777" w:rsidR="007904E6" w:rsidRPr="00853ACD" w:rsidRDefault="007904E6" w:rsidP="00984BE9">
            <w:pPr>
              <w:rPr>
                <w:sz w:val="16"/>
              </w:rPr>
            </w:pPr>
          </w:p>
        </w:tc>
        <w:tc>
          <w:tcPr>
            <w:tcW w:w="548" w:type="pct"/>
          </w:tcPr>
          <w:p w14:paraId="6FAE236D" w14:textId="77777777" w:rsidR="007904E6" w:rsidRPr="00853ACD" w:rsidRDefault="007904E6" w:rsidP="00984BE9">
            <w:pPr>
              <w:rPr>
                <w:sz w:val="16"/>
              </w:rPr>
            </w:pPr>
          </w:p>
        </w:tc>
        <w:tc>
          <w:tcPr>
            <w:tcW w:w="405" w:type="pct"/>
          </w:tcPr>
          <w:p w14:paraId="06920EAD" w14:textId="77777777" w:rsidR="007904E6" w:rsidRPr="00853ACD" w:rsidRDefault="007904E6" w:rsidP="00984BE9">
            <w:pPr>
              <w:rPr>
                <w:sz w:val="16"/>
              </w:rPr>
            </w:pPr>
          </w:p>
        </w:tc>
        <w:tc>
          <w:tcPr>
            <w:tcW w:w="699" w:type="pct"/>
          </w:tcPr>
          <w:p w14:paraId="2C49C2EA" w14:textId="77777777" w:rsidR="007904E6" w:rsidRPr="00853ACD" w:rsidRDefault="007904E6" w:rsidP="00984BE9">
            <w:pPr>
              <w:rPr>
                <w:sz w:val="16"/>
              </w:rPr>
            </w:pPr>
          </w:p>
        </w:tc>
      </w:tr>
      <w:tr w:rsidR="007904E6" w:rsidRPr="00853ACD" w14:paraId="55F605B3" w14:textId="77777777" w:rsidTr="00984BE9">
        <w:trPr>
          <w:trHeight w:val="233"/>
        </w:trPr>
        <w:tc>
          <w:tcPr>
            <w:tcW w:w="171" w:type="pct"/>
          </w:tcPr>
          <w:p w14:paraId="0C7278AD" w14:textId="77777777" w:rsidR="007904E6" w:rsidRPr="00853ACD" w:rsidRDefault="007904E6" w:rsidP="00984BE9">
            <w:pPr>
              <w:rPr>
                <w:b/>
                <w:sz w:val="16"/>
              </w:rPr>
            </w:pPr>
            <w:r w:rsidRPr="00853ACD">
              <w:rPr>
                <w:b/>
                <w:sz w:val="16"/>
              </w:rPr>
              <w:t>I alt</w:t>
            </w:r>
          </w:p>
        </w:tc>
        <w:tc>
          <w:tcPr>
            <w:tcW w:w="388" w:type="pct"/>
            <w:shd w:val="clear" w:color="auto" w:fill="auto"/>
          </w:tcPr>
          <w:p w14:paraId="1E8C454A" w14:textId="77777777" w:rsidR="007904E6" w:rsidRPr="00853ACD" w:rsidRDefault="007904E6" w:rsidP="00984BE9">
            <w:pPr>
              <w:spacing w:line="240" w:lineRule="auto"/>
              <w:rPr>
                <w:b/>
                <w:sz w:val="16"/>
              </w:rPr>
            </w:pPr>
          </w:p>
        </w:tc>
        <w:tc>
          <w:tcPr>
            <w:tcW w:w="450" w:type="pct"/>
            <w:shd w:val="clear" w:color="auto" w:fill="auto"/>
          </w:tcPr>
          <w:p w14:paraId="064AE374" w14:textId="77777777" w:rsidR="007904E6" w:rsidRPr="00853ACD" w:rsidRDefault="007904E6" w:rsidP="00984BE9">
            <w:pPr>
              <w:spacing w:line="240" w:lineRule="auto"/>
              <w:rPr>
                <w:b/>
                <w:sz w:val="16"/>
              </w:rPr>
            </w:pPr>
          </w:p>
        </w:tc>
        <w:tc>
          <w:tcPr>
            <w:tcW w:w="408" w:type="pct"/>
            <w:shd w:val="clear" w:color="auto" w:fill="auto"/>
          </w:tcPr>
          <w:p w14:paraId="02049C21" w14:textId="77777777" w:rsidR="007904E6" w:rsidRPr="00853ACD" w:rsidRDefault="007904E6" w:rsidP="00984BE9">
            <w:pPr>
              <w:rPr>
                <w:b/>
                <w:sz w:val="16"/>
              </w:rPr>
            </w:pPr>
          </w:p>
        </w:tc>
        <w:tc>
          <w:tcPr>
            <w:tcW w:w="495" w:type="pct"/>
          </w:tcPr>
          <w:p w14:paraId="05E6604E" w14:textId="77777777" w:rsidR="007904E6" w:rsidRPr="00853ACD" w:rsidRDefault="007904E6" w:rsidP="00984BE9">
            <w:pPr>
              <w:rPr>
                <w:b/>
                <w:sz w:val="16"/>
              </w:rPr>
            </w:pPr>
          </w:p>
        </w:tc>
        <w:tc>
          <w:tcPr>
            <w:tcW w:w="495" w:type="pct"/>
          </w:tcPr>
          <w:p w14:paraId="72093A4C" w14:textId="77777777" w:rsidR="007904E6" w:rsidRPr="00853ACD" w:rsidRDefault="007904E6" w:rsidP="00984BE9">
            <w:pPr>
              <w:rPr>
                <w:b/>
                <w:sz w:val="16"/>
              </w:rPr>
            </w:pPr>
          </w:p>
        </w:tc>
        <w:tc>
          <w:tcPr>
            <w:tcW w:w="495" w:type="pct"/>
          </w:tcPr>
          <w:p w14:paraId="670E5BA6" w14:textId="77777777" w:rsidR="007904E6" w:rsidRPr="00853ACD" w:rsidRDefault="007904E6" w:rsidP="00984BE9">
            <w:pPr>
              <w:rPr>
                <w:b/>
                <w:sz w:val="16"/>
              </w:rPr>
            </w:pPr>
          </w:p>
        </w:tc>
        <w:tc>
          <w:tcPr>
            <w:tcW w:w="446" w:type="pct"/>
          </w:tcPr>
          <w:p w14:paraId="2CDEEF82" w14:textId="77777777" w:rsidR="007904E6" w:rsidRPr="00853ACD" w:rsidRDefault="007904E6" w:rsidP="00984BE9">
            <w:pPr>
              <w:rPr>
                <w:b/>
                <w:sz w:val="16"/>
              </w:rPr>
            </w:pPr>
          </w:p>
        </w:tc>
        <w:tc>
          <w:tcPr>
            <w:tcW w:w="548" w:type="pct"/>
          </w:tcPr>
          <w:p w14:paraId="7F971FE5" w14:textId="77777777" w:rsidR="007904E6" w:rsidRPr="00853ACD" w:rsidRDefault="007904E6" w:rsidP="00984BE9">
            <w:pPr>
              <w:rPr>
                <w:b/>
                <w:sz w:val="16"/>
              </w:rPr>
            </w:pPr>
          </w:p>
        </w:tc>
        <w:tc>
          <w:tcPr>
            <w:tcW w:w="405" w:type="pct"/>
          </w:tcPr>
          <w:p w14:paraId="63AF93F1" w14:textId="77777777" w:rsidR="007904E6" w:rsidRPr="00853ACD" w:rsidRDefault="007904E6" w:rsidP="00984BE9">
            <w:pPr>
              <w:rPr>
                <w:b/>
                <w:sz w:val="16"/>
              </w:rPr>
            </w:pPr>
          </w:p>
        </w:tc>
        <w:tc>
          <w:tcPr>
            <w:tcW w:w="699" w:type="pct"/>
          </w:tcPr>
          <w:p w14:paraId="61CB7936" w14:textId="77777777" w:rsidR="007904E6" w:rsidRPr="00853ACD" w:rsidRDefault="007904E6" w:rsidP="00984BE9">
            <w:pPr>
              <w:rPr>
                <w:b/>
                <w:sz w:val="16"/>
              </w:rPr>
            </w:pPr>
          </w:p>
        </w:tc>
      </w:tr>
    </w:tbl>
    <w:p w14:paraId="5A45923F" w14:textId="77777777" w:rsidR="007904E6" w:rsidRPr="00853ACD" w:rsidRDefault="007904E6" w:rsidP="00FA134E"/>
    <w:p w14:paraId="3A085C25" w14:textId="77777777" w:rsidR="007904E6" w:rsidRPr="00853ACD" w:rsidRDefault="007904E6" w:rsidP="007904E6">
      <w:pPr>
        <w:spacing w:line="240" w:lineRule="auto"/>
        <w:rPr>
          <w:i/>
        </w:rPr>
      </w:pPr>
      <w:r w:rsidRPr="00853ACD">
        <w:rPr>
          <w:i/>
        </w:rPr>
        <w:t>Vejledning</w:t>
      </w:r>
    </w:p>
    <w:p w14:paraId="6DC3C870" w14:textId="77777777" w:rsidR="00807195" w:rsidRPr="00853ACD" w:rsidRDefault="007904E6" w:rsidP="00B33752">
      <w:pPr>
        <w:pBdr>
          <w:top w:val="single" w:sz="4" w:space="1" w:color="auto"/>
          <w:left w:val="single" w:sz="4" w:space="4" w:color="auto"/>
          <w:bottom w:val="single" w:sz="4" w:space="0" w:color="auto"/>
          <w:right w:val="single" w:sz="4" w:space="4" w:color="auto"/>
        </w:pBdr>
        <w:spacing w:line="240" w:lineRule="auto"/>
      </w:pPr>
      <w:r w:rsidRPr="00853ACD">
        <w:t>I skemaet anføres alle uafklarede tvister i det pågældende projekt</w:t>
      </w:r>
      <w:r w:rsidR="00353E24" w:rsidRPr="00853ACD">
        <w:t>, dvs. både tvister, som er berammet til voldgift, og tvister, der pågår i projektet, forsikringssager mv</w:t>
      </w:r>
      <w:r w:rsidRPr="00853ACD">
        <w:t>. Som udgangspunkt udfyldes én række pr. tvist</w:t>
      </w:r>
      <w:r w:rsidR="00807195" w:rsidRPr="00853ACD">
        <w:t>, men mindre tvister kan grupperes.</w:t>
      </w:r>
      <w:r w:rsidRPr="00853ACD">
        <w:t xml:space="preserve"> Under kolonnen (a) angives modpart eller anden relevant beskrivelse af tvist. I kolonne (b) og (c) anføres beløbet af de omtvistede krav, dels krav mod bygherre og dels bygherres krav. I kolonne (d), (e) og (f) anføres regionens vurdering af tvistens udfald. I kolonne (g) anføres den reservation, som regionen har foretaget til den pågældende tvist. Som u</w:t>
      </w:r>
      <w:r w:rsidR="00522BF3" w:rsidRPr="00853ACD">
        <w:t>dgangspunkt skal kolonne (d), (e), (f) og (g</w:t>
      </w:r>
      <w:r w:rsidRPr="00853ACD">
        <w:t xml:space="preserve">) udfyldes for hver tvist, men hvis regionen finder det uhensigtsmæssigt, kan skemaet blot anføres med en sum under ”I </w:t>
      </w:r>
      <w:proofErr w:type="spellStart"/>
      <w:r w:rsidRPr="00853ACD">
        <w:t>alt”-rækken</w:t>
      </w:r>
      <w:proofErr w:type="spellEnd"/>
      <w:r w:rsidRPr="00853ACD">
        <w:t xml:space="preserve">. I kolonne (h) anføres den samlede udgift til procesomkostninger, dvs. både realiserede og skønnede udgifter. Såfremt det ikke giver mening at rapportere procesomkostninger på hver enkel tvist, angives blot den totale omkostning under ”I </w:t>
      </w:r>
      <w:proofErr w:type="spellStart"/>
      <w:r w:rsidRPr="00853ACD">
        <w:t>alt”-rækken</w:t>
      </w:r>
      <w:proofErr w:type="spellEnd"/>
      <w:r w:rsidRPr="00853ACD">
        <w:t>. I kolonne (i) angives regionens forventning til, hvornår tvisten er afklaret. I kolonne (j) angives status eller eventuelle bemærkninger.</w:t>
      </w:r>
    </w:p>
    <w:p w14:paraId="0AED5818" w14:textId="77777777" w:rsidR="00807195" w:rsidRPr="00853ACD" w:rsidRDefault="00807195" w:rsidP="00B33752">
      <w:pPr>
        <w:pBdr>
          <w:top w:val="single" w:sz="4" w:space="1" w:color="auto"/>
          <w:left w:val="single" w:sz="4" w:space="4" w:color="auto"/>
          <w:bottom w:val="single" w:sz="4" w:space="0" w:color="auto"/>
          <w:right w:val="single" w:sz="4" w:space="4" w:color="auto"/>
        </w:pBdr>
        <w:spacing w:line="240" w:lineRule="auto"/>
      </w:pPr>
    </w:p>
    <w:p w14:paraId="4FAB9A14" w14:textId="77777777" w:rsidR="0051415F" w:rsidRPr="00853ACD" w:rsidRDefault="006C5229" w:rsidP="0051415F">
      <w:pPr>
        <w:spacing w:line="240" w:lineRule="auto"/>
      </w:pPr>
      <w:r w:rsidRPr="00853ACD">
        <w:br w:type="page"/>
      </w:r>
    </w:p>
    <w:p w14:paraId="0542DCF1" w14:textId="57C23637" w:rsidR="00E37A94" w:rsidRPr="00853ACD" w:rsidRDefault="00886399" w:rsidP="007C6815">
      <w:pPr>
        <w:pStyle w:val="Bilag2"/>
      </w:pPr>
      <w:bookmarkStart w:id="1658" w:name="_Toc42771225"/>
      <w:bookmarkStart w:id="1659" w:name="_Toc42771959"/>
      <w:bookmarkStart w:id="1660" w:name="_Toc42773353"/>
      <w:bookmarkStart w:id="1661" w:name="_Toc42781831"/>
      <w:bookmarkStart w:id="1662" w:name="_Ref130474724"/>
      <w:bookmarkStart w:id="1663" w:name="_Toc143768216"/>
      <w:r w:rsidRPr="00853ACD">
        <w:lastRenderedPageBreak/>
        <w:t xml:space="preserve">Tidsplan for </w:t>
      </w:r>
      <w:bookmarkEnd w:id="1658"/>
      <w:bookmarkEnd w:id="1659"/>
      <w:bookmarkEnd w:id="1660"/>
      <w:bookmarkEnd w:id="1661"/>
      <w:r w:rsidR="00001EA0">
        <w:t>øvrig rapportering</w:t>
      </w:r>
      <w:bookmarkEnd w:id="1662"/>
      <w:bookmarkEnd w:id="1663"/>
    </w:p>
    <w:p w14:paraId="7122BDB3" w14:textId="77777777" w:rsidR="00166756" w:rsidRPr="00853ACD" w:rsidRDefault="00166756" w:rsidP="00166756"/>
    <w:p w14:paraId="5CD4660D" w14:textId="77777777" w:rsidR="00166756" w:rsidRPr="00853ACD" w:rsidRDefault="00166756" w:rsidP="00166756"/>
    <w:tbl>
      <w:tblPr>
        <w:tblW w:w="0" w:type="auto"/>
        <w:tblInd w:w="55" w:type="dxa"/>
        <w:tblCellMar>
          <w:left w:w="70" w:type="dxa"/>
          <w:right w:w="70" w:type="dxa"/>
        </w:tblCellMar>
        <w:tblLook w:val="04A0" w:firstRow="1" w:lastRow="0" w:firstColumn="1" w:lastColumn="0" w:noHBand="0" w:noVBand="1"/>
      </w:tblPr>
      <w:tblGrid>
        <w:gridCol w:w="3701"/>
        <w:gridCol w:w="3260"/>
        <w:gridCol w:w="3260"/>
      </w:tblGrid>
      <w:tr w:rsidR="00B71BBF" w:rsidRPr="00853ACD" w14:paraId="6DFF166E" w14:textId="77777777" w:rsidTr="00677008">
        <w:trPr>
          <w:trHeight w:val="142"/>
        </w:trPr>
        <w:tc>
          <w:tcPr>
            <w:tcW w:w="1022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tcPr>
          <w:p w14:paraId="5B5BDB76" w14:textId="77777777" w:rsidR="00B71BBF" w:rsidRPr="00853ACD" w:rsidDel="00886399" w:rsidRDefault="00B71BBF" w:rsidP="00B77B48">
            <w:pPr>
              <w:jc w:val="both"/>
              <w:rPr>
                <w:b/>
                <w:bCs/>
                <w:color w:val="000000"/>
                <w:sz w:val="16"/>
                <w:szCs w:val="16"/>
              </w:rPr>
            </w:pPr>
            <w:bookmarkStart w:id="1664" w:name="_Toc42698073"/>
            <w:bookmarkStart w:id="1665" w:name="_Toc42698820"/>
            <w:bookmarkStart w:id="1666" w:name="_Toc42698074"/>
            <w:bookmarkStart w:id="1667" w:name="_Toc42698821"/>
            <w:bookmarkStart w:id="1668" w:name="_Toc42698130"/>
            <w:bookmarkStart w:id="1669" w:name="_Toc42698877"/>
            <w:bookmarkStart w:id="1670" w:name="_Toc42698132"/>
            <w:bookmarkStart w:id="1671" w:name="_Toc42698879"/>
            <w:bookmarkStart w:id="1672" w:name="_Toc42698133"/>
            <w:bookmarkStart w:id="1673" w:name="_Toc42698880"/>
            <w:bookmarkStart w:id="1674" w:name="_Toc42698134"/>
            <w:bookmarkStart w:id="1675" w:name="_Toc42698881"/>
            <w:bookmarkStart w:id="1676" w:name="_Toc42698135"/>
            <w:bookmarkStart w:id="1677" w:name="_Toc42698882"/>
            <w:bookmarkStart w:id="1678" w:name="_Toc42698285"/>
            <w:bookmarkStart w:id="1679" w:name="_Toc42699032"/>
            <w:bookmarkStart w:id="1680" w:name="_Toc42698536"/>
            <w:bookmarkStart w:id="1681" w:name="_Toc42699283"/>
            <w:bookmarkStart w:id="1682" w:name="_Toc42698537"/>
            <w:bookmarkStart w:id="1683" w:name="_Toc42699284"/>
            <w:bookmarkStart w:id="1684" w:name="_Toc42698539"/>
            <w:bookmarkStart w:id="1685" w:name="_Toc42699286"/>
            <w:bookmarkStart w:id="1686" w:name="_Toc42698540"/>
            <w:bookmarkStart w:id="1687" w:name="_Toc42699287"/>
            <w:bookmarkStart w:id="1688" w:name="_Toc42698541"/>
            <w:bookmarkStart w:id="1689" w:name="_Toc42699288"/>
            <w:bookmarkStart w:id="1690" w:name="_Toc42698542"/>
            <w:bookmarkStart w:id="1691" w:name="_Toc42699289"/>
            <w:bookmarkStart w:id="1692" w:name="_Toc42698543"/>
            <w:bookmarkStart w:id="1693" w:name="_Toc42699290"/>
            <w:bookmarkStart w:id="1694" w:name="_Toc42698544"/>
            <w:bookmarkStart w:id="1695" w:name="_Toc42699291"/>
            <w:bookmarkStart w:id="1696" w:name="_Toc42698545"/>
            <w:bookmarkStart w:id="1697" w:name="_Toc42699292"/>
            <w:bookmarkStart w:id="1698" w:name="_Toc42698546"/>
            <w:bookmarkStart w:id="1699" w:name="_Toc42699293"/>
            <w:bookmarkStart w:id="1700" w:name="_Toc42698547"/>
            <w:bookmarkStart w:id="1701" w:name="_Toc42699294"/>
            <w:bookmarkStart w:id="1702" w:name="_Toc42698548"/>
            <w:bookmarkStart w:id="1703" w:name="_Toc42699295"/>
            <w:bookmarkStart w:id="1704" w:name="_Toc42698549"/>
            <w:bookmarkStart w:id="1705" w:name="_Toc42699296"/>
            <w:bookmarkStart w:id="1706" w:name="_Toc42698550"/>
            <w:bookmarkStart w:id="1707" w:name="_Toc42699297"/>
            <w:bookmarkStart w:id="1708" w:name="_Toc42698551"/>
            <w:bookmarkStart w:id="1709" w:name="_Toc42699298"/>
            <w:bookmarkStart w:id="1710" w:name="_Toc42698552"/>
            <w:bookmarkStart w:id="1711" w:name="_Toc42699299"/>
            <w:bookmarkStart w:id="1712" w:name="_Toc42698553"/>
            <w:bookmarkStart w:id="1713" w:name="_Toc42699300"/>
            <w:bookmarkStart w:id="1714" w:name="_Toc42698554"/>
            <w:bookmarkStart w:id="1715" w:name="_Toc42699301"/>
            <w:bookmarkStart w:id="1716" w:name="_Toc42698555"/>
            <w:bookmarkStart w:id="1717" w:name="_Toc42699302"/>
            <w:bookmarkStart w:id="1718" w:name="_Toc42698556"/>
            <w:bookmarkStart w:id="1719" w:name="_Toc42699303"/>
            <w:bookmarkStart w:id="1720" w:name="_Toc42698567"/>
            <w:bookmarkStart w:id="1721" w:name="_Toc42699314"/>
            <w:bookmarkStart w:id="1722" w:name="_Toc42698568"/>
            <w:bookmarkStart w:id="1723" w:name="_Toc42699315"/>
            <w:bookmarkStart w:id="1724" w:name="_Toc42698569"/>
            <w:bookmarkStart w:id="1725" w:name="_Toc42699316"/>
            <w:bookmarkStart w:id="1726" w:name="_Toc42698570"/>
            <w:bookmarkStart w:id="1727" w:name="_Toc42699317"/>
            <w:bookmarkStart w:id="1728" w:name="_Toc42698571"/>
            <w:bookmarkStart w:id="1729" w:name="_Toc42699318"/>
            <w:bookmarkStart w:id="1730" w:name="_Toc42698572"/>
            <w:bookmarkStart w:id="1731" w:name="_Toc42699319"/>
            <w:bookmarkStart w:id="1732" w:name="_Toc42698573"/>
            <w:bookmarkStart w:id="1733" w:name="_Toc42699320"/>
            <w:bookmarkStart w:id="1734" w:name="_Toc42698574"/>
            <w:bookmarkStart w:id="1735" w:name="_Toc42699321"/>
            <w:bookmarkStart w:id="1736" w:name="_Toc42698575"/>
            <w:bookmarkStart w:id="1737" w:name="_Toc42699322"/>
            <w:bookmarkStart w:id="1738" w:name="_Toc42698576"/>
            <w:bookmarkStart w:id="1739" w:name="_Toc42699323"/>
            <w:bookmarkStart w:id="1740" w:name="_Toc42698577"/>
            <w:bookmarkStart w:id="1741" w:name="_Toc42699324"/>
            <w:bookmarkStart w:id="1742" w:name="_Toc42698578"/>
            <w:bookmarkStart w:id="1743" w:name="_Toc42699325"/>
            <w:bookmarkStart w:id="1744" w:name="_Toc42698579"/>
            <w:bookmarkStart w:id="1745" w:name="_Toc42699326"/>
            <w:bookmarkStart w:id="1746" w:name="_Toc42698580"/>
            <w:bookmarkStart w:id="1747" w:name="_Toc42699327"/>
            <w:bookmarkStart w:id="1748" w:name="_Toc42698581"/>
            <w:bookmarkStart w:id="1749" w:name="_Toc42699328"/>
            <w:bookmarkStart w:id="1750" w:name="_Toc42698582"/>
            <w:bookmarkStart w:id="1751" w:name="_Toc42699329"/>
            <w:bookmarkStart w:id="1752" w:name="_Toc42698583"/>
            <w:bookmarkStart w:id="1753" w:name="_Toc42699330"/>
            <w:bookmarkStart w:id="1754" w:name="_Toc42698584"/>
            <w:bookmarkStart w:id="1755" w:name="_Toc42699331"/>
            <w:bookmarkStart w:id="1756" w:name="_Toc42698585"/>
            <w:bookmarkStart w:id="1757" w:name="_Toc42699332"/>
            <w:bookmarkStart w:id="1758" w:name="_Toc42698586"/>
            <w:bookmarkStart w:id="1759" w:name="_Toc42699333"/>
            <w:bookmarkStart w:id="1760" w:name="_Toc42698587"/>
            <w:bookmarkStart w:id="1761" w:name="_Toc42699334"/>
            <w:bookmarkStart w:id="1762" w:name="_Toc42698588"/>
            <w:bookmarkStart w:id="1763" w:name="_Toc42699335"/>
            <w:bookmarkStart w:id="1764" w:name="_Toc42698589"/>
            <w:bookmarkStart w:id="1765" w:name="_Toc42699336"/>
            <w:bookmarkStart w:id="1766" w:name="_Toc42698590"/>
            <w:bookmarkStart w:id="1767" w:name="_Toc42699337"/>
            <w:bookmarkStart w:id="1768" w:name="_Toc42698591"/>
            <w:bookmarkStart w:id="1769" w:name="_Toc42699338"/>
            <w:bookmarkStart w:id="1770" w:name="_Toc42698592"/>
            <w:bookmarkStart w:id="1771" w:name="_Toc42699339"/>
            <w:bookmarkStart w:id="1772" w:name="_Toc42698593"/>
            <w:bookmarkStart w:id="1773" w:name="_Toc42699340"/>
            <w:bookmarkStart w:id="1774" w:name="_Toc42698598"/>
            <w:bookmarkStart w:id="1775" w:name="_Toc42699345"/>
            <w:bookmarkStart w:id="1776" w:name="_Toc42698604"/>
            <w:bookmarkStart w:id="1777" w:name="_Toc42699351"/>
            <w:bookmarkStart w:id="1778" w:name="_Toc42698607"/>
            <w:bookmarkStart w:id="1779" w:name="_Toc42699354"/>
            <w:bookmarkStart w:id="1780" w:name="_Toc42698608"/>
            <w:bookmarkStart w:id="1781" w:name="_Toc42699355"/>
            <w:bookmarkStart w:id="1782" w:name="_Toc42698609"/>
            <w:bookmarkStart w:id="1783" w:name="_Toc42699356"/>
            <w:bookmarkStart w:id="1784" w:name="_Toc42698628"/>
            <w:bookmarkStart w:id="1785" w:name="_Toc42699375"/>
            <w:bookmarkStart w:id="1786" w:name="_Toc42698706"/>
            <w:bookmarkStart w:id="1787" w:name="_Toc42699453"/>
            <w:bookmarkStart w:id="1788" w:name="_Toc42698708"/>
            <w:bookmarkStart w:id="1789" w:name="_Toc42699455"/>
            <w:bookmarkStart w:id="1790" w:name="_Toc42698709"/>
            <w:bookmarkStart w:id="1791" w:name="_Toc42699456"/>
            <w:bookmarkStart w:id="1792" w:name="_Toc42698710"/>
            <w:bookmarkStart w:id="1793" w:name="_Toc42699457"/>
            <w:bookmarkEnd w:id="1455"/>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r w:rsidRPr="00853ACD">
              <w:rPr>
                <w:b/>
                <w:bCs/>
                <w:color w:val="000000"/>
                <w:sz w:val="16"/>
                <w:szCs w:val="16"/>
              </w:rPr>
              <w:t xml:space="preserve">Projekt: </w:t>
            </w:r>
          </w:p>
        </w:tc>
      </w:tr>
      <w:tr w:rsidR="00B71BBF" w:rsidRPr="00853ACD" w14:paraId="56DB7908" w14:textId="77777777" w:rsidTr="00214093">
        <w:trPr>
          <w:trHeight w:val="142"/>
        </w:trPr>
        <w:tc>
          <w:tcPr>
            <w:tcW w:w="3701"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6E0C6E9F" w14:textId="77777777" w:rsidR="00B71BBF" w:rsidRPr="00853ACD" w:rsidRDefault="00B71BBF" w:rsidP="00850DD8">
            <w:pPr>
              <w:rPr>
                <w:b/>
                <w:bCs/>
                <w:color w:val="000000"/>
                <w:sz w:val="16"/>
                <w:szCs w:val="16"/>
              </w:rPr>
            </w:pPr>
            <w:r w:rsidRPr="00853ACD">
              <w:rPr>
                <w:b/>
                <w:bCs/>
                <w:color w:val="000000"/>
                <w:sz w:val="16"/>
                <w:szCs w:val="16"/>
              </w:rPr>
              <w:t xml:space="preserve">Dato: </w:t>
            </w:r>
          </w:p>
        </w:tc>
        <w:tc>
          <w:tcPr>
            <w:tcW w:w="3260" w:type="dxa"/>
            <w:tcBorders>
              <w:top w:val="single" w:sz="4" w:space="0" w:color="auto"/>
              <w:left w:val="single" w:sz="4" w:space="0" w:color="auto"/>
              <w:bottom w:val="single" w:sz="4" w:space="0" w:color="auto"/>
              <w:right w:val="single" w:sz="4" w:space="0" w:color="auto"/>
            </w:tcBorders>
            <w:shd w:val="clear" w:color="000000" w:fill="D9D9D9"/>
            <w:vAlign w:val="center"/>
          </w:tcPr>
          <w:p w14:paraId="6DFCC2EB" w14:textId="77777777" w:rsidR="00B71BBF" w:rsidRPr="00853ACD" w:rsidRDefault="00B71BBF" w:rsidP="00886399">
            <w:pPr>
              <w:jc w:val="both"/>
              <w:rPr>
                <w:b/>
                <w:bCs/>
                <w:color w:val="000000"/>
                <w:sz w:val="16"/>
                <w:szCs w:val="16"/>
              </w:rPr>
            </w:pPr>
            <w:r w:rsidRPr="00853ACD">
              <w:rPr>
                <w:b/>
                <w:bCs/>
                <w:color w:val="000000"/>
                <w:sz w:val="16"/>
                <w:szCs w:val="16"/>
              </w:rPr>
              <w:t>Seneste rapportering (pr. kvartal/år)</w:t>
            </w:r>
          </w:p>
        </w:tc>
        <w:tc>
          <w:tcPr>
            <w:tcW w:w="3260" w:type="dxa"/>
            <w:tcBorders>
              <w:top w:val="single" w:sz="4" w:space="0" w:color="auto"/>
              <w:left w:val="nil"/>
              <w:bottom w:val="single" w:sz="4" w:space="0" w:color="auto"/>
              <w:right w:val="single" w:sz="4" w:space="0" w:color="auto"/>
            </w:tcBorders>
            <w:shd w:val="clear" w:color="000000" w:fill="D9D9D9"/>
            <w:vAlign w:val="center"/>
          </w:tcPr>
          <w:p w14:paraId="14CEA6A3" w14:textId="77777777" w:rsidR="00B71BBF" w:rsidRPr="00853ACD" w:rsidRDefault="00B71BBF" w:rsidP="00B77B48">
            <w:pPr>
              <w:jc w:val="both"/>
              <w:rPr>
                <w:b/>
                <w:bCs/>
                <w:color w:val="000000"/>
                <w:sz w:val="16"/>
                <w:szCs w:val="16"/>
              </w:rPr>
            </w:pPr>
            <w:r w:rsidRPr="00853ACD">
              <w:rPr>
                <w:b/>
                <w:bCs/>
                <w:color w:val="000000"/>
                <w:sz w:val="16"/>
                <w:szCs w:val="16"/>
              </w:rPr>
              <w:t>Næste rapportering (pr. kvartal/år)</w:t>
            </w:r>
          </w:p>
        </w:tc>
      </w:tr>
      <w:tr w:rsidR="00B71BBF" w:rsidRPr="00853ACD" w14:paraId="2C56FD20" w14:textId="77777777" w:rsidTr="00214093">
        <w:trPr>
          <w:trHeight w:val="300"/>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EFC20" w14:textId="20BC1907" w:rsidR="00B71BBF" w:rsidRPr="00853ACD" w:rsidRDefault="00B71BBF" w:rsidP="00886399">
            <w:pPr>
              <w:spacing w:line="240" w:lineRule="auto"/>
              <w:rPr>
                <w:color w:val="000000"/>
                <w:sz w:val="16"/>
                <w:szCs w:val="16"/>
              </w:rPr>
            </w:pPr>
            <w:r w:rsidRPr="00853ACD">
              <w:rPr>
                <w:color w:val="000000"/>
                <w:sz w:val="16"/>
                <w:szCs w:val="16"/>
              </w:rPr>
              <w:t>Rapportering vedr. effektiviseringsgevinster</w:t>
            </w:r>
            <w:r w:rsidR="00001EA0">
              <w:rPr>
                <w:color w:val="000000"/>
                <w:sz w:val="16"/>
                <w:szCs w:val="16"/>
              </w:rPr>
              <w:t xml:space="preserve"> og ejendomme til afhændelse</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B37C3" w14:textId="77777777" w:rsidR="00B71BBF" w:rsidRPr="00853ACD" w:rsidRDefault="00B71BBF" w:rsidP="00E0293B">
            <w:pPr>
              <w:spacing w:line="240" w:lineRule="auto"/>
              <w:rPr>
                <w:b/>
                <w:bCs/>
                <w:color w:val="000000"/>
                <w:sz w:val="16"/>
                <w:szCs w:val="16"/>
              </w:rPr>
            </w:pPr>
            <w:r w:rsidRPr="00853ACD">
              <w:rPr>
                <w:b/>
                <w:bCs/>
                <w:color w:val="000000"/>
                <w:sz w:val="16"/>
                <w:szCs w:val="16"/>
              </w:rPr>
              <w:t>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45F6E90A" w14:textId="77777777" w:rsidR="00B71BBF" w:rsidRPr="00853ACD" w:rsidRDefault="00B71BBF" w:rsidP="00E0293B">
            <w:pPr>
              <w:spacing w:line="240" w:lineRule="auto"/>
              <w:rPr>
                <w:b/>
                <w:bCs/>
                <w:color w:val="000000"/>
                <w:sz w:val="16"/>
                <w:szCs w:val="16"/>
              </w:rPr>
            </w:pPr>
            <w:r w:rsidRPr="00853ACD">
              <w:rPr>
                <w:b/>
                <w:bCs/>
                <w:color w:val="000000"/>
                <w:sz w:val="16"/>
                <w:szCs w:val="16"/>
              </w:rPr>
              <w:t> </w:t>
            </w:r>
          </w:p>
        </w:tc>
      </w:tr>
      <w:tr w:rsidR="00214093" w:rsidRPr="00853ACD" w14:paraId="4BA88EB3" w14:textId="77777777" w:rsidTr="00214093">
        <w:trPr>
          <w:trHeight w:val="300"/>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7965D1" w14:textId="0B781DE6" w:rsidR="00214093" w:rsidRPr="00853ACD" w:rsidRDefault="00214093" w:rsidP="00886399">
            <w:pPr>
              <w:spacing w:line="240" w:lineRule="auto"/>
              <w:rPr>
                <w:color w:val="000000"/>
                <w:sz w:val="16"/>
                <w:szCs w:val="16"/>
              </w:rPr>
            </w:pPr>
            <w:r>
              <w:rPr>
                <w:color w:val="000000"/>
                <w:sz w:val="16"/>
                <w:szCs w:val="16"/>
              </w:rPr>
              <w:t>Rapportering vedr. ejendomme til afhændelse</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743DB7D" w14:textId="77777777" w:rsidR="00214093" w:rsidRPr="00853ACD" w:rsidRDefault="00214093" w:rsidP="00E0293B">
            <w:pPr>
              <w:spacing w:line="240" w:lineRule="auto"/>
              <w:rPr>
                <w:b/>
                <w:bCs/>
                <w:color w:val="000000"/>
                <w:sz w:val="16"/>
                <w:szCs w:val="16"/>
              </w:rPr>
            </w:pPr>
          </w:p>
        </w:tc>
        <w:tc>
          <w:tcPr>
            <w:tcW w:w="3260" w:type="dxa"/>
            <w:tcBorders>
              <w:top w:val="single" w:sz="4" w:space="0" w:color="auto"/>
              <w:left w:val="nil"/>
              <w:bottom w:val="single" w:sz="4" w:space="0" w:color="auto"/>
              <w:right w:val="single" w:sz="4" w:space="0" w:color="auto"/>
            </w:tcBorders>
            <w:shd w:val="clear" w:color="auto" w:fill="auto"/>
            <w:vAlign w:val="center"/>
          </w:tcPr>
          <w:p w14:paraId="01483F14" w14:textId="77777777" w:rsidR="00214093" w:rsidRPr="00853ACD" w:rsidRDefault="00214093" w:rsidP="00E0293B">
            <w:pPr>
              <w:spacing w:line="240" w:lineRule="auto"/>
              <w:rPr>
                <w:b/>
                <w:bCs/>
                <w:color w:val="000000"/>
                <w:sz w:val="16"/>
                <w:szCs w:val="16"/>
              </w:rPr>
            </w:pPr>
          </w:p>
        </w:tc>
      </w:tr>
    </w:tbl>
    <w:p w14:paraId="64D3B2B5" w14:textId="508DEA2A" w:rsidR="00DA3F8E" w:rsidRPr="00853ACD" w:rsidRDefault="00DA3F8E">
      <w:pPr>
        <w:spacing w:line="240" w:lineRule="auto"/>
        <w:rPr>
          <w:rFonts w:cs="Arial"/>
        </w:rPr>
      </w:pPr>
      <w:r w:rsidRPr="00853ACD">
        <w:rPr>
          <w:rFonts w:cs="Arial"/>
        </w:rPr>
        <w:br w:type="page"/>
      </w:r>
    </w:p>
    <w:p w14:paraId="06F74508" w14:textId="11A145A5" w:rsidR="006C5229" w:rsidRPr="00853ACD" w:rsidRDefault="007349C1" w:rsidP="007C6815">
      <w:pPr>
        <w:pStyle w:val="Bilag2"/>
      </w:pPr>
      <w:bookmarkStart w:id="1794" w:name="_Toc34292909"/>
      <w:bookmarkStart w:id="1795" w:name="_Toc38282936"/>
      <w:bookmarkStart w:id="1796" w:name="_Toc38283001"/>
      <w:bookmarkStart w:id="1797" w:name="_Toc42687380"/>
      <w:bookmarkStart w:id="1798" w:name="_Toc42698797"/>
      <w:bookmarkStart w:id="1799" w:name="_Toc42699544"/>
      <w:bookmarkStart w:id="1800" w:name="_Toc42760963"/>
      <w:bookmarkStart w:id="1801" w:name="_Toc42760987"/>
      <w:bookmarkStart w:id="1802" w:name="_Toc42761162"/>
      <w:bookmarkStart w:id="1803" w:name="_Toc42761186"/>
      <w:bookmarkStart w:id="1804" w:name="_Toc42762433"/>
      <w:bookmarkStart w:id="1805" w:name="_Toc42765554"/>
      <w:bookmarkStart w:id="1806" w:name="_Toc42771226"/>
      <w:bookmarkStart w:id="1807" w:name="_Toc42771918"/>
      <w:bookmarkStart w:id="1808" w:name="_Toc42771960"/>
      <w:bookmarkStart w:id="1809" w:name="_Toc42772994"/>
      <w:bookmarkStart w:id="1810" w:name="_Toc42773354"/>
      <w:bookmarkStart w:id="1811" w:name="_Toc42775914"/>
      <w:bookmarkStart w:id="1812" w:name="_Toc42781832"/>
      <w:bookmarkStart w:id="1813" w:name="_Toc42850763"/>
      <w:bookmarkStart w:id="1814" w:name="_Toc42851664"/>
      <w:bookmarkStart w:id="1815" w:name="_Toc42852517"/>
      <w:bookmarkStart w:id="1816" w:name="_Toc42859620"/>
      <w:bookmarkStart w:id="1817" w:name="_Toc43114643"/>
      <w:bookmarkStart w:id="1818" w:name="_Toc34292910"/>
      <w:bookmarkStart w:id="1819" w:name="_Toc38282937"/>
      <w:bookmarkStart w:id="1820" w:name="_Toc38283002"/>
      <w:bookmarkStart w:id="1821" w:name="_Toc42687381"/>
      <w:bookmarkStart w:id="1822" w:name="_Toc42698798"/>
      <w:bookmarkStart w:id="1823" w:name="_Toc42699545"/>
      <w:bookmarkStart w:id="1824" w:name="_Toc42760964"/>
      <w:bookmarkStart w:id="1825" w:name="_Toc42760988"/>
      <w:bookmarkStart w:id="1826" w:name="_Toc42761163"/>
      <w:bookmarkStart w:id="1827" w:name="_Toc42761187"/>
      <w:bookmarkStart w:id="1828" w:name="_Toc42762434"/>
      <w:bookmarkStart w:id="1829" w:name="_Toc42765555"/>
      <w:bookmarkStart w:id="1830" w:name="_Toc42771227"/>
      <w:bookmarkStart w:id="1831" w:name="_Toc42771919"/>
      <w:bookmarkStart w:id="1832" w:name="_Toc42771961"/>
      <w:bookmarkStart w:id="1833" w:name="_Toc42772995"/>
      <w:bookmarkStart w:id="1834" w:name="_Toc42773355"/>
      <w:bookmarkStart w:id="1835" w:name="_Toc42775915"/>
      <w:bookmarkStart w:id="1836" w:name="_Toc42781833"/>
      <w:bookmarkStart w:id="1837" w:name="_Toc42850764"/>
      <w:bookmarkStart w:id="1838" w:name="_Toc42851665"/>
      <w:bookmarkStart w:id="1839" w:name="_Toc42852518"/>
      <w:bookmarkStart w:id="1840" w:name="_Toc42859621"/>
      <w:bookmarkStart w:id="1841" w:name="_Toc43114644"/>
      <w:bookmarkStart w:id="1842" w:name="_Toc130474348"/>
      <w:bookmarkStart w:id="1843" w:name="_Toc130474368"/>
      <w:bookmarkStart w:id="1844" w:name="_Toc130474433"/>
      <w:bookmarkStart w:id="1845" w:name="_Toc130474436"/>
      <w:bookmarkStart w:id="1846" w:name="_Toc130474439"/>
      <w:bookmarkStart w:id="1847" w:name="_Toc130474440"/>
      <w:bookmarkStart w:id="1848" w:name="_Toc130474441"/>
      <w:bookmarkStart w:id="1849" w:name="_Toc130474456"/>
      <w:bookmarkStart w:id="1850" w:name="_Toc130474566"/>
      <w:bookmarkStart w:id="1851" w:name="_Toc130474568"/>
      <w:bookmarkStart w:id="1852" w:name="_Toc130474569"/>
      <w:bookmarkStart w:id="1853" w:name="_Toc130474571"/>
      <w:bookmarkStart w:id="1854" w:name="_Toc130474572"/>
      <w:bookmarkStart w:id="1855" w:name="_Toc130474573"/>
      <w:bookmarkStart w:id="1856" w:name="_Toc130474587"/>
      <w:bookmarkStart w:id="1857" w:name="_Toc130474595"/>
      <w:bookmarkStart w:id="1858" w:name="_Toc130474635"/>
      <w:bookmarkStart w:id="1859" w:name="_Toc130474638"/>
      <w:bookmarkStart w:id="1860" w:name="_Toc130474640"/>
      <w:bookmarkStart w:id="1861" w:name="_Toc130474641"/>
      <w:bookmarkStart w:id="1862" w:name="_Toc130474642"/>
      <w:bookmarkStart w:id="1863" w:name="_Toc130474700"/>
      <w:bookmarkStart w:id="1864" w:name="_Toc130474701"/>
      <w:bookmarkStart w:id="1865" w:name="_Toc130474703"/>
      <w:bookmarkStart w:id="1866" w:name="_Toc130474705"/>
      <w:bookmarkStart w:id="1867" w:name="_Toc130474706"/>
      <w:bookmarkStart w:id="1868" w:name="_Toc130474707"/>
      <w:bookmarkStart w:id="1869" w:name="_Toc434939517"/>
      <w:bookmarkStart w:id="1870" w:name="_Ref443489396"/>
      <w:bookmarkStart w:id="1871" w:name="_Ref448482071"/>
      <w:bookmarkStart w:id="1872" w:name="_Ref448482172"/>
      <w:bookmarkStart w:id="1873" w:name="_Toc483831232"/>
      <w:bookmarkStart w:id="1874" w:name="_Toc42687386"/>
      <w:bookmarkStart w:id="1875" w:name="_Toc42699550"/>
      <w:bookmarkStart w:id="1876" w:name="_Toc42760993"/>
      <w:bookmarkStart w:id="1877" w:name="_Toc42761192"/>
      <w:bookmarkStart w:id="1878" w:name="_Toc42762439"/>
      <w:bookmarkStart w:id="1879" w:name="_Toc42765560"/>
      <w:bookmarkStart w:id="1880" w:name="_Toc42771232"/>
      <w:bookmarkStart w:id="1881" w:name="_Toc42771966"/>
      <w:bookmarkStart w:id="1882" w:name="_Toc42773360"/>
      <w:bookmarkStart w:id="1883" w:name="_Toc42781838"/>
      <w:bookmarkStart w:id="1884" w:name="_Ref130474725"/>
      <w:bookmarkStart w:id="1885" w:name="_Toc143768217"/>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r>
        <w:lastRenderedPageBreak/>
        <w:t xml:space="preserve">Skema 11 – Oversigt over </w:t>
      </w:r>
      <w:r w:rsidR="006C5229" w:rsidRPr="00853ACD">
        <w:t>effektiviseringstiltag</w:t>
      </w:r>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3"/>
        <w:gridCol w:w="3197"/>
        <w:gridCol w:w="1132"/>
        <w:gridCol w:w="1417"/>
        <w:gridCol w:w="1324"/>
        <w:gridCol w:w="1086"/>
        <w:gridCol w:w="1029"/>
        <w:gridCol w:w="1122"/>
        <w:gridCol w:w="1584"/>
        <w:gridCol w:w="1368"/>
        <w:gridCol w:w="1576"/>
      </w:tblGrid>
      <w:tr w:rsidR="009E356E" w:rsidRPr="00853ACD" w14:paraId="7C1FA7D5" w14:textId="77777777" w:rsidTr="009E356E">
        <w:trPr>
          <w:trHeight w:val="227"/>
        </w:trPr>
        <w:tc>
          <w:tcPr>
            <w:tcW w:w="12594" w:type="dxa"/>
            <w:gridSpan w:val="9"/>
            <w:shd w:val="clear" w:color="000000" w:fill="FFFFFF"/>
            <w:noWrap/>
            <w:vAlign w:val="center"/>
            <w:hideMark/>
          </w:tcPr>
          <w:p w14:paraId="571FFFFF" w14:textId="77777777" w:rsidR="009E356E" w:rsidRPr="00853ACD" w:rsidRDefault="009E356E" w:rsidP="006C5229">
            <w:pPr>
              <w:spacing w:line="240" w:lineRule="auto"/>
              <w:rPr>
                <w:b/>
                <w:bCs/>
                <w:szCs w:val="20"/>
              </w:rPr>
            </w:pPr>
            <w:r w:rsidRPr="00853ACD">
              <w:rPr>
                <w:b/>
                <w:bCs/>
                <w:szCs w:val="20"/>
              </w:rPr>
              <w:t>Effektiviseringsskema A: oversigtstabel af effektiviseringstiltag</w:t>
            </w:r>
          </w:p>
        </w:tc>
        <w:tc>
          <w:tcPr>
            <w:tcW w:w="1368" w:type="dxa"/>
            <w:shd w:val="clear" w:color="000000" w:fill="FFFFFF"/>
          </w:tcPr>
          <w:p w14:paraId="01ACCD68" w14:textId="77777777" w:rsidR="009E356E" w:rsidRPr="00853ACD" w:rsidRDefault="009E356E" w:rsidP="006C5229">
            <w:pPr>
              <w:spacing w:line="240" w:lineRule="auto"/>
              <w:rPr>
                <w:b/>
                <w:bCs/>
                <w:szCs w:val="20"/>
              </w:rPr>
            </w:pPr>
          </w:p>
        </w:tc>
        <w:tc>
          <w:tcPr>
            <w:tcW w:w="1576" w:type="dxa"/>
            <w:shd w:val="clear" w:color="000000" w:fill="FFFFFF"/>
          </w:tcPr>
          <w:p w14:paraId="5D50B43E" w14:textId="77777777" w:rsidR="009E356E" w:rsidRPr="00853ACD" w:rsidRDefault="009E356E" w:rsidP="006C5229">
            <w:pPr>
              <w:spacing w:line="240" w:lineRule="auto"/>
              <w:rPr>
                <w:b/>
                <w:bCs/>
                <w:szCs w:val="20"/>
              </w:rPr>
            </w:pPr>
          </w:p>
        </w:tc>
      </w:tr>
      <w:tr w:rsidR="009E356E" w:rsidRPr="00853ACD" w14:paraId="32B62AE8" w14:textId="77777777" w:rsidTr="009E356E">
        <w:trPr>
          <w:trHeight w:val="227"/>
        </w:trPr>
        <w:tc>
          <w:tcPr>
            <w:tcW w:w="703" w:type="dxa"/>
            <w:shd w:val="clear" w:color="000000" w:fill="FFFFFF"/>
            <w:noWrap/>
            <w:vAlign w:val="bottom"/>
            <w:hideMark/>
          </w:tcPr>
          <w:p w14:paraId="65768A24" w14:textId="77777777" w:rsidR="009E356E" w:rsidRPr="00853ACD" w:rsidRDefault="009E356E" w:rsidP="006C5229">
            <w:pPr>
              <w:spacing w:line="240" w:lineRule="auto"/>
              <w:rPr>
                <w:szCs w:val="20"/>
              </w:rPr>
            </w:pPr>
            <w:r w:rsidRPr="00853ACD">
              <w:rPr>
                <w:szCs w:val="20"/>
              </w:rPr>
              <w:t> </w:t>
            </w:r>
          </w:p>
        </w:tc>
        <w:tc>
          <w:tcPr>
            <w:tcW w:w="3197" w:type="dxa"/>
            <w:shd w:val="clear" w:color="auto" w:fill="auto"/>
            <w:noWrap/>
            <w:vAlign w:val="bottom"/>
            <w:hideMark/>
          </w:tcPr>
          <w:p w14:paraId="0F9E7959" w14:textId="77777777" w:rsidR="009E356E" w:rsidRPr="00853ACD" w:rsidRDefault="009E356E" w:rsidP="006C5229">
            <w:pPr>
              <w:spacing w:line="240" w:lineRule="auto"/>
              <w:rPr>
                <w:szCs w:val="20"/>
              </w:rPr>
            </w:pPr>
            <w:r w:rsidRPr="00853ACD">
              <w:rPr>
                <w:szCs w:val="20"/>
              </w:rPr>
              <w:t>Mio. kr., 20XX-priser</w:t>
            </w:r>
          </w:p>
        </w:tc>
        <w:tc>
          <w:tcPr>
            <w:tcW w:w="1132" w:type="dxa"/>
            <w:shd w:val="clear" w:color="000000" w:fill="FFFFFF"/>
            <w:vAlign w:val="center"/>
            <w:hideMark/>
          </w:tcPr>
          <w:p w14:paraId="4DA1FEE2" w14:textId="77777777" w:rsidR="009E356E" w:rsidRPr="00853ACD" w:rsidRDefault="009E356E" w:rsidP="006C5229">
            <w:pPr>
              <w:spacing w:line="240" w:lineRule="auto"/>
              <w:rPr>
                <w:szCs w:val="20"/>
              </w:rPr>
            </w:pPr>
            <w:r w:rsidRPr="00853ACD">
              <w:rPr>
                <w:szCs w:val="20"/>
              </w:rPr>
              <w:t>Ansøgning om endeligt tilsagn</w:t>
            </w:r>
          </w:p>
        </w:tc>
        <w:tc>
          <w:tcPr>
            <w:tcW w:w="1417" w:type="dxa"/>
            <w:shd w:val="clear" w:color="000000" w:fill="FFFFFF"/>
            <w:vAlign w:val="center"/>
            <w:hideMark/>
          </w:tcPr>
          <w:p w14:paraId="5ABBFCBE" w14:textId="77777777" w:rsidR="009E356E" w:rsidRPr="00853ACD" w:rsidRDefault="009E356E" w:rsidP="006C5229">
            <w:pPr>
              <w:spacing w:line="240" w:lineRule="auto"/>
              <w:rPr>
                <w:szCs w:val="20"/>
              </w:rPr>
            </w:pPr>
            <w:r w:rsidRPr="00853ACD">
              <w:rPr>
                <w:szCs w:val="20"/>
              </w:rPr>
              <w:t>Indledende faser (konkurrence/ byggeprogram)</w:t>
            </w:r>
          </w:p>
        </w:tc>
        <w:tc>
          <w:tcPr>
            <w:tcW w:w="1324" w:type="dxa"/>
            <w:shd w:val="clear" w:color="000000" w:fill="FFFFFF"/>
            <w:vAlign w:val="center"/>
            <w:hideMark/>
          </w:tcPr>
          <w:p w14:paraId="78DBDA4A" w14:textId="77777777" w:rsidR="009E356E" w:rsidRPr="00853ACD" w:rsidRDefault="009E356E" w:rsidP="006C5229">
            <w:pPr>
              <w:spacing w:line="240" w:lineRule="auto"/>
              <w:rPr>
                <w:szCs w:val="20"/>
              </w:rPr>
            </w:pPr>
            <w:r w:rsidRPr="00853ACD">
              <w:rPr>
                <w:szCs w:val="20"/>
              </w:rPr>
              <w:t>Dispositions-forslag</w:t>
            </w:r>
          </w:p>
        </w:tc>
        <w:tc>
          <w:tcPr>
            <w:tcW w:w="1086" w:type="dxa"/>
            <w:shd w:val="clear" w:color="000000" w:fill="FFFFFF"/>
            <w:vAlign w:val="center"/>
            <w:hideMark/>
          </w:tcPr>
          <w:p w14:paraId="25523DD9" w14:textId="77777777" w:rsidR="009E356E" w:rsidRPr="00853ACD" w:rsidRDefault="009E356E" w:rsidP="006C5229">
            <w:pPr>
              <w:spacing w:line="240" w:lineRule="auto"/>
              <w:rPr>
                <w:szCs w:val="20"/>
              </w:rPr>
            </w:pPr>
            <w:r w:rsidRPr="00853ACD">
              <w:rPr>
                <w:szCs w:val="20"/>
              </w:rPr>
              <w:t>Projektforslag</w:t>
            </w:r>
          </w:p>
        </w:tc>
        <w:tc>
          <w:tcPr>
            <w:tcW w:w="1029" w:type="dxa"/>
            <w:shd w:val="clear" w:color="000000" w:fill="FFFFFF"/>
            <w:vAlign w:val="center"/>
            <w:hideMark/>
          </w:tcPr>
          <w:p w14:paraId="5F1B7623" w14:textId="77777777" w:rsidR="009E356E" w:rsidRPr="00853ACD" w:rsidRDefault="009E356E" w:rsidP="006C5229">
            <w:pPr>
              <w:spacing w:line="240" w:lineRule="auto"/>
              <w:rPr>
                <w:szCs w:val="20"/>
              </w:rPr>
            </w:pPr>
            <w:r w:rsidRPr="00853ACD">
              <w:rPr>
                <w:szCs w:val="20"/>
              </w:rPr>
              <w:t>Udførelse</w:t>
            </w:r>
          </w:p>
        </w:tc>
        <w:tc>
          <w:tcPr>
            <w:tcW w:w="1122" w:type="dxa"/>
            <w:shd w:val="clear" w:color="000000" w:fill="FFFFFF"/>
            <w:vAlign w:val="center"/>
            <w:hideMark/>
          </w:tcPr>
          <w:p w14:paraId="3B90016B" w14:textId="77777777" w:rsidR="009E356E" w:rsidRPr="00853ACD" w:rsidRDefault="009E356E" w:rsidP="006C5229">
            <w:pPr>
              <w:spacing w:line="240" w:lineRule="auto"/>
              <w:rPr>
                <w:szCs w:val="20"/>
              </w:rPr>
            </w:pPr>
            <w:proofErr w:type="spellStart"/>
            <w:r w:rsidRPr="00853ACD">
              <w:rPr>
                <w:szCs w:val="20"/>
              </w:rPr>
              <w:t>Ibrug-tagning</w:t>
            </w:r>
            <w:proofErr w:type="spellEnd"/>
          </w:p>
        </w:tc>
        <w:tc>
          <w:tcPr>
            <w:tcW w:w="1584" w:type="dxa"/>
            <w:shd w:val="clear" w:color="000000" w:fill="FFFFFF"/>
            <w:vAlign w:val="center"/>
            <w:hideMark/>
          </w:tcPr>
          <w:p w14:paraId="1E934482" w14:textId="77777777" w:rsidR="009E356E" w:rsidRPr="00853ACD" w:rsidRDefault="009E356E" w:rsidP="00E54D14">
            <w:pPr>
              <w:spacing w:line="240" w:lineRule="auto"/>
              <w:rPr>
                <w:i/>
                <w:szCs w:val="20"/>
              </w:rPr>
            </w:pPr>
            <w:r w:rsidRPr="00853ACD">
              <w:rPr>
                <w:szCs w:val="20"/>
              </w:rPr>
              <w:t>Gruppering</w:t>
            </w:r>
            <w:r w:rsidRPr="00853ACD">
              <w:rPr>
                <w:i/>
                <w:szCs w:val="20"/>
              </w:rPr>
              <w:t xml:space="preserve"> </w:t>
            </w:r>
          </w:p>
          <w:p w14:paraId="12B7F284" w14:textId="77777777" w:rsidR="009E356E" w:rsidRPr="00853ACD" w:rsidRDefault="009E356E" w:rsidP="00E54D14">
            <w:pPr>
              <w:spacing w:line="240" w:lineRule="auto"/>
              <w:rPr>
                <w:i/>
                <w:szCs w:val="20"/>
              </w:rPr>
            </w:pPr>
            <w:r w:rsidRPr="00853ACD">
              <w:rPr>
                <w:i/>
                <w:szCs w:val="20"/>
              </w:rPr>
              <w:t>(Organisatorisk/</w:t>
            </w:r>
          </w:p>
          <w:p w14:paraId="35DF69C7" w14:textId="77777777" w:rsidR="009E356E" w:rsidRPr="00853ACD" w:rsidRDefault="009E356E" w:rsidP="00E54D14">
            <w:pPr>
              <w:spacing w:line="240" w:lineRule="auto"/>
              <w:rPr>
                <w:i/>
                <w:szCs w:val="20"/>
              </w:rPr>
            </w:pPr>
            <w:r w:rsidRPr="00853ACD">
              <w:rPr>
                <w:i/>
                <w:szCs w:val="20"/>
              </w:rPr>
              <w:t>Bygningsrelateret/</w:t>
            </w:r>
          </w:p>
          <w:p w14:paraId="56E9B721" w14:textId="77777777" w:rsidR="009E356E" w:rsidRPr="00853ACD" w:rsidRDefault="009E356E" w:rsidP="00E54D14">
            <w:pPr>
              <w:spacing w:line="240" w:lineRule="auto"/>
              <w:rPr>
                <w:szCs w:val="20"/>
              </w:rPr>
            </w:pPr>
            <w:r w:rsidRPr="00853ACD">
              <w:rPr>
                <w:i/>
                <w:szCs w:val="20"/>
              </w:rPr>
              <w:t>Strukturelt)</w:t>
            </w:r>
          </w:p>
        </w:tc>
        <w:tc>
          <w:tcPr>
            <w:tcW w:w="1368" w:type="dxa"/>
            <w:shd w:val="clear" w:color="000000" w:fill="FFFFFF"/>
          </w:tcPr>
          <w:p w14:paraId="5F2363E6" w14:textId="77777777" w:rsidR="009E356E" w:rsidRPr="00853ACD" w:rsidRDefault="009E356E" w:rsidP="00E54D14">
            <w:pPr>
              <w:spacing w:line="240" w:lineRule="auto"/>
              <w:rPr>
                <w:szCs w:val="20"/>
              </w:rPr>
            </w:pPr>
            <w:r w:rsidRPr="00853ACD">
              <w:rPr>
                <w:szCs w:val="20"/>
              </w:rPr>
              <w:t>Realiseret beløb pr. rapporteringstidspunkt</w:t>
            </w:r>
          </w:p>
        </w:tc>
        <w:tc>
          <w:tcPr>
            <w:tcW w:w="1576" w:type="dxa"/>
            <w:shd w:val="clear" w:color="000000" w:fill="FFFFFF"/>
          </w:tcPr>
          <w:p w14:paraId="6BBC5282" w14:textId="77777777" w:rsidR="009E356E" w:rsidRPr="00853ACD" w:rsidRDefault="009E356E" w:rsidP="00E54D14">
            <w:pPr>
              <w:spacing w:line="240" w:lineRule="auto"/>
              <w:rPr>
                <w:szCs w:val="20"/>
              </w:rPr>
            </w:pPr>
            <w:r w:rsidRPr="00853ACD">
              <w:rPr>
                <w:szCs w:val="20"/>
              </w:rPr>
              <w:t>Forventet fuld realisering (kvartal/år)</w:t>
            </w:r>
          </w:p>
        </w:tc>
      </w:tr>
      <w:tr w:rsidR="009E356E" w:rsidRPr="00853ACD" w14:paraId="101E358E" w14:textId="77777777" w:rsidTr="009E356E">
        <w:trPr>
          <w:trHeight w:val="227"/>
        </w:trPr>
        <w:tc>
          <w:tcPr>
            <w:tcW w:w="703" w:type="dxa"/>
            <w:shd w:val="clear" w:color="000000" w:fill="FFFFFF"/>
            <w:noWrap/>
            <w:vAlign w:val="center"/>
            <w:hideMark/>
          </w:tcPr>
          <w:p w14:paraId="1198CC7E" w14:textId="77777777" w:rsidR="009E356E" w:rsidRPr="00853ACD" w:rsidRDefault="009E356E" w:rsidP="006C5229">
            <w:pPr>
              <w:spacing w:line="240" w:lineRule="auto"/>
              <w:jc w:val="right"/>
              <w:rPr>
                <w:b/>
                <w:bCs/>
                <w:szCs w:val="20"/>
              </w:rPr>
            </w:pPr>
            <w:r w:rsidRPr="00853ACD">
              <w:rPr>
                <w:b/>
                <w:bCs/>
                <w:szCs w:val="20"/>
              </w:rPr>
              <w:t>1</w:t>
            </w:r>
          </w:p>
        </w:tc>
        <w:tc>
          <w:tcPr>
            <w:tcW w:w="3197" w:type="dxa"/>
            <w:shd w:val="clear" w:color="000000" w:fill="FFFFFF"/>
            <w:noWrap/>
            <w:vAlign w:val="center"/>
            <w:hideMark/>
          </w:tcPr>
          <w:p w14:paraId="2DE9B8D2" w14:textId="77777777" w:rsidR="009E356E" w:rsidRPr="00853ACD" w:rsidRDefault="009E356E" w:rsidP="006C5229">
            <w:pPr>
              <w:spacing w:line="240" w:lineRule="auto"/>
              <w:rPr>
                <w:b/>
                <w:bCs/>
                <w:szCs w:val="20"/>
              </w:rPr>
            </w:pPr>
            <w:r w:rsidRPr="00853ACD">
              <w:rPr>
                <w:b/>
                <w:bCs/>
                <w:szCs w:val="20"/>
              </w:rPr>
              <w:t>Tema 1</w:t>
            </w:r>
          </w:p>
        </w:tc>
        <w:tc>
          <w:tcPr>
            <w:tcW w:w="1132" w:type="dxa"/>
            <w:shd w:val="clear" w:color="000000" w:fill="FFFFFF"/>
            <w:noWrap/>
            <w:vAlign w:val="center"/>
          </w:tcPr>
          <w:p w14:paraId="7A6408DB" w14:textId="77777777" w:rsidR="009E356E" w:rsidRPr="00853ACD" w:rsidRDefault="009E356E" w:rsidP="00E2210F">
            <w:pPr>
              <w:spacing w:line="240" w:lineRule="auto"/>
              <w:rPr>
                <w:b/>
                <w:bCs/>
                <w:szCs w:val="20"/>
              </w:rPr>
            </w:pPr>
            <w:r w:rsidRPr="00853ACD">
              <w:rPr>
                <w:b/>
                <w:bCs/>
                <w:szCs w:val="20"/>
              </w:rPr>
              <w:t> </w:t>
            </w:r>
          </w:p>
        </w:tc>
        <w:tc>
          <w:tcPr>
            <w:tcW w:w="1417" w:type="dxa"/>
            <w:shd w:val="clear" w:color="000000" w:fill="FFFFFF"/>
            <w:noWrap/>
            <w:vAlign w:val="center"/>
          </w:tcPr>
          <w:p w14:paraId="6AB4BF14" w14:textId="77777777" w:rsidR="009E356E" w:rsidRPr="00853ACD" w:rsidRDefault="009E356E" w:rsidP="00E2210F">
            <w:pPr>
              <w:spacing w:line="240" w:lineRule="auto"/>
              <w:rPr>
                <w:b/>
                <w:bCs/>
                <w:szCs w:val="20"/>
              </w:rPr>
            </w:pPr>
            <w:r w:rsidRPr="00853ACD">
              <w:rPr>
                <w:b/>
                <w:bCs/>
                <w:szCs w:val="20"/>
              </w:rPr>
              <w:t> </w:t>
            </w:r>
          </w:p>
        </w:tc>
        <w:tc>
          <w:tcPr>
            <w:tcW w:w="1324" w:type="dxa"/>
            <w:shd w:val="clear" w:color="000000" w:fill="FFFFFF"/>
            <w:vAlign w:val="center"/>
          </w:tcPr>
          <w:p w14:paraId="3313567B" w14:textId="77777777" w:rsidR="009E356E" w:rsidRPr="00853ACD" w:rsidRDefault="009E356E" w:rsidP="00E2210F">
            <w:pPr>
              <w:spacing w:line="240" w:lineRule="auto"/>
              <w:rPr>
                <w:b/>
                <w:bCs/>
                <w:szCs w:val="20"/>
              </w:rPr>
            </w:pPr>
            <w:r w:rsidRPr="00853ACD">
              <w:rPr>
                <w:b/>
                <w:bCs/>
                <w:szCs w:val="20"/>
              </w:rPr>
              <w:t> </w:t>
            </w:r>
          </w:p>
        </w:tc>
        <w:tc>
          <w:tcPr>
            <w:tcW w:w="1086" w:type="dxa"/>
            <w:shd w:val="clear" w:color="000000" w:fill="FFFFFF"/>
            <w:vAlign w:val="center"/>
          </w:tcPr>
          <w:p w14:paraId="07E97BF6" w14:textId="77777777" w:rsidR="009E356E" w:rsidRPr="00853ACD" w:rsidRDefault="009E356E" w:rsidP="00F83CA0">
            <w:pPr>
              <w:spacing w:line="240" w:lineRule="auto"/>
              <w:jc w:val="right"/>
              <w:rPr>
                <w:b/>
                <w:bCs/>
                <w:szCs w:val="20"/>
              </w:rPr>
            </w:pPr>
          </w:p>
        </w:tc>
        <w:tc>
          <w:tcPr>
            <w:tcW w:w="1029" w:type="dxa"/>
            <w:shd w:val="clear" w:color="000000" w:fill="FFFFFF"/>
            <w:vAlign w:val="center"/>
          </w:tcPr>
          <w:p w14:paraId="23454697" w14:textId="77777777" w:rsidR="009E356E" w:rsidRPr="00853ACD" w:rsidRDefault="009E356E" w:rsidP="00F83CA0">
            <w:pPr>
              <w:spacing w:line="240" w:lineRule="auto"/>
              <w:jc w:val="right"/>
              <w:rPr>
                <w:b/>
                <w:bCs/>
                <w:szCs w:val="20"/>
              </w:rPr>
            </w:pPr>
          </w:p>
        </w:tc>
        <w:tc>
          <w:tcPr>
            <w:tcW w:w="1122" w:type="dxa"/>
            <w:shd w:val="clear" w:color="000000" w:fill="FFFFFF"/>
            <w:vAlign w:val="center"/>
          </w:tcPr>
          <w:p w14:paraId="33B1C781" w14:textId="77777777" w:rsidR="009E356E" w:rsidRPr="00853ACD" w:rsidRDefault="009E356E" w:rsidP="00F83CA0">
            <w:pPr>
              <w:spacing w:line="240" w:lineRule="auto"/>
              <w:jc w:val="right"/>
              <w:rPr>
                <w:b/>
                <w:bCs/>
                <w:szCs w:val="20"/>
              </w:rPr>
            </w:pPr>
          </w:p>
        </w:tc>
        <w:tc>
          <w:tcPr>
            <w:tcW w:w="1584" w:type="dxa"/>
            <w:shd w:val="clear" w:color="auto" w:fill="auto"/>
            <w:vAlign w:val="bottom"/>
            <w:hideMark/>
          </w:tcPr>
          <w:p w14:paraId="463F5FA1" w14:textId="77777777" w:rsidR="009E356E" w:rsidRPr="00853ACD" w:rsidRDefault="009E356E" w:rsidP="00E2210F">
            <w:pPr>
              <w:spacing w:line="240" w:lineRule="auto"/>
              <w:rPr>
                <w:szCs w:val="20"/>
              </w:rPr>
            </w:pPr>
          </w:p>
        </w:tc>
        <w:tc>
          <w:tcPr>
            <w:tcW w:w="1368" w:type="dxa"/>
          </w:tcPr>
          <w:p w14:paraId="08446D12" w14:textId="77777777" w:rsidR="009E356E" w:rsidRPr="00853ACD" w:rsidRDefault="009E356E" w:rsidP="00E2210F">
            <w:pPr>
              <w:spacing w:line="240" w:lineRule="auto"/>
              <w:rPr>
                <w:szCs w:val="20"/>
              </w:rPr>
            </w:pPr>
          </w:p>
        </w:tc>
        <w:tc>
          <w:tcPr>
            <w:tcW w:w="1576" w:type="dxa"/>
          </w:tcPr>
          <w:p w14:paraId="44190D40" w14:textId="77777777" w:rsidR="009E356E" w:rsidRPr="00853ACD" w:rsidRDefault="009E356E" w:rsidP="00E2210F">
            <w:pPr>
              <w:spacing w:line="240" w:lineRule="auto"/>
              <w:rPr>
                <w:szCs w:val="20"/>
              </w:rPr>
            </w:pPr>
          </w:p>
        </w:tc>
      </w:tr>
      <w:tr w:rsidR="009E356E" w:rsidRPr="00853ACD" w14:paraId="455BAA5F" w14:textId="77777777" w:rsidTr="009E356E">
        <w:trPr>
          <w:trHeight w:val="227"/>
        </w:trPr>
        <w:tc>
          <w:tcPr>
            <w:tcW w:w="703" w:type="dxa"/>
            <w:shd w:val="clear" w:color="000000" w:fill="FFFFFF"/>
            <w:noWrap/>
            <w:vAlign w:val="center"/>
          </w:tcPr>
          <w:p w14:paraId="71F9523D" w14:textId="77777777" w:rsidR="009E356E" w:rsidRPr="00853ACD" w:rsidRDefault="009E356E" w:rsidP="00E66933">
            <w:pPr>
              <w:spacing w:line="240" w:lineRule="auto"/>
              <w:jc w:val="right"/>
              <w:rPr>
                <w:b/>
                <w:bCs/>
                <w:szCs w:val="20"/>
              </w:rPr>
            </w:pPr>
            <w:r w:rsidRPr="00853ACD">
              <w:rPr>
                <w:szCs w:val="20"/>
              </w:rPr>
              <w:t>1.1</w:t>
            </w:r>
          </w:p>
        </w:tc>
        <w:tc>
          <w:tcPr>
            <w:tcW w:w="3197" w:type="dxa"/>
            <w:shd w:val="clear" w:color="000000" w:fill="FFFFFF"/>
            <w:noWrap/>
            <w:vAlign w:val="center"/>
          </w:tcPr>
          <w:p w14:paraId="04D4DD35" w14:textId="77777777" w:rsidR="009E356E" w:rsidRPr="00853ACD" w:rsidDel="00E66933" w:rsidRDefault="009E356E" w:rsidP="00E66933">
            <w:pPr>
              <w:spacing w:line="240" w:lineRule="auto"/>
              <w:rPr>
                <w:b/>
                <w:bCs/>
                <w:szCs w:val="20"/>
              </w:rPr>
            </w:pPr>
            <w:r w:rsidRPr="00853ACD">
              <w:rPr>
                <w:szCs w:val="20"/>
              </w:rPr>
              <w:t>Undertiltag</w:t>
            </w:r>
          </w:p>
        </w:tc>
        <w:tc>
          <w:tcPr>
            <w:tcW w:w="1132" w:type="dxa"/>
            <w:shd w:val="clear" w:color="000000" w:fill="FFFFFF"/>
            <w:noWrap/>
            <w:vAlign w:val="center"/>
          </w:tcPr>
          <w:p w14:paraId="7536F538" w14:textId="77777777" w:rsidR="009E356E" w:rsidRPr="00853ACD" w:rsidRDefault="009E356E" w:rsidP="00E66933">
            <w:pPr>
              <w:spacing w:line="240" w:lineRule="auto"/>
              <w:rPr>
                <w:b/>
                <w:bCs/>
                <w:szCs w:val="20"/>
              </w:rPr>
            </w:pPr>
          </w:p>
        </w:tc>
        <w:tc>
          <w:tcPr>
            <w:tcW w:w="1417" w:type="dxa"/>
            <w:shd w:val="clear" w:color="000000" w:fill="FFFFFF"/>
            <w:noWrap/>
            <w:vAlign w:val="center"/>
          </w:tcPr>
          <w:p w14:paraId="586A63AC" w14:textId="77777777" w:rsidR="009E356E" w:rsidRPr="00853ACD" w:rsidRDefault="009E356E" w:rsidP="00E66933">
            <w:pPr>
              <w:spacing w:line="240" w:lineRule="auto"/>
              <w:rPr>
                <w:b/>
                <w:bCs/>
                <w:szCs w:val="20"/>
              </w:rPr>
            </w:pPr>
          </w:p>
        </w:tc>
        <w:tc>
          <w:tcPr>
            <w:tcW w:w="1324" w:type="dxa"/>
            <w:shd w:val="clear" w:color="000000" w:fill="FFFFFF"/>
            <w:vAlign w:val="center"/>
          </w:tcPr>
          <w:p w14:paraId="047EA0EB" w14:textId="77777777" w:rsidR="009E356E" w:rsidRPr="00853ACD" w:rsidRDefault="009E356E" w:rsidP="00E66933">
            <w:pPr>
              <w:spacing w:line="240" w:lineRule="auto"/>
              <w:rPr>
                <w:b/>
                <w:bCs/>
                <w:szCs w:val="20"/>
              </w:rPr>
            </w:pPr>
          </w:p>
        </w:tc>
        <w:tc>
          <w:tcPr>
            <w:tcW w:w="1086" w:type="dxa"/>
            <w:shd w:val="clear" w:color="000000" w:fill="FFFFFF"/>
            <w:vAlign w:val="center"/>
          </w:tcPr>
          <w:p w14:paraId="08F00C46" w14:textId="77777777" w:rsidR="009E356E" w:rsidRPr="00853ACD" w:rsidRDefault="009E356E" w:rsidP="00E66933">
            <w:pPr>
              <w:spacing w:line="240" w:lineRule="auto"/>
              <w:jc w:val="right"/>
              <w:rPr>
                <w:b/>
                <w:bCs/>
                <w:szCs w:val="20"/>
              </w:rPr>
            </w:pPr>
          </w:p>
        </w:tc>
        <w:tc>
          <w:tcPr>
            <w:tcW w:w="1029" w:type="dxa"/>
            <w:shd w:val="clear" w:color="000000" w:fill="FFFFFF"/>
            <w:vAlign w:val="center"/>
          </w:tcPr>
          <w:p w14:paraId="7C13960B" w14:textId="77777777" w:rsidR="009E356E" w:rsidRPr="00853ACD" w:rsidRDefault="009E356E" w:rsidP="00E66933">
            <w:pPr>
              <w:spacing w:line="240" w:lineRule="auto"/>
              <w:jc w:val="right"/>
              <w:rPr>
                <w:b/>
                <w:bCs/>
                <w:szCs w:val="20"/>
              </w:rPr>
            </w:pPr>
          </w:p>
        </w:tc>
        <w:tc>
          <w:tcPr>
            <w:tcW w:w="1122" w:type="dxa"/>
            <w:shd w:val="clear" w:color="000000" w:fill="FFFFFF"/>
            <w:vAlign w:val="center"/>
          </w:tcPr>
          <w:p w14:paraId="1670222E" w14:textId="77777777" w:rsidR="009E356E" w:rsidRPr="00853ACD" w:rsidRDefault="009E356E" w:rsidP="00E66933">
            <w:pPr>
              <w:spacing w:line="240" w:lineRule="auto"/>
              <w:jc w:val="right"/>
              <w:rPr>
                <w:b/>
                <w:bCs/>
                <w:szCs w:val="20"/>
              </w:rPr>
            </w:pPr>
          </w:p>
        </w:tc>
        <w:tc>
          <w:tcPr>
            <w:tcW w:w="1584" w:type="dxa"/>
            <w:shd w:val="clear" w:color="auto" w:fill="auto"/>
            <w:vAlign w:val="bottom"/>
          </w:tcPr>
          <w:p w14:paraId="66DBEDB0" w14:textId="77777777" w:rsidR="009E356E" w:rsidRPr="00853ACD" w:rsidRDefault="009E356E" w:rsidP="00E66933">
            <w:pPr>
              <w:spacing w:line="240" w:lineRule="auto"/>
              <w:rPr>
                <w:szCs w:val="20"/>
              </w:rPr>
            </w:pPr>
          </w:p>
        </w:tc>
        <w:tc>
          <w:tcPr>
            <w:tcW w:w="1368" w:type="dxa"/>
          </w:tcPr>
          <w:p w14:paraId="1E3A74DF" w14:textId="77777777" w:rsidR="009E356E" w:rsidRPr="00853ACD" w:rsidRDefault="009E356E" w:rsidP="00E66933">
            <w:pPr>
              <w:spacing w:line="240" w:lineRule="auto"/>
              <w:rPr>
                <w:szCs w:val="20"/>
              </w:rPr>
            </w:pPr>
          </w:p>
        </w:tc>
        <w:tc>
          <w:tcPr>
            <w:tcW w:w="1576" w:type="dxa"/>
          </w:tcPr>
          <w:p w14:paraId="43A2531F" w14:textId="77777777" w:rsidR="009E356E" w:rsidRPr="00853ACD" w:rsidRDefault="009E356E" w:rsidP="00E66933">
            <w:pPr>
              <w:spacing w:line="240" w:lineRule="auto"/>
              <w:rPr>
                <w:szCs w:val="20"/>
              </w:rPr>
            </w:pPr>
          </w:p>
        </w:tc>
      </w:tr>
      <w:tr w:rsidR="009E356E" w:rsidRPr="00853ACD" w14:paraId="545A2DE8" w14:textId="77777777" w:rsidTr="009E356E">
        <w:trPr>
          <w:trHeight w:val="227"/>
        </w:trPr>
        <w:tc>
          <w:tcPr>
            <w:tcW w:w="703" w:type="dxa"/>
            <w:shd w:val="clear" w:color="000000" w:fill="FFFFFF"/>
            <w:noWrap/>
            <w:vAlign w:val="center"/>
          </w:tcPr>
          <w:p w14:paraId="68A3DDBE" w14:textId="77777777" w:rsidR="009E356E" w:rsidRPr="00853ACD" w:rsidRDefault="009E356E" w:rsidP="00E66933">
            <w:pPr>
              <w:spacing w:line="240" w:lineRule="auto"/>
              <w:jc w:val="right"/>
              <w:rPr>
                <w:b/>
                <w:bCs/>
                <w:szCs w:val="20"/>
              </w:rPr>
            </w:pPr>
            <w:r w:rsidRPr="00853ACD">
              <w:rPr>
                <w:szCs w:val="20"/>
              </w:rPr>
              <w:t>1.2</w:t>
            </w:r>
          </w:p>
        </w:tc>
        <w:tc>
          <w:tcPr>
            <w:tcW w:w="3197" w:type="dxa"/>
            <w:shd w:val="clear" w:color="000000" w:fill="FFFFFF"/>
            <w:noWrap/>
            <w:vAlign w:val="center"/>
          </w:tcPr>
          <w:p w14:paraId="717EBD0E" w14:textId="77777777" w:rsidR="009E356E" w:rsidRPr="00853ACD" w:rsidDel="00E66933" w:rsidRDefault="009E356E" w:rsidP="00E66933">
            <w:pPr>
              <w:spacing w:line="240" w:lineRule="auto"/>
              <w:rPr>
                <w:b/>
                <w:bCs/>
                <w:szCs w:val="20"/>
              </w:rPr>
            </w:pPr>
            <w:r w:rsidRPr="00853ACD">
              <w:rPr>
                <w:szCs w:val="20"/>
              </w:rPr>
              <w:t>Undertiltag</w:t>
            </w:r>
          </w:p>
        </w:tc>
        <w:tc>
          <w:tcPr>
            <w:tcW w:w="1132" w:type="dxa"/>
            <w:shd w:val="clear" w:color="000000" w:fill="FFFFFF"/>
            <w:noWrap/>
            <w:vAlign w:val="center"/>
          </w:tcPr>
          <w:p w14:paraId="2627A5AB" w14:textId="77777777" w:rsidR="009E356E" w:rsidRPr="00853ACD" w:rsidRDefault="009E356E" w:rsidP="00E66933">
            <w:pPr>
              <w:spacing w:line="240" w:lineRule="auto"/>
              <w:rPr>
                <w:b/>
                <w:bCs/>
                <w:szCs w:val="20"/>
              </w:rPr>
            </w:pPr>
          </w:p>
        </w:tc>
        <w:tc>
          <w:tcPr>
            <w:tcW w:w="1417" w:type="dxa"/>
            <w:shd w:val="clear" w:color="000000" w:fill="FFFFFF"/>
            <w:noWrap/>
            <w:vAlign w:val="center"/>
          </w:tcPr>
          <w:p w14:paraId="5A0B5408" w14:textId="77777777" w:rsidR="009E356E" w:rsidRPr="00853ACD" w:rsidRDefault="009E356E" w:rsidP="00E66933">
            <w:pPr>
              <w:spacing w:line="240" w:lineRule="auto"/>
              <w:rPr>
                <w:b/>
                <w:bCs/>
                <w:szCs w:val="20"/>
              </w:rPr>
            </w:pPr>
          </w:p>
        </w:tc>
        <w:tc>
          <w:tcPr>
            <w:tcW w:w="1324" w:type="dxa"/>
            <w:shd w:val="clear" w:color="000000" w:fill="FFFFFF"/>
            <w:vAlign w:val="center"/>
          </w:tcPr>
          <w:p w14:paraId="7FA3989C" w14:textId="77777777" w:rsidR="009E356E" w:rsidRPr="00853ACD" w:rsidRDefault="009E356E" w:rsidP="00E66933">
            <w:pPr>
              <w:spacing w:line="240" w:lineRule="auto"/>
              <w:rPr>
                <w:b/>
                <w:bCs/>
                <w:szCs w:val="20"/>
              </w:rPr>
            </w:pPr>
          </w:p>
        </w:tc>
        <w:tc>
          <w:tcPr>
            <w:tcW w:w="1086" w:type="dxa"/>
            <w:shd w:val="clear" w:color="000000" w:fill="FFFFFF"/>
            <w:vAlign w:val="center"/>
          </w:tcPr>
          <w:p w14:paraId="4222937B" w14:textId="77777777" w:rsidR="009E356E" w:rsidRPr="00853ACD" w:rsidRDefault="009E356E" w:rsidP="00E66933">
            <w:pPr>
              <w:spacing w:line="240" w:lineRule="auto"/>
              <w:jc w:val="right"/>
              <w:rPr>
                <w:b/>
                <w:bCs/>
                <w:szCs w:val="20"/>
              </w:rPr>
            </w:pPr>
          </w:p>
        </w:tc>
        <w:tc>
          <w:tcPr>
            <w:tcW w:w="1029" w:type="dxa"/>
            <w:shd w:val="clear" w:color="000000" w:fill="FFFFFF"/>
            <w:vAlign w:val="center"/>
          </w:tcPr>
          <w:p w14:paraId="4380A46F" w14:textId="77777777" w:rsidR="009E356E" w:rsidRPr="00853ACD" w:rsidRDefault="009E356E" w:rsidP="00E66933">
            <w:pPr>
              <w:spacing w:line="240" w:lineRule="auto"/>
              <w:jc w:val="right"/>
              <w:rPr>
                <w:b/>
                <w:bCs/>
                <w:szCs w:val="20"/>
              </w:rPr>
            </w:pPr>
          </w:p>
        </w:tc>
        <w:tc>
          <w:tcPr>
            <w:tcW w:w="1122" w:type="dxa"/>
            <w:shd w:val="clear" w:color="000000" w:fill="FFFFFF"/>
            <w:vAlign w:val="center"/>
          </w:tcPr>
          <w:p w14:paraId="39310C7E" w14:textId="77777777" w:rsidR="009E356E" w:rsidRPr="00853ACD" w:rsidRDefault="009E356E" w:rsidP="00E66933">
            <w:pPr>
              <w:spacing w:line="240" w:lineRule="auto"/>
              <w:jc w:val="right"/>
              <w:rPr>
                <w:b/>
                <w:bCs/>
                <w:szCs w:val="20"/>
              </w:rPr>
            </w:pPr>
          </w:p>
        </w:tc>
        <w:tc>
          <w:tcPr>
            <w:tcW w:w="1584" w:type="dxa"/>
            <w:shd w:val="clear" w:color="auto" w:fill="auto"/>
            <w:vAlign w:val="bottom"/>
          </w:tcPr>
          <w:p w14:paraId="29B91345" w14:textId="77777777" w:rsidR="009E356E" w:rsidRPr="00853ACD" w:rsidRDefault="009E356E" w:rsidP="00E66933">
            <w:pPr>
              <w:spacing w:line="240" w:lineRule="auto"/>
              <w:rPr>
                <w:szCs w:val="20"/>
              </w:rPr>
            </w:pPr>
          </w:p>
        </w:tc>
        <w:tc>
          <w:tcPr>
            <w:tcW w:w="1368" w:type="dxa"/>
          </w:tcPr>
          <w:p w14:paraId="3C24FB35" w14:textId="77777777" w:rsidR="009E356E" w:rsidRPr="00853ACD" w:rsidRDefault="009E356E" w:rsidP="00E66933">
            <w:pPr>
              <w:spacing w:line="240" w:lineRule="auto"/>
              <w:rPr>
                <w:szCs w:val="20"/>
              </w:rPr>
            </w:pPr>
          </w:p>
        </w:tc>
        <w:tc>
          <w:tcPr>
            <w:tcW w:w="1576" w:type="dxa"/>
          </w:tcPr>
          <w:p w14:paraId="71C6027B" w14:textId="77777777" w:rsidR="009E356E" w:rsidRPr="00853ACD" w:rsidRDefault="009E356E" w:rsidP="00E66933">
            <w:pPr>
              <w:spacing w:line="240" w:lineRule="auto"/>
              <w:rPr>
                <w:szCs w:val="20"/>
              </w:rPr>
            </w:pPr>
          </w:p>
        </w:tc>
      </w:tr>
      <w:tr w:rsidR="009E356E" w:rsidRPr="00853ACD" w14:paraId="2C125F6F" w14:textId="77777777" w:rsidTr="009E356E">
        <w:trPr>
          <w:trHeight w:val="227"/>
        </w:trPr>
        <w:tc>
          <w:tcPr>
            <w:tcW w:w="703" w:type="dxa"/>
            <w:shd w:val="clear" w:color="000000" w:fill="FFFFFF"/>
            <w:noWrap/>
            <w:vAlign w:val="center"/>
            <w:hideMark/>
          </w:tcPr>
          <w:p w14:paraId="229FF5A0" w14:textId="77777777" w:rsidR="009E356E" w:rsidRPr="00853ACD" w:rsidRDefault="009E356E" w:rsidP="006C5229">
            <w:pPr>
              <w:spacing w:line="240" w:lineRule="auto"/>
              <w:rPr>
                <w:b/>
                <w:bCs/>
                <w:szCs w:val="20"/>
              </w:rPr>
            </w:pPr>
            <w:r w:rsidRPr="00853ACD">
              <w:rPr>
                <w:b/>
                <w:bCs/>
                <w:szCs w:val="20"/>
              </w:rPr>
              <w:t> </w:t>
            </w:r>
          </w:p>
        </w:tc>
        <w:tc>
          <w:tcPr>
            <w:tcW w:w="3197" w:type="dxa"/>
            <w:shd w:val="clear" w:color="000000" w:fill="FFFFFF"/>
            <w:noWrap/>
            <w:vAlign w:val="center"/>
            <w:hideMark/>
          </w:tcPr>
          <w:p w14:paraId="6D9EB485" w14:textId="77777777" w:rsidR="009E356E" w:rsidRPr="00853ACD" w:rsidRDefault="009E356E" w:rsidP="006C5229">
            <w:pPr>
              <w:spacing w:line="240" w:lineRule="auto"/>
              <w:rPr>
                <w:b/>
                <w:bCs/>
                <w:szCs w:val="20"/>
              </w:rPr>
            </w:pPr>
            <w:r w:rsidRPr="00853ACD">
              <w:rPr>
                <w:b/>
                <w:bCs/>
                <w:szCs w:val="20"/>
              </w:rPr>
              <w:t> </w:t>
            </w:r>
          </w:p>
        </w:tc>
        <w:tc>
          <w:tcPr>
            <w:tcW w:w="1132" w:type="dxa"/>
            <w:shd w:val="clear" w:color="000000" w:fill="FFFFFF"/>
            <w:noWrap/>
            <w:vAlign w:val="center"/>
            <w:hideMark/>
          </w:tcPr>
          <w:p w14:paraId="7C803166" w14:textId="77777777" w:rsidR="009E356E" w:rsidRPr="00853ACD" w:rsidRDefault="009E356E" w:rsidP="00E2210F">
            <w:pPr>
              <w:spacing w:line="240" w:lineRule="auto"/>
              <w:rPr>
                <w:b/>
                <w:bCs/>
                <w:szCs w:val="20"/>
              </w:rPr>
            </w:pPr>
            <w:r w:rsidRPr="00853ACD">
              <w:rPr>
                <w:b/>
                <w:bCs/>
                <w:szCs w:val="20"/>
              </w:rPr>
              <w:t> </w:t>
            </w:r>
          </w:p>
        </w:tc>
        <w:tc>
          <w:tcPr>
            <w:tcW w:w="1417" w:type="dxa"/>
            <w:shd w:val="clear" w:color="000000" w:fill="FFFFFF"/>
            <w:noWrap/>
            <w:vAlign w:val="center"/>
            <w:hideMark/>
          </w:tcPr>
          <w:p w14:paraId="5CF40339" w14:textId="77777777" w:rsidR="009E356E" w:rsidRPr="00853ACD" w:rsidRDefault="009E356E" w:rsidP="00E2210F">
            <w:pPr>
              <w:spacing w:line="240" w:lineRule="auto"/>
              <w:rPr>
                <w:b/>
                <w:bCs/>
                <w:szCs w:val="20"/>
              </w:rPr>
            </w:pPr>
            <w:r w:rsidRPr="00853ACD">
              <w:rPr>
                <w:b/>
                <w:bCs/>
                <w:szCs w:val="20"/>
              </w:rPr>
              <w:t> </w:t>
            </w:r>
          </w:p>
        </w:tc>
        <w:tc>
          <w:tcPr>
            <w:tcW w:w="1324" w:type="dxa"/>
            <w:shd w:val="clear" w:color="000000" w:fill="FFFFFF"/>
            <w:vAlign w:val="center"/>
            <w:hideMark/>
          </w:tcPr>
          <w:p w14:paraId="182C9493" w14:textId="77777777" w:rsidR="009E356E" w:rsidRPr="00853ACD" w:rsidRDefault="009E356E" w:rsidP="00E2210F">
            <w:pPr>
              <w:spacing w:line="240" w:lineRule="auto"/>
              <w:rPr>
                <w:b/>
                <w:bCs/>
                <w:szCs w:val="20"/>
              </w:rPr>
            </w:pPr>
            <w:r w:rsidRPr="00853ACD">
              <w:rPr>
                <w:b/>
                <w:bCs/>
                <w:szCs w:val="20"/>
              </w:rPr>
              <w:t> </w:t>
            </w:r>
          </w:p>
        </w:tc>
        <w:tc>
          <w:tcPr>
            <w:tcW w:w="1086" w:type="dxa"/>
            <w:shd w:val="clear" w:color="000000" w:fill="FFFFFF"/>
            <w:vAlign w:val="center"/>
            <w:hideMark/>
          </w:tcPr>
          <w:p w14:paraId="014C9057" w14:textId="77777777" w:rsidR="009E356E" w:rsidRPr="00853ACD" w:rsidRDefault="009E356E" w:rsidP="00F83CA0">
            <w:pPr>
              <w:spacing w:line="240" w:lineRule="auto"/>
              <w:jc w:val="right"/>
              <w:rPr>
                <w:b/>
                <w:bCs/>
                <w:szCs w:val="20"/>
              </w:rPr>
            </w:pPr>
            <w:r w:rsidRPr="00853ACD">
              <w:rPr>
                <w:b/>
                <w:bCs/>
                <w:szCs w:val="20"/>
              </w:rPr>
              <w:t> </w:t>
            </w:r>
          </w:p>
        </w:tc>
        <w:tc>
          <w:tcPr>
            <w:tcW w:w="1029" w:type="dxa"/>
            <w:shd w:val="clear" w:color="000000" w:fill="FFFFFF"/>
            <w:vAlign w:val="center"/>
            <w:hideMark/>
          </w:tcPr>
          <w:p w14:paraId="714A1146" w14:textId="77777777" w:rsidR="009E356E" w:rsidRPr="00853ACD" w:rsidRDefault="009E356E" w:rsidP="00F83CA0">
            <w:pPr>
              <w:spacing w:line="240" w:lineRule="auto"/>
              <w:jc w:val="right"/>
              <w:rPr>
                <w:b/>
                <w:bCs/>
                <w:szCs w:val="20"/>
              </w:rPr>
            </w:pPr>
            <w:r w:rsidRPr="00853ACD">
              <w:rPr>
                <w:b/>
                <w:bCs/>
                <w:szCs w:val="20"/>
              </w:rPr>
              <w:t> </w:t>
            </w:r>
          </w:p>
        </w:tc>
        <w:tc>
          <w:tcPr>
            <w:tcW w:w="1122" w:type="dxa"/>
            <w:shd w:val="clear" w:color="000000" w:fill="FFFFFF"/>
            <w:vAlign w:val="center"/>
            <w:hideMark/>
          </w:tcPr>
          <w:p w14:paraId="4185A90F" w14:textId="77777777" w:rsidR="009E356E" w:rsidRPr="00853ACD" w:rsidRDefault="009E356E" w:rsidP="00F83CA0">
            <w:pPr>
              <w:spacing w:line="240" w:lineRule="auto"/>
              <w:jc w:val="right"/>
              <w:rPr>
                <w:b/>
                <w:bCs/>
                <w:szCs w:val="20"/>
              </w:rPr>
            </w:pPr>
            <w:r w:rsidRPr="00853ACD">
              <w:rPr>
                <w:b/>
                <w:bCs/>
                <w:szCs w:val="20"/>
              </w:rPr>
              <w:t> </w:t>
            </w:r>
          </w:p>
        </w:tc>
        <w:tc>
          <w:tcPr>
            <w:tcW w:w="1584" w:type="dxa"/>
            <w:shd w:val="clear" w:color="auto" w:fill="auto"/>
            <w:vAlign w:val="bottom"/>
            <w:hideMark/>
          </w:tcPr>
          <w:p w14:paraId="3FB388C7" w14:textId="77777777" w:rsidR="009E356E" w:rsidRPr="00853ACD" w:rsidRDefault="009E356E" w:rsidP="00E2210F">
            <w:pPr>
              <w:spacing w:line="240" w:lineRule="auto"/>
              <w:rPr>
                <w:szCs w:val="20"/>
              </w:rPr>
            </w:pPr>
            <w:r w:rsidRPr="00853ACD">
              <w:rPr>
                <w:szCs w:val="20"/>
              </w:rPr>
              <w:t> </w:t>
            </w:r>
          </w:p>
        </w:tc>
        <w:tc>
          <w:tcPr>
            <w:tcW w:w="1368" w:type="dxa"/>
          </w:tcPr>
          <w:p w14:paraId="65931C72" w14:textId="77777777" w:rsidR="009E356E" w:rsidRPr="00853ACD" w:rsidRDefault="009E356E" w:rsidP="00E2210F">
            <w:pPr>
              <w:spacing w:line="240" w:lineRule="auto"/>
              <w:rPr>
                <w:szCs w:val="20"/>
              </w:rPr>
            </w:pPr>
          </w:p>
        </w:tc>
        <w:tc>
          <w:tcPr>
            <w:tcW w:w="1576" w:type="dxa"/>
          </w:tcPr>
          <w:p w14:paraId="57B73FAB" w14:textId="77777777" w:rsidR="009E356E" w:rsidRPr="00853ACD" w:rsidRDefault="009E356E" w:rsidP="00E2210F">
            <w:pPr>
              <w:spacing w:line="240" w:lineRule="auto"/>
              <w:rPr>
                <w:szCs w:val="20"/>
              </w:rPr>
            </w:pPr>
          </w:p>
        </w:tc>
      </w:tr>
      <w:tr w:rsidR="009E356E" w:rsidRPr="00853ACD" w14:paraId="3855BB1C" w14:textId="77777777" w:rsidTr="009E356E">
        <w:trPr>
          <w:trHeight w:val="227"/>
        </w:trPr>
        <w:tc>
          <w:tcPr>
            <w:tcW w:w="703" w:type="dxa"/>
            <w:shd w:val="clear" w:color="000000" w:fill="FFFFFF"/>
            <w:noWrap/>
            <w:vAlign w:val="center"/>
            <w:hideMark/>
          </w:tcPr>
          <w:p w14:paraId="57E3F6C5" w14:textId="77777777" w:rsidR="009E356E" w:rsidRPr="00853ACD" w:rsidRDefault="009E356E" w:rsidP="006C5229">
            <w:pPr>
              <w:spacing w:line="240" w:lineRule="auto"/>
              <w:jc w:val="right"/>
              <w:rPr>
                <w:b/>
                <w:bCs/>
                <w:szCs w:val="20"/>
              </w:rPr>
            </w:pPr>
            <w:r w:rsidRPr="00853ACD">
              <w:rPr>
                <w:b/>
                <w:bCs/>
                <w:szCs w:val="20"/>
              </w:rPr>
              <w:t>2</w:t>
            </w:r>
          </w:p>
        </w:tc>
        <w:tc>
          <w:tcPr>
            <w:tcW w:w="3197" w:type="dxa"/>
            <w:shd w:val="clear" w:color="000000" w:fill="FFFFFF"/>
            <w:noWrap/>
            <w:vAlign w:val="center"/>
            <w:hideMark/>
          </w:tcPr>
          <w:p w14:paraId="5F7ECE6A" w14:textId="77777777" w:rsidR="009E356E" w:rsidRPr="00853ACD" w:rsidRDefault="009E356E" w:rsidP="006C5229">
            <w:pPr>
              <w:spacing w:line="240" w:lineRule="auto"/>
              <w:rPr>
                <w:b/>
                <w:bCs/>
                <w:szCs w:val="20"/>
              </w:rPr>
            </w:pPr>
            <w:r w:rsidRPr="00853ACD">
              <w:rPr>
                <w:b/>
                <w:bCs/>
                <w:szCs w:val="20"/>
              </w:rPr>
              <w:t>Tema 2</w:t>
            </w:r>
          </w:p>
        </w:tc>
        <w:tc>
          <w:tcPr>
            <w:tcW w:w="1132" w:type="dxa"/>
            <w:shd w:val="clear" w:color="000000" w:fill="FFFFFF"/>
            <w:vAlign w:val="center"/>
            <w:hideMark/>
          </w:tcPr>
          <w:p w14:paraId="1EC19319" w14:textId="77777777" w:rsidR="009E356E" w:rsidRPr="00853ACD" w:rsidRDefault="009E356E" w:rsidP="00E2210F">
            <w:pPr>
              <w:spacing w:line="240" w:lineRule="auto"/>
              <w:rPr>
                <w:b/>
                <w:bCs/>
                <w:szCs w:val="20"/>
              </w:rPr>
            </w:pPr>
            <w:r w:rsidRPr="00853ACD">
              <w:rPr>
                <w:b/>
                <w:bCs/>
                <w:szCs w:val="20"/>
              </w:rPr>
              <w:t> </w:t>
            </w:r>
          </w:p>
        </w:tc>
        <w:tc>
          <w:tcPr>
            <w:tcW w:w="1417" w:type="dxa"/>
            <w:shd w:val="clear" w:color="000000" w:fill="FFFFFF"/>
            <w:vAlign w:val="center"/>
            <w:hideMark/>
          </w:tcPr>
          <w:p w14:paraId="0334F0B7" w14:textId="77777777" w:rsidR="009E356E" w:rsidRPr="00853ACD" w:rsidRDefault="009E356E" w:rsidP="00E2210F">
            <w:pPr>
              <w:spacing w:line="240" w:lineRule="auto"/>
              <w:rPr>
                <w:b/>
                <w:bCs/>
                <w:szCs w:val="20"/>
              </w:rPr>
            </w:pPr>
            <w:r w:rsidRPr="00853ACD">
              <w:rPr>
                <w:b/>
                <w:bCs/>
                <w:szCs w:val="20"/>
              </w:rPr>
              <w:t> </w:t>
            </w:r>
          </w:p>
        </w:tc>
        <w:tc>
          <w:tcPr>
            <w:tcW w:w="1324" w:type="dxa"/>
            <w:shd w:val="clear" w:color="000000" w:fill="FFFFFF"/>
            <w:vAlign w:val="center"/>
            <w:hideMark/>
          </w:tcPr>
          <w:p w14:paraId="21034CA9" w14:textId="77777777" w:rsidR="009E356E" w:rsidRPr="00853ACD" w:rsidRDefault="009E356E" w:rsidP="00E2210F">
            <w:pPr>
              <w:spacing w:line="240" w:lineRule="auto"/>
              <w:rPr>
                <w:b/>
                <w:bCs/>
                <w:szCs w:val="20"/>
              </w:rPr>
            </w:pPr>
            <w:r w:rsidRPr="00853ACD">
              <w:rPr>
                <w:b/>
                <w:bCs/>
                <w:szCs w:val="20"/>
              </w:rPr>
              <w:t> </w:t>
            </w:r>
          </w:p>
        </w:tc>
        <w:tc>
          <w:tcPr>
            <w:tcW w:w="1086" w:type="dxa"/>
            <w:shd w:val="clear" w:color="000000" w:fill="FFFFFF"/>
            <w:vAlign w:val="center"/>
            <w:hideMark/>
          </w:tcPr>
          <w:p w14:paraId="16A0C15F" w14:textId="77777777" w:rsidR="009E356E" w:rsidRPr="00853ACD" w:rsidRDefault="009E356E" w:rsidP="00F83CA0">
            <w:pPr>
              <w:spacing w:line="240" w:lineRule="auto"/>
              <w:jc w:val="right"/>
              <w:rPr>
                <w:b/>
                <w:bCs/>
                <w:szCs w:val="20"/>
              </w:rPr>
            </w:pPr>
          </w:p>
        </w:tc>
        <w:tc>
          <w:tcPr>
            <w:tcW w:w="1029" w:type="dxa"/>
            <w:shd w:val="clear" w:color="000000" w:fill="FFFFFF"/>
            <w:vAlign w:val="center"/>
            <w:hideMark/>
          </w:tcPr>
          <w:p w14:paraId="3027190D" w14:textId="77777777" w:rsidR="009E356E" w:rsidRPr="00853ACD" w:rsidRDefault="009E356E" w:rsidP="00F83CA0">
            <w:pPr>
              <w:spacing w:line="240" w:lineRule="auto"/>
              <w:jc w:val="right"/>
              <w:rPr>
                <w:b/>
                <w:bCs/>
                <w:szCs w:val="20"/>
              </w:rPr>
            </w:pPr>
          </w:p>
        </w:tc>
        <w:tc>
          <w:tcPr>
            <w:tcW w:w="1122" w:type="dxa"/>
            <w:shd w:val="clear" w:color="000000" w:fill="FFFFFF"/>
            <w:vAlign w:val="center"/>
            <w:hideMark/>
          </w:tcPr>
          <w:p w14:paraId="66F8E2C2" w14:textId="77777777" w:rsidR="009E356E" w:rsidRPr="00853ACD" w:rsidRDefault="009E356E" w:rsidP="00F83CA0">
            <w:pPr>
              <w:spacing w:line="240" w:lineRule="auto"/>
              <w:jc w:val="right"/>
              <w:rPr>
                <w:b/>
                <w:bCs/>
                <w:szCs w:val="20"/>
              </w:rPr>
            </w:pPr>
          </w:p>
        </w:tc>
        <w:tc>
          <w:tcPr>
            <w:tcW w:w="1584" w:type="dxa"/>
            <w:shd w:val="clear" w:color="auto" w:fill="auto"/>
            <w:vAlign w:val="bottom"/>
            <w:hideMark/>
          </w:tcPr>
          <w:p w14:paraId="752020EA" w14:textId="77777777" w:rsidR="009E356E" w:rsidRPr="00853ACD" w:rsidRDefault="009E356E" w:rsidP="00E2210F">
            <w:pPr>
              <w:spacing w:line="240" w:lineRule="auto"/>
              <w:rPr>
                <w:szCs w:val="20"/>
              </w:rPr>
            </w:pPr>
            <w:r w:rsidRPr="00853ACD">
              <w:rPr>
                <w:szCs w:val="20"/>
              </w:rPr>
              <w:t xml:space="preserve"> </w:t>
            </w:r>
          </w:p>
        </w:tc>
        <w:tc>
          <w:tcPr>
            <w:tcW w:w="1368" w:type="dxa"/>
          </w:tcPr>
          <w:p w14:paraId="6C9B952F" w14:textId="77777777" w:rsidR="009E356E" w:rsidRPr="00853ACD" w:rsidRDefault="009E356E" w:rsidP="00E2210F">
            <w:pPr>
              <w:spacing w:line="240" w:lineRule="auto"/>
              <w:rPr>
                <w:szCs w:val="20"/>
              </w:rPr>
            </w:pPr>
          </w:p>
        </w:tc>
        <w:tc>
          <w:tcPr>
            <w:tcW w:w="1576" w:type="dxa"/>
          </w:tcPr>
          <w:p w14:paraId="27B726BC" w14:textId="77777777" w:rsidR="009E356E" w:rsidRPr="00853ACD" w:rsidRDefault="009E356E" w:rsidP="00E2210F">
            <w:pPr>
              <w:spacing w:line="240" w:lineRule="auto"/>
              <w:rPr>
                <w:szCs w:val="20"/>
              </w:rPr>
            </w:pPr>
          </w:p>
        </w:tc>
      </w:tr>
      <w:tr w:rsidR="009E356E" w:rsidRPr="00853ACD" w14:paraId="26F346A9" w14:textId="77777777" w:rsidTr="009E356E">
        <w:trPr>
          <w:trHeight w:val="227"/>
        </w:trPr>
        <w:tc>
          <w:tcPr>
            <w:tcW w:w="703" w:type="dxa"/>
            <w:shd w:val="clear" w:color="000000" w:fill="FFFFFF"/>
            <w:noWrap/>
            <w:vAlign w:val="center"/>
            <w:hideMark/>
          </w:tcPr>
          <w:p w14:paraId="4BF7FF95" w14:textId="77777777" w:rsidR="009E356E" w:rsidRPr="00853ACD" w:rsidRDefault="009E356E" w:rsidP="006C5229">
            <w:pPr>
              <w:spacing w:line="240" w:lineRule="auto"/>
              <w:jc w:val="right"/>
              <w:rPr>
                <w:szCs w:val="20"/>
              </w:rPr>
            </w:pPr>
            <w:r w:rsidRPr="00853ACD">
              <w:rPr>
                <w:szCs w:val="20"/>
              </w:rPr>
              <w:t>2.1</w:t>
            </w:r>
          </w:p>
        </w:tc>
        <w:tc>
          <w:tcPr>
            <w:tcW w:w="3197" w:type="dxa"/>
            <w:shd w:val="clear" w:color="000000" w:fill="FFFFFF"/>
            <w:noWrap/>
            <w:vAlign w:val="center"/>
            <w:hideMark/>
          </w:tcPr>
          <w:p w14:paraId="0414CBE0" w14:textId="77777777" w:rsidR="009E356E" w:rsidRPr="00853ACD" w:rsidRDefault="009E356E" w:rsidP="006C5229">
            <w:pPr>
              <w:spacing w:line="240" w:lineRule="auto"/>
              <w:rPr>
                <w:szCs w:val="20"/>
              </w:rPr>
            </w:pPr>
            <w:r w:rsidRPr="00853ACD">
              <w:rPr>
                <w:szCs w:val="20"/>
              </w:rPr>
              <w:t>Undertiltag</w:t>
            </w:r>
          </w:p>
        </w:tc>
        <w:tc>
          <w:tcPr>
            <w:tcW w:w="1132" w:type="dxa"/>
            <w:shd w:val="clear" w:color="000000" w:fill="FFFFFF"/>
            <w:vAlign w:val="center"/>
            <w:hideMark/>
          </w:tcPr>
          <w:p w14:paraId="2CDE1490" w14:textId="77777777" w:rsidR="009E356E" w:rsidRPr="00853ACD" w:rsidRDefault="009E356E" w:rsidP="00E2210F">
            <w:pPr>
              <w:spacing w:line="240" w:lineRule="auto"/>
              <w:rPr>
                <w:b/>
                <w:bCs/>
                <w:szCs w:val="20"/>
              </w:rPr>
            </w:pPr>
            <w:r w:rsidRPr="00853ACD">
              <w:rPr>
                <w:b/>
                <w:bCs/>
                <w:szCs w:val="20"/>
              </w:rPr>
              <w:t> </w:t>
            </w:r>
          </w:p>
        </w:tc>
        <w:tc>
          <w:tcPr>
            <w:tcW w:w="1417" w:type="dxa"/>
            <w:shd w:val="clear" w:color="000000" w:fill="FFFFFF"/>
            <w:vAlign w:val="center"/>
            <w:hideMark/>
          </w:tcPr>
          <w:p w14:paraId="5EC79707" w14:textId="77777777" w:rsidR="009E356E" w:rsidRPr="00853ACD" w:rsidRDefault="009E356E" w:rsidP="00E2210F">
            <w:pPr>
              <w:spacing w:line="240" w:lineRule="auto"/>
              <w:rPr>
                <w:b/>
                <w:bCs/>
                <w:szCs w:val="20"/>
              </w:rPr>
            </w:pPr>
            <w:r w:rsidRPr="00853ACD">
              <w:rPr>
                <w:b/>
                <w:bCs/>
                <w:szCs w:val="20"/>
              </w:rPr>
              <w:t> </w:t>
            </w:r>
          </w:p>
        </w:tc>
        <w:tc>
          <w:tcPr>
            <w:tcW w:w="1324" w:type="dxa"/>
            <w:shd w:val="clear" w:color="000000" w:fill="FFFFFF"/>
            <w:vAlign w:val="center"/>
            <w:hideMark/>
          </w:tcPr>
          <w:p w14:paraId="29F9C2A8" w14:textId="77777777" w:rsidR="009E356E" w:rsidRPr="00853ACD" w:rsidRDefault="009E356E" w:rsidP="00E2210F">
            <w:pPr>
              <w:spacing w:line="240" w:lineRule="auto"/>
              <w:rPr>
                <w:b/>
                <w:bCs/>
                <w:szCs w:val="20"/>
              </w:rPr>
            </w:pPr>
            <w:r w:rsidRPr="00853ACD">
              <w:rPr>
                <w:b/>
                <w:bCs/>
                <w:szCs w:val="20"/>
              </w:rPr>
              <w:t> </w:t>
            </w:r>
          </w:p>
        </w:tc>
        <w:tc>
          <w:tcPr>
            <w:tcW w:w="1086" w:type="dxa"/>
            <w:shd w:val="clear" w:color="000000" w:fill="FFFFFF"/>
            <w:vAlign w:val="center"/>
            <w:hideMark/>
          </w:tcPr>
          <w:p w14:paraId="6DAD7C13" w14:textId="77777777" w:rsidR="009E356E" w:rsidRPr="00853ACD" w:rsidRDefault="009E356E" w:rsidP="00E2210F">
            <w:pPr>
              <w:spacing w:line="240" w:lineRule="auto"/>
              <w:rPr>
                <w:szCs w:val="20"/>
              </w:rPr>
            </w:pPr>
            <w:r w:rsidRPr="00853ACD">
              <w:rPr>
                <w:szCs w:val="20"/>
              </w:rPr>
              <w:t> </w:t>
            </w:r>
          </w:p>
        </w:tc>
        <w:tc>
          <w:tcPr>
            <w:tcW w:w="1029" w:type="dxa"/>
            <w:shd w:val="clear" w:color="000000" w:fill="FFFFFF"/>
            <w:vAlign w:val="center"/>
            <w:hideMark/>
          </w:tcPr>
          <w:p w14:paraId="337DC4F6" w14:textId="77777777" w:rsidR="009E356E" w:rsidRPr="00853ACD" w:rsidRDefault="009E356E" w:rsidP="00F83CA0">
            <w:pPr>
              <w:spacing w:line="240" w:lineRule="auto"/>
              <w:jc w:val="right"/>
              <w:rPr>
                <w:szCs w:val="20"/>
              </w:rPr>
            </w:pPr>
          </w:p>
        </w:tc>
        <w:tc>
          <w:tcPr>
            <w:tcW w:w="1122" w:type="dxa"/>
            <w:shd w:val="clear" w:color="000000" w:fill="FFFFFF"/>
            <w:vAlign w:val="center"/>
            <w:hideMark/>
          </w:tcPr>
          <w:p w14:paraId="7AF9E61C" w14:textId="77777777" w:rsidR="009E356E" w:rsidRPr="00853ACD" w:rsidRDefault="009E356E" w:rsidP="00F83CA0">
            <w:pPr>
              <w:spacing w:line="240" w:lineRule="auto"/>
              <w:jc w:val="center"/>
              <w:rPr>
                <w:szCs w:val="20"/>
              </w:rPr>
            </w:pPr>
          </w:p>
        </w:tc>
        <w:tc>
          <w:tcPr>
            <w:tcW w:w="1584" w:type="dxa"/>
            <w:shd w:val="clear" w:color="auto" w:fill="auto"/>
            <w:vAlign w:val="bottom"/>
            <w:hideMark/>
          </w:tcPr>
          <w:p w14:paraId="5FFDAAB8" w14:textId="77777777" w:rsidR="009E356E" w:rsidRPr="00853ACD" w:rsidRDefault="009E356E" w:rsidP="00E2210F">
            <w:pPr>
              <w:spacing w:line="240" w:lineRule="auto"/>
              <w:rPr>
                <w:szCs w:val="20"/>
              </w:rPr>
            </w:pPr>
            <w:r w:rsidRPr="00853ACD">
              <w:rPr>
                <w:szCs w:val="20"/>
              </w:rPr>
              <w:t> </w:t>
            </w:r>
          </w:p>
        </w:tc>
        <w:tc>
          <w:tcPr>
            <w:tcW w:w="1368" w:type="dxa"/>
          </w:tcPr>
          <w:p w14:paraId="218B3A13" w14:textId="77777777" w:rsidR="009E356E" w:rsidRPr="00853ACD" w:rsidRDefault="009E356E" w:rsidP="00E2210F">
            <w:pPr>
              <w:spacing w:line="240" w:lineRule="auto"/>
              <w:rPr>
                <w:szCs w:val="20"/>
              </w:rPr>
            </w:pPr>
          </w:p>
        </w:tc>
        <w:tc>
          <w:tcPr>
            <w:tcW w:w="1576" w:type="dxa"/>
          </w:tcPr>
          <w:p w14:paraId="753FAD96" w14:textId="77777777" w:rsidR="009E356E" w:rsidRPr="00853ACD" w:rsidRDefault="009E356E" w:rsidP="00E2210F">
            <w:pPr>
              <w:spacing w:line="240" w:lineRule="auto"/>
              <w:rPr>
                <w:szCs w:val="20"/>
              </w:rPr>
            </w:pPr>
          </w:p>
        </w:tc>
      </w:tr>
      <w:tr w:rsidR="009E356E" w:rsidRPr="00853ACD" w14:paraId="0EBE50D0" w14:textId="77777777" w:rsidTr="009E356E">
        <w:trPr>
          <w:trHeight w:val="227"/>
        </w:trPr>
        <w:tc>
          <w:tcPr>
            <w:tcW w:w="703" w:type="dxa"/>
            <w:shd w:val="clear" w:color="000000" w:fill="FFFFFF"/>
            <w:noWrap/>
            <w:vAlign w:val="center"/>
            <w:hideMark/>
          </w:tcPr>
          <w:p w14:paraId="5DEA7BE9" w14:textId="77777777" w:rsidR="009E356E" w:rsidRPr="00853ACD" w:rsidRDefault="009E356E" w:rsidP="006C5229">
            <w:pPr>
              <w:spacing w:line="240" w:lineRule="auto"/>
              <w:jc w:val="right"/>
              <w:rPr>
                <w:szCs w:val="20"/>
              </w:rPr>
            </w:pPr>
            <w:r w:rsidRPr="00853ACD">
              <w:rPr>
                <w:szCs w:val="20"/>
              </w:rPr>
              <w:t>2.2</w:t>
            </w:r>
          </w:p>
        </w:tc>
        <w:tc>
          <w:tcPr>
            <w:tcW w:w="3197" w:type="dxa"/>
            <w:shd w:val="clear" w:color="000000" w:fill="FFFFFF"/>
            <w:noWrap/>
            <w:vAlign w:val="center"/>
            <w:hideMark/>
          </w:tcPr>
          <w:p w14:paraId="07A09488" w14:textId="77777777" w:rsidR="009E356E" w:rsidRPr="00853ACD" w:rsidRDefault="009E356E" w:rsidP="006C5229">
            <w:pPr>
              <w:spacing w:line="240" w:lineRule="auto"/>
              <w:rPr>
                <w:szCs w:val="20"/>
              </w:rPr>
            </w:pPr>
            <w:r w:rsidRPr="00853ACD">
              <w:rPr>
                <w:szCs w:val="20"/>
              </w:rPr>
              <w:t>Undertiltag</w:t>
            </w:r>
          </w:p>
        </w:tc>
        <w:tc>
          <w:tcPr>
            <w:tcW w:w="1132" w:type="dxa"/>
            <w:shd w:val="clear" w:color="000000" w:fill="FFFFFF"/>
            <w:vAlign w:val="center"/>
            <w:hideMark/>
          </w:tcPr>
          <w:p w14:paraId="366ED4B0" w14:textId="77777777" w:rsidR="009E356E" w:rsidRPr="00853ACD" w:rsidRDefault="009E356E" w:rsidP="00E2210F">
            <w:pPr>
              <w:spacing w:line="240" w:lineRule="auto"/>
              <w:rPr>
                <w:b/>
                <w:bCs/>
                <w:szCs w:val="20"/>
              </w:rPr>
            </w:pPr>
            <w:r w:rsidRPr="00853ACD">
              <w:rPr>
                <w:b/>
                <w:bCs/>
                <w:szCs w:val="20"/>
              </w:rPr>
              <w:t> </w:t>
            </w:r>
          </w:p>
        </w:tc>
        <w:tc>
          <w:tcPr>
            <w:tcW w:w="1417" w:type="dxa"/>
            <w:shd w:val="clear" w:color="000000" w:fill="FFFFFF"/>
            <w:vAlign w:val="center"/>
            <w:hideMark/>
          </w:tcPr>
          <w:p w14:paraId="54E22F04" w14:textId="77777777" w:rsidR="009E356E" w:rsidRPr="00853ACD" w:rsidRDefault="009E356E" w:rsidP="00E2210F">
            <w:pPr>
              <w:spacing w:line="240" w:lineRule="auto"/>
              <w:rPr>
                <w:b/>
                <w:bCs/>
                <w:szCs w:val="20"/>
              </w:rPr>
            </w:pPr>
            <w:r w:rsidRPr="00853ACD">
              <w:rPr>
                <w:b/>
                <w:bCs/>
                <w:szCs w:val="20"/>
              </w:rPr>
              <w:t> </w:t>
            </w:r>
          </w:p>
        </w:tc>
        <w:tc>
          <w:tcPr>
            <w:tcW w:w="1324" w:type="dxa"/>
            <w:shd w:val="clear" w:color="000000" w:fill="FFFFFF"/>
            <w:vAlign w:val="center"/>
            <w:hideMark/>
          </w:tcPr>
          <w:p w14:paraId="04328672" w14:textId="77777777" w:rsidR="009E356E" w:rsidRPr="00853ACD" w:rsidRDefault="009E356E" w:rsidP="00E2210F">
            <w:pPr>
              <w:spacing w:line="240" w:lineRule="auto"/>
              <w:rPr>
                <w:b/>
                <w:bCs/>
                <w:szCs w:val="20"/>
              </w:rPr>
            </w:pPr>
            <w:r w:rsidRPr="00853ACD">
              <w:rPr>
                <w:b/>
                <w:bCs/>
                <w:szCs w:val="20"/>
              </w:rPr>
              <w:t> </w:t>
            </w:r>
          </w:p>
        </w:tc>
        <w:tc>
          <w:tcPr>
            <w:tcW w:w="1086" w:type="dxa"/>
            <w:shd w:val="clear" w:color="000000" w:fill="FFFFFF"/>
            <w:vAlign w:val="center"/>
            <w:hideMark/>
          </w:tcPr>
          <w:p w14:paraId="215C7CA9" w14:textId="77777777" w:rsidR="009E356E" w:rsidRPr="00853ACD" w:rsidRDefault="009E356E" w:rsidP="00E2210F">
            <w:pPr>
              <w:spacing w:line="240" w:lineRule="auto"/>
              <w:rPr>
                <w:szCs w:val="20"/>
              </w:rPr>
            </w:pPr>
            <w:r w:rsidRPr="00853ACD">
              <w:rPr>
                <w:szCs w:val="20"/>
              </w:rPr>
              <w:t> </w:t>
            </w:r>
          </w:p>
        </w:tc>
        <w:tc>
          <w:tcPr>
            <w:tcW w:w="1029" w:type="dxa"/>
            <w:shd w:val="clear" w:color="000000" w:fill="FFFFFF"/>
            <w:vAlign w:val="center"/>
            <w:hideMark/>
          </w:tcPr>
          <w:p w14:paraId="7427308A" w14:textId="77777777" w:rsidR="009E356E" w:rsidRPr="00853ACD" w:rsidRDefault="009E356E" w:rsidP="00F83CA0">
            <w:pPr>
              <w:spacing w:line="240" w:lineRule="auto"/>
              <w:jc w:val="right"/>
              <w:rPr>
                <w:szCs w:val="20"/>
              </w:rPr>
            </w:pPr>
          </w:p>
        </w:tc>
        <w:tc>
          <w:tcPr>
            <w:tcW w:w="1122" w:type="dxa"/>
            <w:shd w:val="clear" w:color="000000" w:fill="FFFFFF"/>
            <w:vAlign w:val="center"/>
            <w:hideMark/>
          </w:tcPr>
          <w:p w14:paraId="1E7E1379" w14:textId="77777777" w:rsidR="009E356E" w:rsidRPr="00853ACD" w:rsidRDefault="009E356E" w:rsidP="00F83CA0">
            <w:pPr>
              <w:spacing w:line="240" w:lineRule="auto"/>
              <w:jc w:val="right"/>
              <w:rPr>
                <w:szCs w:val="20"/>
              </w:rPr>
            </w:pPr>
          </w:p>
        </w:tc>
        <w:tc>
          <w:tcPr>
            <w:tcW w:w="1584" w:type="dxa"/>
            <w:shd w:val="clear" w:color="auto" w:fill="auto"/>
            <w:vAlign w:val="bottom"/>
            <w:hideMark/>
          </w:tcPr>
          <w:p w14:paraId="65BDCDD0" w14:textId="77777777" w:rsidR="009E356E" w:rsidRPr="00853ACD" w:rsidRDefault="009E356E" w:rsidP="00E2210F">
            <w:pPr>
              <w:spacing w:line="240" w:lineRule="auto"/>
              <w:rPr>
                <w:szCs w:val="20"/>
              </w:rPr>
            </w:pPr>
            <w:r w:rsidRPr="00853ACD">
              <w:rPr>
                <w:szCs w:val="20"/>
              </w:rPr>
              <w:t> </w:t>
            </w:r>
          </w:p>
        </w:tc>
        <w:tc>
          <w:tcPr>
            <w:tcW w:w="1368" w:type="dxa"/>
          </w:tcPr>
          <w:p w14:paraId="3D8DA1FE" w14:textId="77777777" w:rsidR="009E356E" w:rsidRPr="00853ACD" w:rsidRDefault="009E356E" w:rsidP="00E2210F">
            <w:pPr>
              <w:spacing w:line="240" w:lineRule="auto"/>
              <w:rPr>
                <w:szCs w:val="20"/>
              </w:rPr>
            </w:pPr>
          </w:p>
        </w:tc>
        <w:tc>
          <w:tcPr>
            <w:tcW w:w="1576" w:type="dxa"/>
          </w:tcPr>
          <w:p w14:paraId="7D8C69A8" w14:textId="77777777" w:rsidR="009E356E" w:rsidRPr="00853ACD" w:rsidRDefault="009E356E" w:rsidP="00E2210F">
            <w:pPr>
              <w:spacing w:line="240" w:lineRule="auto"/>
              <w:rPr>
                <w:szCs w:val="20"/>
              </w:rPr>
            </w:pPr>
          </w:p>
        </w:tc>
      </w:tr>
      <w:tr w:rsidR="009E356E" w:rsidRPr="00853ACD" w14:paraId="76E2205D" w14:textId="77777777" w:rsidTr="009E356E">
        <w:trPr>
          <w:trHeight w:val="227"/>
        </w:trPr>
        <w:tc>
          <w:tcPr>
            <w:tcW w:w="703" w:type="dxa"/>
            <w:shd w:val="clear" w:color="000000" w:fill="FFFFFF"/>
            <w:noWrap/>
            <w:vAlign w:val="center"/>
            <w:hideMark/>
          </w:tcPr>
          <w:p w14:paraId="362EFBED" w14:textId="77777777" w:rsidR="009E356E" w:rsidRPr="00853ACD" w:rsidRDefault="009E356E" w:rsidP="006C5229">
            <w:pPr>
              <w:spacing w:line="240" w:lineRule="auto"/>
              <w:rPr>
                <w:szCs w:val="20"/>
              </w:rPr>
            </w:pPr>
            <w:r w:rsidRPr="00853ACD">
              <w:rPr>
                <w:szCs w:val="20"/>
              </w:rPr>
              <w:t> </w:t>
            </w:r>
          </w:p>
        </w:tc>
        <w:tc>
          <w:tcPr>
            <w:tcW w:w="3197" w:type="dxa"/>
            <w:shd w:val="clear" w:color="000000" w:fill="FFFFFF"/>
            <w:noWrap/>
            <w:vAlign w:val="center"/>
            <w:hideMark/>
          </w:tcPr>
          <w:p w14:paraId="43838E10" w14:textId="77777777" w:rsidR="009E356E" w:rsidRPr="00853ACD" w:rsidRDefault="009E356E" w:rsidP="006C5229">
            <w:pPr>
              <w:spacing w:line="240" w:lineRule="auto"/>
              <w:rPr>
                <w:szCs w:val="20"/>
              </w:rPr>
            </w:pPr>
            <w:r w:rsidRPr="00853ACD">
              <w:rPr>
                <w:szCs w:val="20"/>
              </w:rPr>
              <w:t> </w:t>
            </w:r>
          </w:p>
        </w:tc>
        <w:tc>
          <w:tcPr>
            <w:tcW w:w="1132" w:type="dxa"/>
            <w:shd w:val="clear" w:color="000000" w:fill="FFFFFF"/>
            <w:vAlign w:val="center"/>
            <w:hideMark/>
          </w:tcPr>
          <w:p w14:paraId="28EDC2EC" w14:textId="77777777" w:rsidR="009E356E" w:rsidRPr="00853ACD" w:rsidRDefault="009E356E" w:rsidP="00E2210F">
            <w:pPr>
              <w:spacing w:line="240" w:lineRule="auto"/>
              <w:rPr>
                <w:b/>
                <w:bCs/>
                <w:szCs w:val="20"/>
              </w:rPr>
            </w:pPr>
            <w:r w:rsidRPr="00853ACD">
              <w:rPr>
                <w:b/>
                <w:bCs/>
                <w:szCs w:val="20"/>
              </w:rPr>
              <w:t> </w:t>
            </w:r>
          </w:p>
        </w:tc>
        <w:tc>
          <w:tcPr>
            <w:tcW w:w="1417" w:type="dxa"/>
            <w:shd w:val="clear" w:color="000000" w:fill="FFFFFF"/>
            <w:vAlign w:val="center"/>
            <w:hideMark/>
          </w:tcPr>
          <w:p w14:paraId="445B99AC" w14:textId="77777777" w:rsidR="009E356E" w:rsidRPr="00853ACD" w:rsidRDefault="009E356E" w:rsidP="00E2210F">
            <w:pPr>
              <w:spacing w:line="240" w:lineRule="auto"/>
              <w:rPr>
                <w:b/>
                <w:bCs/>
                <w:szCs w:val="20"/>
              </w:rPr>
            </w:pPr>
            <w:r w:rsidRPr="00853ACD">
              <w:rPr>
                <w:b/>
                <w:bCs/>
                <w:szCs w:val="20"/>
              </w:rPr>
              <w:t> </w:t>
            </w:r>
          </w:p>
        </w:tc>
        <w:tc>
          <w:tcPr>
            <w:tcW w:w="1324" w:type="dxa"/>
            <w:shd w:val="clear" w:color="000000" w:fill="FFFFFF"/>
            <w:vAlign w:val="center"/>
            <w:hideMark/>
          </w:tcPr>
          <w:p w14:paraId="09232F55" w14:textId="77777777" w:rsidR="009E356E" w:rsidRPr="00853ACD" w:rsidRDefault="009E356E" w:rsidP="00E2210F">
            <w:pPr>
              <w:spacing w:line="240" w:lineRule="auto"/>
              <w:rPr>
                <w:b/>
                <w:bCs/>
                <w:szCs w:val="20"/>
              </w:rPr>
            </w:pPr>
            <w:r w:rsidRPr="00853ACD">
              <w:rPr>
                <w:b/>
                <w:bCs/>
                <w:szCs w:val="20"/>
              </w:rPr>
              <w:t> </w:t>
            </w:r>
          </w:p>
        </w:tc>
        <w:tc>
          <w:tcPr>
            <w:tcW w:w="1086" w:type="dxa"/>
            <w:shd w:val="clear" w:color="000000" w:fill="FFFFFF"/>
            <w:vAlign w:val="center"/>
            <w:hideMark/>
          </w:tcPr>
          <w:p w14:paraId="25DB8D2C" w14:textId="77777777" w:rsidR="009E356E" w:rsidRPr="00853ACD" w:rsidRDefault="009E356E" w:rsidP="00E2210F">
            <w:pPr>
              <w:spacing w:line="240" w:lineRule="auto"/>
              <w:rPr>
                <w:szCs w:val="20"/>
              </w:rPr>
            </w:pPr>
            <w:r w:rsidRPr="00853ACD">
              <w:rPr>
                <w:szCs w:val="20"/>
              </w:rPr>
              <w:t> </w:t>
            </w:r>
          </w:p>
        </w:tc>
        <w:tc>
          <w:tcPr>
            <w:tcW w:w="1029" w:type="dxa"/>
            <w:shd w:val="clear" w:color="000000" w:fill="FFFFFF"/>
            <w:vAlign w:val="center"/>
            <w:hideMark/>
          </w:tcPr>
          <w:p w14:paraId="72C39AC9" w14:textId="77777777" w:rsidR="009E356E" w:rsidRPr="00853ACD" w:rsidRDefault="009E356E" w:rsidP="00F83CA0">
            <w:pPr>
              <w:spacing w:line="240" w:lineRule="auto"/>
              <w:jc w:val="right"/>
              <w:rPr>
                <w:szCs w:val="20"/>
              </w:rPr>
            </w:pPr>
            <w:r w:rsidRPr="00853ACD">
              <w:rPr>
                <w:szCs w:val="20"/>
              </w:rPr>
              <w:t> </w:t>
            </w:r>
          </w:p>
        </w:tc>
        <w:tc>
          <w:tcPr>
            <w:tcW w:w="1122" w:type="dxa"/>
            <w:shd w:val="clear" w:color="000000" w:fill="FFFFFF"/>
            <w:vAlign w:val="center"/>
            <w:hideMark/>
          </w:tcPr>
          <w:p w14:paraId="55160E00" w14:textId="77777777" w:rsidR="009E356E" w:rsidRPr="00853ACD" w:rsidRDefault="009E356E" w:rsidP="00F83CA0">
            <w:pPr>
              <w:spacing w:line="240" w:lineRule="auto"/>
              <w:jc w:val="right"/>
              <w:rPr>
                <w:szCs w:val="20"/>
              </w:rPr>
            </w:pPr>
            <w:r w:rsidRPr="00853ACD">
              <w:rPr>
                <w:szCs w:val="20"/>
              </w:rPr>
              <w:t> </w:t>
            </w:r>
          </w:p>
        </w:tc>
        <w:tc>
          <w:tcPr>
            <w:tcW w:w="1584" w:type="dxa"/>
            <w:shd w:val="clear" w:color="auto" w:fill="auto"/>
            <w:vAlign w:val="bottom"/>
            <w:hideMark/>
          </w:tcPr>
          <w:p w14:paraId="4A23EEF1" w14:textId="77777777" w:rsidR="009E356E" w:rsidRPr="00853ACD" w:rsidRDefault="009E356E" w:rsidP="00E2210F">
            <w:pPr>
              <w:spacing w:line="240" w:lineRule="auto"/>
              <w:rPr>
                <w:szCs w:val="20"/>
              </w:rPr>
            </w:pPr>
            <w:r w:rsidRPr="00853ACD">
              <w:rPr>
                <w:szCs w:val="20"/>
              </w:rPr>
              <w:t> </w:t>
            </w:r>
          </w:p>
        </w:tc>
        <w:tc>
          <w:tcPr>
            <w:tcW w:w="1368" w:type="dxa"/>
          </w:tcPr>
          <w:p w14:paraId="5F925E54" w14:textId="77777777" w:rsidR="009E356E" w:rsidRPr="00853ACD" w:rsidRDefault="009E356E" w:rsidP="00E2210F">
            <w:pPr>
              <w:spacing w:line="240" w:lineRule="auto"/>
              <w:rPr>
                <w:szCs w:val="20"/>
              </w:rPr>
            </w:pPr>
          </w:p>
        </w:tc>
        <w:tc>
          <w:tcPr>
            <w:tcW w:w="1576" w:type="dxa"/>
          </w:tcPr>
          <w:p w14:paraId="0D39A0FF" w14:textId="77777777" w:rsidR="009E356E" w:rsidRPr="00853ACD" w:rsidRDefault="009E356E" w:rsidP="00E2210F">
            <w:pPr>
              <w:spacing w:line="240" w:lineRule="auto"/>
              <w:rPr>
                <w:szCs w:val="20"/>
              </w:rPr>
            </w:pPr>
          </w:p>
        </w:tc>
      </w:tr>
      <w:tr w:rsidR="009E356E" w:rsidRPr="00853ACD" w14:paraId="0DF4100E" w14:textId="77777777" w:rsidTr="009E356E">
        <w:trPr>
          <w:trHeight w:val="227"/>
        </w:trPr>
        <w:tc>
          <w:tcPr>
            <w:tcW w:w="703" w:type="dxa"/>
            <w:shd w:val="clear" w:color="000000" w:fill="FFFFFF"/>
            <w:noWrap/>
            <w:vAlign w:val="center"/>
            <w:hideMark/>
          </w:tcPr>
          <w:p w14:paraId="5C0085CC" w14:textId="77777777" w:rsidR="009E356E" w:rsidRPr="00853ACD" w:rsidRDefault="009E356E" w:rsidP="006C5229">
            <w:pPr>
              <w:spacing w:line="240" w:lineRule="auto"/>
              <w:jc w:val="right"/>
              <w:rPr>
                <w:b/>
                <w:bCs/>
                <w:szCs w:val="20"/>
              </w:rPr>
            </w:pPr>
            <w:r w:rsidRPr="00853ACD">
              <w:rPr>
                <w:b/>
                <w:bCs/>
                <w:szCs w:val="20"/>
              </w:rPr>
              <w:t>3</w:t>
            </w:r>
          </w:p>
        </w:tc>
        <w:tc>
          <w:tcPr>
            <w:tcW w:w="3197" w:type="dxa"/>
            <w:shd w:val="clear" w:color="000000" w:fill="FFFFFF"/>
            <w:noWrap/>
            <w:vAlign w:val="center"/>
            <w:hideMark/>
          </w:tcPr>
          <w:p w14:paraId="1B19C03F" w14:textId="77777777" w:rsidR="009E356E" w:rsidRPr="00853ACD" w:rsidRDefault="009E356E" w:rsidP="006C5229">
            <w:pPr>
              <w:spacing w:line="240" w:lineRule="auto"/>
              <w:rPr>
                <w:b/>
                <w:bCs/>
                <w:szCs w:val="20"/>
              </w:rPr>
            </w:pPr>
            <w:r w:rsidRPr="00853ACD">
              <w:rPr>
                <w:b/>
                <w:bCs/>
                <w:szCs w:val="20"/>
              </w:rPr>
              <w:t>Tema 3</w:t>
            </w:r>
          </w:p>
        </w:tc>
        <w:tc>
          <w:tcPr>
            <w:tcW w:w="1132" w:type="dxa"/>
            <w:shd w:val="clear" w:color="000000" w:fill="FFFFFF"/>
            <w:vAlign w:val="center"/>
            <w:hideMark/>
          </w:tcPr>
          <w:p w14:paraId="45F10242" w14:textId="77777777" w:rsidR="009E356E" w:rsidRPr="00853ACD" w:rsidRDefault="009E356E" w:rsidP="00E2210F">
            <w:pPr>
              <w:spacing w:line="240" w:lineRule="auto"/>
              <w:rPr>
                <w:b/>
                <w:bCs/>
                <w:szCs w:val="20"/>
              </w:rPr>
            </w:pPr>
            <w:r w:rsidRPr="00853ACD">
              <w:rPr>
                <w:b/>
                <w:bCs/>
                <w:szCs w:val="20"/>
              </w:rPr>
              <w:t> </w:t>
            </w:r>
          </w:p>
        </w:tc>
        <w:tc>
          <w:tcPr>
            <w:tcW w:w="1417" w:type="dxa"/>
            <w:shd w:val="clear" w:color="000000" w:fill="FFFFFF"/>
            <w:vAlign w:val="center"/>
            <w:hideMark/>
          </w:tcPr>
          <w:p w14:paraId="49F081DB" w14:textId="77777777" w:rsidR="009E356E" w:rsidRPr="00853ACD" w:rsidRDefault="009E356E" w:rsidP="00E2210F">
            <w:pPr>
              <w:spacing w:line="240" w:lineRule="auto"/>
              <w:rPr>
                <w:b/>
                <w:bCs/>
                <w:szCs w:val="20"/>
              </w:rPr>
            </w:pPr>
            <w:r w:rsidRPr="00853ACD">
              <w:rPr>
                <w:b/>
                <w:bCs/>
                <w:szCs w:val="20"/>
              </w:rPr>
              <w:t> </w:t>
            </w:r>
          </w:p>
        </w:tc>
        <w:tc>
          <w:tcPr>
            <w:tcW w:w="1324" w:type="dxa"/>
            <w:shd w:val="clear" w:color="000000" w:fill="FFFFFF"/>
            <w:vAlign w:val="center"/>
            <w:hideMark/>
          </w:tcPr>
          <w:p w14:paraId="2AB28D45" w14:textId="77777777" w:rsidR="009E356E" w:rsidRPr="00853ACD" w:rsidRDefault="009E356E" w:rsidP="00E2210F">
            <w:pPr>
              <w:spacing w:line="240" w:lineRule="auto"/>
              <w:rPr>
                <w:b/>
                <w:bCs/>
                <w:szCs w:val="20"/>
              </w:rPr>
            </w:pPr>
            <w:r w:rsidRPr="00853ACD">
              <w:rPr>
                <w:b/>
                <w:bCs/>
                <w:szCs w:val="20"/>
              </w:rPr>
              <w:t> </w:t>
            </w:r>
          </w:p>
        </w:tc>
        <w:tc>
          <w:tcPr>
            <w:tcW w:w="1086" w:type="dxa"/>
            <w:shd w:val="clear" w:color="000000" w:fill="FFFFFF"/>
            <w:vAlign w:val="center"/>
            <w:hideMark/>
          </w:tcPr>
          <w:p w14:paraId="1EE25A53" w14:textId="77777777" w:rsidR="009E356E" w:rsidRPr="00853ACD" w:rsidRDefault="009E356E" w:rsidP="00F83CA0">
            <w:pPr>
              <w:spacing w:line="240" w:lineRule="auto"/>
              <w:jc w:val="right"/>
              <w:rPr>
                <w:b/>
                <w:bCs/>
                <w:szCs w:val="20"/>
              </w:rPr>
            </w:pPr>
            <w:r w:rsidRPr="00853ACD">
              <w:rPr>
                <w:b/>
                <w:bCs/>
                <w:szCs w:val="20"/>
              </w:rPr>
              <w:t> </w:t>
            </w:r>
          </w:p>
        </w:tc>
        <w:tc>
          <w:tcPr>
            <w:tcW w:w="1029" w:type="dxa"/>
            <w:shd w:val="clear" w:color="000000" w:fill="FFFFFF"/>
            <w:vAlign w:val="center"/>
            <w:hideMark/>
          </w:tcPr>
          <w:p w14:paraId="6CAFD5DA" w14:textId="77777777" w:rsidR="009E356E" w:rsidRPr="00853ACD" w:rsidRDefault="009E356E" w:rsidP="00F83CA0">
            <w:pPr>
              <w:spacing w:line="240" w:lineRule="auto"/>
              <w:jc w:val="right"/>
              <w:rPr>
                <w:b/>
                <w:bCs/>
                <w:szCs w:val="20"/>
              </w:rPr>
            </w:pPr>
          </w:p>
        </w:tc>
        <w:tc>
          <w:tcPr>
            <w:tcW w:w="1122" w:type="dxa"/>
            <w:shd w:val="clear" w:color="000000" w:fill="FFFFFF"/>
            <w:vAlign w:val="center"/>
            <w:hideMark/>
          </w:tcPr>
          <w:p w14:paraId="30ABF2C6" w14:textId="77777777" w:rsidR="009E356E" w:rsidRPr="00853ACD" w:rsidRDefault="009E356E" w:rsidP="00F83CA0">
            <w:pPr>
              <w:spacing w:line="240" w:lineRule="auto"/>
              <w:jc w:val="right"/>
              <w:rPr>
                <w:b/>
                <w:bCs/>
                <w:szCs w:val="20"/>
              </w:rPr>
            </w:pPr>
          </w:p>
        </w:tc>
        <w:tc>
          <w:tcPr>
            <w:tcW w:w="1584" w:type="dxa"/>
            <w:shd w:val="clear" w:color="auto" w:fill="auto"/>
            <w:vAlign w:val="bottom"/>
            <w:hideMark/>
          </w:tcPr>
          <w:p w14:paraId="4F8D6308" w14:textId="77777777" w:rsidR="009E356E" w:rsidRPr="00853ACD" w:rsidRDefault="009E356E" w:rsidP="00E2210F">
            <w:pPr>
              <w:spacing w:line="240" w:lineRule="auto"/>
              <w:rPr>
                <w:szCs w:val="20"/>
              </w:rPr>
            </w:pPr>
            <w:r w:rsidRPr="00853ACD">
              <w:rPr>
                <w:szCs w:val="20"/>
              </w:rPr>
              <w:t> </w:t>
            </w:r>
          </w:p>
        </w:tc>
        <w:tc>
          <w:tcPr>
            <w:tcW w:w="1368" w:type="dxa"/>
          </w:tcPr>
          <w:p w14:paraId="7E1D0038" w14:textId="77777777" w:rsidR="009E356E" w:rsidRPr="00853ACD" w:rsidRDefault="009E356E" w:rsidP="00E2210F">
            <w:pPr>
              <w:spacing w:line="240" w:lineRule="auto"/>
              <w:rPr>
                <w:szCs w:val="20"/>
              </w:rPr>
            </w:pPr>
          </w:p>
        </w:tc>
        <w:tc>
          <w:tcPr>
            <w:tcW w:w="1576" w:type="dxa"/>
          </w:tcPr>
          <w:p w14:paraId="399E6E23" w14:textId="77777777" w:rsidR="009E356E" w:rsidRPr="00853ACD" w:rsidRDefault="009E356E" w:rsidP="00E2210F">
            <w:pPr>
              <w:spacing w:line="240" w:lineRule="auto"/>
              <w:rPr>
                <w:szCs w:val="20"/>
              </w:rPr>
            </w:pPr>
          </w:p>
        </w:tc>
      </w:tr>
      <w:tr w:rsidR="009E356E" w:rsidRPr="00853ACD" w14:paraId="6A142F60" w14:textId="77777777" w:rsidTr="009E356E">
        <w:trPr>
          <w:trHeight w:val="227"/>
        </w:trPr>
        <w:tc>
          <w:tcPr>
            <w:tcW w:w="703" w:type="dxa"/>
            <w:shd w:val="clear" w:color="000000" w:fill="FFFFFF"/>
            <w:noWrap/>
            <w:vAlign w:val="center"/>
            <w:hideMark/>
          </w:tcPr>
          <w:p w14:paraId="6718ACAB" w14:textId="77777777" w:rsidR="009E356E" w:rsidRPr="00853ACD" w:rsidRDefault="009E356E" w:rsidP="006C5229">
            <w:pPr>
              <w:spacing w:line="240" w:lineRule="auto"/>
              <w:jc w:val="right"/>
              <w:rPr>
                <w:szCs w:val="20"/>
              </w:rPr>
            </w:pPr>
            <w:r w:rsidRPr="00853ACD">
              <w:rPr>
                <w:szCs w:val="20"/>
              </w:rPr>
              <w:t>3.1</w:t>
            </w:r>
          </w:p>
        </w:tc>
        <w:tc>
          <w:tcPr>
            <w:tcW w:w="3197" w:type="dxa"/>
            <w:shd w:val="clear" w:color="000000" w:fill="FFFFFF"/>
            <w:noWrap/>
            <w:vAlign w:val="center"/>
            <w:hideMark/>
          </w:tcPr>
          <w:p w14:paraId="38A5162E" w14:textId="77777777" w:rsidR="009E356E" w:rsidRPr="00853ACD" w:rsidRDefault="009E356E" w:rsidP="006C5229">
            <w:pPr>
              <w:spacing w:line="240" w:lineRule="auto"/>
              <w:rPr>
                <w:szCs w:val="20"/>
              </w:rPr>
            </w:pPr>
            <w:r w:rsidRPr="00853ACD">
              <w:rPr>
                <w:szCs w:val="20"/>
              </w:rPr>
              <w:t>Undertiltag</w:t>
            </w:r>
          </w:p>
        </w:tc>
        <w:tc>
          <w:tcPr>
            <w:tcW w:w="1132" w:type="dxa"/>
            <w:shd w:val="clear" w:color="000000" w:fill="FFFFFF"/>
            <w:vAlign w:val="center"/>
            <w:hideMark/>
          </w:tcPr>
          <w:p w14:paraId="3050B86E" w14:textId="77777777" w:rsidR="009E356E" w:rsidRPr="00853ACD" w:rsidRDefault="009E356E" w:rsidP="00E2210F">
            <w:pPr>
              <w:spacing w:line="240" w:lineRule="auto"/>
              <w:rPr>
                <w:szCs w:val="20"/>
              </w:rPr>
            </w:pPr>
            <w:r w:rsidRPr="00853ACD">
              <w:rPr>
                <w:szCs w:val="20"/>
              </w:rPr>
              <w:t> </w:t>
            </w:r>
          </w:p>
        </w:tc>
        <w:tc>
          <w:tcPr>
            <w:tcW w:w="1417" w:type="dxa"/>
            <w:shd w:val="clear" w:color="000000" w:fill="FFFFFF"/>
            <w:vAlign w:val="center"/>
            <w:hideMark/>
          </w:tcPr>
          <w:p w14:paraId="23C02602" w14:textId="77777777" w:rsidR="009E356E" w:rsidRPr="00853ACD" w:rsidRDefault="009E356E" w:rsidP="00E2210F">
            <w:pPr>
              <w:spacing w:line="240" w:lineRule="auto"/>
              <w:rPr>
                <w:szCs w:val="20"/>
              </w:rPr>
            </w:pPr>
            <w:r w:rsidRPr="00853ACD">
              <w:rPr>
                <w:szCs w:val="20"/>
              </w:rPr>
              <w:t> </w:t>
            </w:r>
          </w:p>
        </w:tc>
        <w:tc>
          <w:tcPr>
            <w:tcW w:w="1324" w:type="dxa"/>
            <w:shd w:val="clear" w:color="000000" w:fill="FFFFFF"/>
            <w:vAlign w:val="center"/>
            <w:hideMark/>
          </w:tcPr>
          <w:p w14:paraId="1D7EF099" w14:textId="77777777" w:rsidR="009E356E" w:rsidRPr="00853ACD" w:rsidRDefault="009E356E" w:rsidP="00E2210F">
            <w:pPr>
              <w:spacing w:line="240" w:lineRule="auto"/>
              <w:rPr>
                <w:szCs w:val="20"/>
              </w:rPr>
            </w:pPr>
            <w:r w:rsidRPr="00853ACD">
              <w:rPr>
                <w:szCs w:val="20"/>
              </w:rPr>
              <w:t> </w:t>
            </w:r>
          </w:p>
        </w:tc>
        <w:tc>
          <w:tcPr>
            <w:tcW w:w="1086" w:type="dxa"/>
            <w:shd w:val="clear" w:color="000000" w:fill="FFFFFF"/>
            <w:vAlign w:val="center"/>
            <w:hideMark/>
          </w:tcPr>
          <w:p w14:paraId="29E0D734" w14:textId="77777777" w:rsidR="009E356E" w:rsidRPr="00853ACD" w:rsidRDefault="009E356E" w:rsidP="00E2210F">
            <w:pPr>
              <w:spacing w:line="240" w:lineRule="auto"/>
              <w:rPr>
                <w:szCs w:val="20"/>
              </w:rPr>
            </w:pPr>
            <w:r w:rsidRPr="00853ACD">
              <w:rPr>
                <w:szCs w:val="20"/>
              </w:rPr>
              <w:t> </w:t>
            </w:r>
          </w:p>
        </w:tc>
        <w:tc>
          <w:tcPr>
            <w:tcW w:w="1029" w:type="dxa"/>
            <w:shd w:val="clear" w:color="000000" w:fill="FFFFFF"/>
            <w:vAlign w:val="center"/>
            <w:hideMark/>
          </w:tcPr>
          <w:p w14:paraId="31ACB384" w14:textId="77777777" w:rsidR="009E356E" w:rsidRPr="00853ACD" w:rsidRDefault="009E356E" w:rsidP="00F83CA0">
            <w:pPr>
              <w:spacing w:line="240" w:lineRule="auto"/>
              <w:jc w:val="center"/>
              <w:rPr>
                <w:szCs w:val="20"/>
              </w:rPr>
            </w:pPr>
          </w:p>
        </w:tc>
        <w:tc>
          <w:tcPr>
            <w:tcW w:w="1122" w:type="dxa"/>
            <w:shd w:val="clear" w:color="000000" w:fill="FFFFFF"/>
            <w:vAlign w:val="center"/>
            <w:hideMark/>
          </w:tcPr>
          <w:p w14:paraId="496FAFAF" w14:textId="77777777" w:rsidR="009E356E" w:rsidRPr="00853ACD" w:rsidRDefault="009E356E" w:rsidP="00F83CA0">
            <w:pPr>
              <w:spacing w:line="240" w:lineRule="auto"/>
              <w:jc w:val="right"/>
              <w:rPr>
                <w:szCs w:val="20"/>
              </w:rPr>
            </w:pPr>
          </w:p>
        </w:tc>
        <w:tc>
          <w:tcPr>
            <w:tcW w:w="1584" w:type="dxa"/>
            <w:shd w:val="clear" w:color="auto" w:fill="auto"/>
            <w:vAlign w:val="bottom"/>
            <w:hideMark/>
          </w:tcPr>
          <w:p w14:paraId="5CB3B985" w14:textId="77777777" w:rsidR="009E356E" w:rsidRPr="00853ACD" w:rsidRDefault="009E356E" w:rsidP="00E2210F">
            <w:pPr>
              <w:spacing w:line="240" w:lineRule="auto"/>
              <w:rPr>
                <w:szCs w:val="20"/>
              </w:rPr>
            </w:pPr>
            <w:r w:rsidRPr="00853ACD">
              <w:rPr>
                <w:szCs w:val="20"/>
              </w:rPr>
              <w:t> </w:t>
            </w:r>
          </w:p>
        </w:tc>
        <w:tc>
          <w:tcPr>
            <w:tcW w:w="1368" w:type="dxa"/>
          </w:tcPr>
          <w:p w14:paraId="75E10133" w14:textId="77777777" w:rsidR="009E356E" w:rsidRPr="00853ACD" w:rsidRDefault="009E356E" w:rsidP="00E2210F">
            <w:pPr>
              <w:spacing w:line="240" w:lineRule="auto"/>
              <w:rPr>
                <w:szCs w:val="20"/>
              </w:rPr>
            </w:pPr>
          </w:p>
        </w:tc>
        <w:tc>
          <w:tcPr>
            <w:tcW w:w="1576" w:type="dxa"/>
          </w:tcPr>
          <w:p w14:paraId="53F7F238" w14:textId="77777777" w:rsidR="009E356E" w:rsidRPr="00853ACD" w:rsidRDefault="009E356E" w:rsidP="00E2210F">
            <w:pPr>
              <w:spacing w:line="240" w:lineRule="auto"/>
              <w:rPr>
                <w:szCs w:val="20"/>
              </w:rPr>
            </w:pPr>
          </w:p>
        </w:tc>
      </w:tr>
      <w:tr w:rsidR="009E356E" w:rsidRPr="00853ACD" w14:paraId="481A9911" w14:textId="77777777" w:rsidTr="009E356E">
        <w:trPr>
          <w:trHeight w:val="227"/>
        </w:trPr>
        <w:tc>
          <w:tcPr>
            <w:tcW w:w="703" w:type="dxa"/>
            <w:shd w:val="clear" w:color="000000" w:fill="FFFFFF"/>
            <w:noWrap/>
            <w:vAlign w:val="center"/>
            <w:hideMark/>
          </w:tcPr>
          <w:p w14:paraId="236A5855" w14:textId="77777777" w:rsidR="009E356E" w:rsidRPr="00853ACD" w:rsidRDefault="009E356E" w:rsidP="006C5229">
            <w:pPr>
              <w:spacing w:line="240" w:lineRule="auto"/>
              <w:jc w:val="right"/>
              <w:rPr>
                <w:szCs w:val="20"/>
              </w:rPr>
            </w:pPr>
            <w:r w:rsidRPr="00853ACD">
              <w:rPr>
                <w:szCs w:val="20"/>
              </w:rPr>
              <w:t>3.2</w:t>
            </w:r>
          </w:p>
        </w:tc>
        <w:tc>
          <w:tcPr>
            <w:tcW w:w="3197" w:type="dxa"/>
            <w:shd w:val="clear" w:color="000000" w:fill="FFFFFF"/>
            <w:noWrap/>
            <w:vAlign w:val="center"/>
            <w:hideMark/>
          </w:tcPr>
          <w:p w14:paraId="41CB8248" w14:textId="77777777" w:rsidR="009E356E" w:rsidRPr="00853ACD" w:rsidRDefault="009E356E" w:rsidP="006C5229">
            <w:pPr>
              <w:spacing w:line="240" w:lineRule="auto"/>
              <w:rPr>
                <w:szCs w:val="20"/>
              </w:rPr>
            </w:pPr>
            <w:r w:rsidRPr="00853ACD">
              <w:rPr>
                <w:szCs w:val="20"/>
              </w:rPr>
              <w:t>Undertiltag</w:t>
            </w:r>
          </w:p>
        </w:tc>
        <w:tc>
          <w:tcPr>
            <w:tcW w:w="1132" w:type="dxa"/>
            <w:shd w:val="clear" w:color="000000" w:fill="FFFFFF"/>
            <w:vAlign w:val="center"/>
            <w:hideMark/>
          </w:tcPr>
          <w:p w14:paraId="3751CFFC" w14:textId="77777777" w:rsidR="009E356E" w:rsidRPr="00853ACD" w:rsidRDefault="009E356E" w:rsidP="00E2210F">
            <w:pPr>
              <w:spacing w:line="240" w:lineRule="auto"/>
              <w:rPr>
                <w:szCs w:val="20"/>
              </w:rPr>
            </w:pPr>
            <w:r w:rsidRPr="00853ACD">
              <w:rPr>
                <w:szCs w:val="20"/>
              </w:rPr>
              <w:t> </w:t>
            </w:r>
          </w:p>
        </w:tc>
        <w:tc>
          <w:tcPr>
            <w:tcW w:w="1417" w:type="dxa"/>
            <w:shd w:val="clear" w:color="000000" w:fill="FFFFFF"/>
            <w:vAlign w:val="center"/>
            <w:hideMark/>
          </w:tcPr>
          <w:p w14:paraId="58A4C97E" w14:textId="77777777" w:rsidR="009E356E" w:rsidRPr="00853ACD" w:rsidRDefault="009E356E" w:rsidP="00E2210F">
            <w:pPr>
              <w:spacing w:line="240" w:lineRule="auto"/>
              <w:rPr>
                <w:szCs w:val="20"/>
              </w:rPr>
            </w:pPr>
            <w:r w:rsidRPr="00853ACD">
              <w:rPr>
                <w:szCs w:val="20"/>
              </w:rPr>
              <w:t> </w:t>
            </w:r>
          </w:p>
        </w:tc>
        <w:tc>
          <w:tcPr>
            <w:tcW w:w="1324" w:type="dxa"/>
            <w:shd w:val="clear" w:color="000000" w:fill="FFFFFF"/>
            <w:vAlign w:val="center"/>
            <w:hideMark/>
          </w:tcPr>
          <w:p w14:paraId="44D2C389" w14:textId="77777777" w:rsidR="009E356E" w:rsidRPr="00853ACD" w:rsidRDefault="009E356E" w:rsidP="00E2210F">
            <w:pPr>
              <w:spacing w:line="240" w:lineRule="auto"/>
              <w:rPr>
                <w:szCs w:val="20"/>
              </w:rPr>
            </w:pPr>
            <w:r w:rsidRPr="00853ACD">
              <w:rPr>
                <w:szCs w:val="20"/>
              </w:rPr>
              <w:t> </w:t>
            </w:r>
          </w:p>
        </w:tc>
        <w:tc>
          <w:tcPr>
            <w:tcW w:w="1086" w:type="dxa"/>
            <w:shd w:val="clear" w:color="000000" w:fill="FFFFFF"/>
            <w:vAlign w:val="center"/>
            <w:hideMark/>
          </w:tcPr>
          <w:p w14:paraId="64A433A9" w14:textId="77777777" w:rsidR="009E356E" w:rsidRPr="00853ACD" w:rsidRDefault="009E356E" w:rsidP="00E2210F">
            <w:pPr>
              <w:spacing w:line="240" w:lineRule="auto"/>
              <w:rPr>
                <w:szCs w:val="20"/>
              </w:rPr>
            </w:pPr>
            <w:r w:rsidRPr="00853ACD">
              <w:rPr>
                <w:szCs w:val="20"/>
              </w:rPr>
              <w:t> </w:t>
            </w:r>
          </w:p>
        </w:tc>
        <w:tc>
          <w:tcPr>
            <w:tcW w:w="1029" w:type="dxa"/>
            <w:shd w:val="clear" w:color="000000" w:fill="FFFFFF"/>
            <w:vAlign w:val="center"/>
            <w:hideMark/>
          </w:tcPr>
          <w:p w14:paraId="0A5ED2E2" w14:textId="77777777" w:rsidR="009E356E" w:rsidRPr="00853ACD" w:rsidRDefault="009E356E" w:rsidP="00F83CA0">
            <w:pPr>
              <w:spacing w:line="240" w:lineRule="auto"/>
              <w:jc w:val="right"/>
              <w:rPr>
                <w:szCs w:val="20"/>
              </w:rPr>
            </w:pPr>
          </w:p>
        </w:tc>
        <w:tc>
          <w:tcPr>
            <w:tcW w:w="1122" w:type="dxa"/>
            <w:shd w:val="clear" w:color="000000" w:fill="FFFFFF"/>
            <w:vAlign w:val="center"/>
            <w:hideMark/>
          </w:tcPr>
          <w:p w14:paraId="72CCDE92" w14:textId="77777777" w:rsidR="009E356E" w:rsidRPr="00853ACD" w:rsidRDefault="009E356E" w:rsidP="00F83CA0">
            <w:pPr>
              <w:spacing w:line="240" w:lineRule="auto"/>
              <w:jc w:val="center"/>
              <w:rPr>
                <w:szCs w:val="20"/>
              </w:rPr>
            </w:pPr>
          </w:p>
        </w:tc>
        <w:tc>
          <w:tcPr>
            <w:tcW w:w="1584" w:type="dxa"/>
            <w:shd w:val="clear" w:color="auto" w:fill="auto"/>
            <w:vAlign w:val="bottom"/>
            <w:hideMark/>
          </w:tcPr>
          <w:p w14:paraId="38838944" w14:textId="77777777" w:rsidR="009E356E" w:rsidRPr="00853ACD" w:rsidRDefault="009E356E" w:rsidP="00E2210F">
            <w:pPr>
              <w:spacing w:line="240" w:lineRule="auto"/>
              <w:rPr>
                <w:szCs w:val="20"/>
              </w:rPr>
            </w:pPr>
            <w:r w:rsidRPr="00853ACD">
              <w:rPr>
                <w:szCs w:val="20"/>
              </w:rPr>
              <w:t> </w:t>
            </w:r>
          </w:p>
        </w:tc>
        <w:tc>
          <w:tcPr>
            <w:tcW w:w="1368" w:type="dxa"/>
          </w:tcPr>
          <w:p w14:paraId="2935C3DB" w14:textId="77777777" w:rsidR="009E356E" w:rsidRPr="00853ACD" w:rsidRDefault="009E356E" w:rsidP="00E2210F">
            <w:pPr>
              <w:spacing w:line="240" w:lineRule="auto"/>
              <w:rPr>
                <w:szCs w:val="20"/>
              </w:rPr>
            </w:pPr>
          </w:p>
        </w:tc>
        <w:tc>
          <w:tcPr>
            <w:tcW w:w="1576" w:type="dxa"/>
          </w:tcPr>
          <w:p w14:paraId="0EA76D59" w14:textId="77777777" w:rsidR="009E356E" w:rsidRPr="00853ACD" w:rsidRDefault="009E356E" w:rsidP="00E2210F">
            <w:pPr>
              <w:spacing w:line="240" w:lineRule="auto"/>
              <w:rPr>
                <w:szCs w:val="20"/>
              </w:rPr>
            </w:pPr>
          </w:p>
        </w:tc>
      </w:tr>
      <w:tr w:rsidR="009E356E" w:rsidRPr="00853ACD" w14:paraId="47465EB2" w14:textId="77777777" w:rsidTr="009E356E">
        <w:trPr>
          <w:trHeight w:val="227"/>
        </w:trPr>
        <w:tc>
          <w:tcPr>
            <w:tcW w:w="703" w:type="dxa"/>
            <w:shd w:val="clear" w:color="000000" w:fill="FFFFFF"/>
            <w:noWrap/>
            <w:vAlign w:val="center"/>
            <w:hideMark/>
          </w:tcPr>
          <w:p w14:paraId="3F6F01AF" w14:textId="77777777" w:rsidR="009E356E" w:rsidRPr="00853ACD" w:rsidRDefault="009E356E" w:rsidP="006C5229">
            <w:pPr>
              <w:spacing w:line="240" w:lineRule="auto"/>
              <w:rPr>
                <w:szCs w:val="20"/>
              </w:rPr>
            </w:pPr>
            <w:r w:rsidRPr="00853ACD">
              <w:rPr>
                <w:szCs w:val="20"/>
              </w:rPr>
              <w:t> </w:t>
            </w:r>
          </w:p>
        </w:tc>
        <w:tc>
          <w:tcPr>
            <w:tcW w:w="3197" w:type="dxa"/>
            <w:shd w:val="clear" w:color="000000" w:fill="FFFFFF"/>
            <w:vAlign w:val="center"/>
            <w:hideMark/>
          </w:tcPr>
          <w:p w14:paraId="20A06E9E" w14:textId="77777777" w:rsidR="009E356E" w:rsidRPr="00853ACD" w:rsidRDefault="009E356E" w:rsidP="006C5229">
            <w:pPr>
              <w:spacing w:line="240" w:lineRule="auto"/>
              <w:rPr>
                <w:szCs w:val="20"/>
              </w:rPr>
            </w:pPr>
            <w:r w:rsidRPr="00853ACD">
              <w:rPr>
                <w:szCs w:val="20"/>
              </w:rPr>
              <w:t> </w:t>
            </w:r>
          </w:p>
        </w:tc>
        <w:tc>
          <w:tcPr>
            <w:tcW w:w="1132" w:type="dxa"/>
            <w:shd w:val="clear" w:color="000000" w:fill="FFFFFF"/>
            <w:vAlign w:val="center"/>
            <w:hideMark/>
          </w:tcPr>
          <w:p w14:paraId="45C06749" w14:textId="77777777" w:rsidR="009E356E" w:rsidRPr="00853ACD" w:rsidRDefault="009E356E" w:rsidP="00E2210F">
            <w:pPr>
              <w:spacing w:line="240" w:lineRule="auto"/>
              <w:rPr>
                <w:szCs w:val="20"/>
              </w:rPr>
            </w:pPr>
            <w:r w:rsidRPr="00853ACD">
              <w:rPr>
                <w:szCs w:val="20"/>
              </w:rPr>
              <w:t> </w:t>
            </w:r>
          </w:p>
        </w:tc>
        <w:tc>
          <w:tcPr>
            <w:tcW w:w="1417" w:type="dxa"/>
            <w:shd w:val="clear" w:color="000000" w:fill="FFFFFF"/>
            <w:vAlign w:val="center"/>
            <w:hideMark/>
          </w:tcPr>
          <w:p w14:paraId="014724BB" w14:textId="77777777" w:rsidR="009E356E" w:rsidRPr="00853ACD" w:rsidRDefault="009E356E" w:rsidP="00E2210F">
            <w:pPr>
              <w:spacing w:line="240" w:lineRule="auto"/>
              <w:rPr>
                <w:szCs w:val="20"/>
              </w:rPr>
            </w:pPr>
            <w:r w:rsidRPr="00853ACD">
              <w:rPr>
                <w:szCs w:val="20"/>
              </w:rPr>
              <w:t> </w:t>
            </w:r>
          </w:p>
        </w:tc>
        <w:tc>
          <w:tcPr>
            <w:tcW w:w="1324" w:type="dxa"/>
            <w:shd w:val="clear" w:color="000000" w:fill="FFFFFF"/>
            <w:vAlign w:val="center"/>
            <w:hideMark/>
          </w:tcPr>
          <w:p w14:paraId="2158B8CE" w14:textId="77777777" w:rsidR="009E356E" w:rsidRPr="00853ACD" w:rsidRDefault="009E356E" w:rsidP="00E2210F">
            <w:pPr>
              <w:spacing w:line="240" w:lineRule="auto"/>
              <w:rPr>
                <w:szCs w:val="20"/>
              </w:rPr>
            </w:pPr>
            <w:r w:rsidRPr="00853ACD">
              <w:rPr>
                <w:szCs w:val="20"/>
              </w:rPr>
              <w:t> </w:t>
            </w:r>
          </w:p>
        </w:tc>
        <w:tc>
          <w:tcPr>
            <w:tcW w:w="1086" w:type="dxa"/>
            <w:shd w:val="clear" w:color="000000" w:fill="FFFFFF"/>
            <w:vAlign w:val="center"/>
            <w:hideMark/>
          </w:tcPr>
          <w:p w14:paraId="63B68A61" w14:textId="77777777" w:rsidR="009E356E" w:rsidRPr="00853ACD" w:rsidRDefault="009E356E" w:rsidP="00E2210F">
            <w:pPr>
              <w:spacing w:line="240" w:lineRule="auto"/>
              <w:rPr>
                <w:szCs w:val="20"/>
              </w:rPr>
            </w:pPr>
            <w:r w:rsidRPr="00853ACD">
              <w:rPr>
                <w:szCs w:val="20"/>
              </w:rPr>
              <w:t> </w:t>
            </w:r>
          </w:p>
        </w:tc>
        <w:tc>
          <w:tcPr>
            <w:tcW w:w="1029" w:type="dxa"/>
            <w:shd w:val="clear" w:color="000000" w:fill="FFFFFF"/>
            <w:vAlign w:val="center"/>
            <w:hideMark/>
          </w:tcPr>
          <w:p w14:paraId="6CE7A4E2" w14:textId="77777777" w:rsidR="009E356E" w:rsidRPr="00853ACD" w:rsidRDefault="009E356E" w:rsidP="00F83CA0">
            <w:pPr>
              <w:spacing w:line="240" w:lineRule="auto"/>
              <w:jc w:val="right"/>
              <w:rPr>
                <w:szCs w:val="20"/>
              </w:rPr>
            </w:pPr>
            <w:r w:rsidRPr="00853ACD">
              <w:rPr>
                <w:szCs w:val="20"/>
              </w:rPr>
              <w:t> </w:t>
            </w:r>
          </w:p>
        </w:tc>
        <w:tc>
          <w:tcPr>
            <w:tcW w:w="1122" w:type="dxa"/>
            <w:shd w:val="clear" w:color="000000" w:fill="FFFFFF"/>
            <w:vAlign w:val="center"/>
            <w:hideMark/>
          </w:tcPr>
          <w:p w14:paraId="0DAD5B01" w14:textId="77777777" w:rsidR="009E356E" w:rsidRPr="00853ACD" w:rsidRDefault="009E356E" w:rsidP="00F83CA0">
            <w:pPr>
              <w:spacing w:line="240" w:lineRule="auto"/>
              <w:jc w:val="right"/>
              <w:rPr>
                <w:szCs w:val="20"/>
              </w:rPr>
            </w:pPr>
            <w:r w:rsidRPr="00853ACD">
              <w:rPr>
                <w:szCs w:val="20"/>
              </w:rPr>
              <w:t> </w:t>
            </w:r>
          </w:p>
        </w:tc>
        <w:tc>
          <w:tcPr>
            <w:tcW w:w="1584" w:type="dxa"/>
            <w:shd w:val="clear" w:color="auto" w:fill="auto"/>
            <w:vAlign w:val="bottom"/>
            <w:hideMark/>
          </w:tcPr>
          <w:p w14:paraId="4E88F43A" w14:textId="77777777" w:rsidR="009E356E" w:rsidRPr="00853ACD" w:rsidRDefault="009E356E" w:rsidP="00E2210F">
            <w:pPr>
              <w:spacing w:line="240" w:lineRule="auto"/>
              <w:rPr>
                <w:szCs w:val="20"/>
              </w:rPr>
            </w:pPr>
            <w:r w:rsidRPr="00853ACD">
              <w:rPr>
                <w:szCs w:val="20"/>
              </w:rPr>
              <w:t> </w:t>
            </w:r>
          </w:p>
        </w:tc>
        <w:tc>
          <w:tcPr>
            <w:tcW w:w="1368" w:type="dxa"/>
          </w:tcPr>
          <w:p w14:paraId="770E3E1E" w14:textId="77777777" w:rsidR="009E356E" w:rsidRPr="00853ACD" w:rsidRDefault="009E356E" w:rsidP="00E2210F">
            <w:pPr>
              <w:spacing w:line="240" w:lineRule="auto"/>
              <w:rPr>
                <w:szCs w:val="20"/>
              </w:rPr>
            </w:pPr>
          </w:p>
        </w:tc>
        <w:tc>
          <w:tcPr>
            <w:tcW w:w="1576" w:type="dxa"/>
          </w:tcPr>
          <w:p w14:paraId="7871F80F" w14:textId="77777777" w:rsidR="009E356E" w:rsidRPr="00853ACD" w:rsidRDefault="009E356E" w:rsidP="00E2210F">
            <w:pPr>
              <w:spacing w:line="240" w:lineRule="auto"/>
              <w:rPr>
                <w:szCs w:val="20"/>
              </w:rPr>
            </w:pPr>
          </w:p>
        </w:tc>
      </w:tr>
      <w:tr w:rsidR="009E356E" w:rsidRPr="00853ACD" w14:paraId="17707390" w14:textId="77777777" w:rsidTr="009E356E">
        <w:trPr>
          <w:trHeight w:val="227"/>
        </w:trPr>
        <w:tc>
          <w:tcPr>
            <w:tcW w:w="3900" w:type="dxa"/>
            <w:gridSpan w:val="2"/>
            <w:shd w:val="clear" w:color="000000" w:fill="C0C0C0"/>
            <w:noWrap/>
            <w:vAlign w:val="center"/>
            <w:hideMark/>
          </w:tcPr>
          <w:p w14:paraId="71ABA741" w14:textId="77777777" w:rsidR="009E356E" w:rsidRPr="00853ACD" w:rsidRDefault="009E356E" w:rsidP="006C5229">
            <w:pPr>
              <w:spacing w:line="240" w:lineRule="auto"/>
              <w:rPr>
                <w:i/>
                <w:szCs w:val="20"/>
              </w:rPr>
            </w:pPr>
            <w:r w:rsidRPr="00853ACD">
              <w:rPr>
                <w:szCs w:val="20"/>
              </w:rPr>
              <w:t>Organisatoriske effektiviseringsgevinster i alt</w:t>
            </w:r>
          </w:p>
        </w:tc>
        <w:tc>
          <w:tcPr>
            <w:tcW w:w="1132" w:type="dxa"/>
            <w:shd w:val="clear" w:color="000000" w:fill="C0C0C0"/>
            <w:vAlign w:val="center"/>
          </w:tcPr>
          <w:p w14:paraId="613C6B96" w14:textId="77777777" w:rsidR="009E356E" w:rsidRPr="00853ACD" w:rsidRDefault="009E356E" w:rsidP="00F83CA0">
            <w:pPr>
              <w:spacing w:line="240" w:lineRule="auto"/>
              <w:jc w:val="right"/>
              <w:rPr>
                <w:i/>
                <w:szCs w:val="20"/>
              </w:rPr>
            </w:pPr>
          </w:p>
        </w:tc>
        <w:tc>
          <w:tcPr>
            <w:tcW w:w="1417" w:type="dxa"/>
            <w:shd w:val="clear" w:color="000000" w:fill="C0C0C0"/>
            <w:vAlign w:val="center"/>
          </w:tcPr>
          <w:p w14:paraId="65F846D0" w14:textId="77777777" w:rsidR="009E356E" w:rsidRPr="00853ACD" w:rsidRDefault="009E356E" w:rsidP="00F83CA0">
            <w:pPr>
              <w:spacing w:line="240" w:lineRule="auto"/>
              <w:jc w:val="right"/>
              <w:rPr>
                <w:i/>
                <w:szCs w:val="20"/>
              </w:rPr>
            </w:pPr>
          </w:p>
        </w:tc>
        <w:tc>
          <w:tcPr>
            <w:tcW w:w="1324" w:type="dxa"/>
            <w:shd w:val="clear" w:color="000000" w:fill="C0C0C0"/>
            <w:vAlign w:val="center"/>
          </w:tcPr>
          <w:p w14:paraId="00C173EE" w14:textId="77777777" w:rsidR="009E356E" w:rsidRPr="00853ACD" w:rsidRDefault="009E356E" w:rsidP="00F83CA0">
            <w:pPr>
              <w:spacing w:line="240" w:lineRule="auto"/>
              <w:jc w:val="right"/>
              <w:rPr>
                <w:i/>
                <w:szCs w:val="20"/>
              </w:rPr>
            </w:pPr>
          </w:p>
        </w:tc>
        <w:tc>
          <w:tcPr>
            <w:tcW w:w="1086" w:type="dxa"/>
            <w:shd w:val="clear" w:color="000000" w:fill="C0C0C0"/>
            <w:vAlign w:val="center"/>
          </w:tcPr>
          <w:p w14:paraId="18892730" w14:textId="77777777" w:rsidR="009E356E" w:rsidRPr="00853ACD" w:rsidRDefault="009E356E" w:rsidP="00F83CA0">
            <w:pPr>
              <w:spacing w:line="240" w:lineRule="auto"/>
              <w:jc w:val="right"/>
              <w:rPr>
                <w:i/>
                <w:szCs w:val="20"/>
              </w:rPr>
            </w:pPr>
          </w:p>
        </w:tc>
        <w:tc>
          <w:tcPr>
            <w:tcW w:w="1029" w:type="dxa"/>
            <w:shd w:val="clear" w:color="000000" w:fill="C0C0C0"/>
            <w:vAlign w:val="center"/>
          </w:tcPr>
          <w:p w14:paraId="60B118FB" w14:textId="77777777" w:rsidR="009E356E" w:rsidRPr="00853ACD" w:rsidRDefault="009E356E" w:rsidP="00F83CA0">
            <w:pPr>
              <w:spacing w:line="240" w:lineRule="auto"/>
              <w:jc w:val="right"/>
              <w:rPr>
                <w:i/>
                <w:szCs w:val="20"/>
              </w:rPr>
            </w:pPr>
          </w:p>
        </w:tc>
        <w:tc>
          <w:tcPr>
            <w:tcW w:w="1122" w:type="dxa"/>
            <w:shd w:val="clear" w:color="000000" w:fill="C0C0C0"/>
            <w:vAlign w:val="center"/>
          </w:tcPr>
          <w:p w14:paraId="05183189" w14:textId="77777777" w:rsidR="009E356E" w:rsidRPr="00853ACD" w:rsidRDefault="009E356E" w:rsidP="00F83CA0">
            <w:pPr>
              <w:spacing w:line="240" w:lineRule="auto"/>
              <w:jc w:val="right"/>
              <w:rPr>
                <w:i/>
                <w:szCs w:val="20"/>
              </w:rPr>
            </w:pPr>
          </w:p>
        </w:tc>
        <w:tc>
          <w:tcPr>
            <w:tcW w:w="1584" w:type="dxa"/>
            <w:shd w:val="clear" w:color="000000" w:fill="BFBFBF"/>
            <w:vAlign w:val="bottom"/>
            <w:hideMark/>
          </w:tcPr>
          <w:p w14:paraId="0C31168F" w14:textId="77777777" w:rsidR="009E356E" w:rsidRPr="00853ACD" w:rsidRDefault="009E356E" w:rsidP="00E2210F">
            <w:pPr>
              <w:spacing w:line="240" w:lineRule="auto"/>
              <w:rPr>
                <w:szCs w:val="20"/>
              </w:rPr>
            </w:pPr>
            <w:r w:rsidRPr="00853ACD">
              <w:rPr>
                <w:szCs w:val="20"/>
              </w:rPr>
              <w:t> </w:t>
            </w:r>
          </w:p>
        </w:tc>
        <w:tc>
          <w:tcPr>
            <w:tcW w:w="1368" w:type="dxa"/>
            <w:shd w:val="clear" w:color="000000" w:fill="BFBFBF"/>
          </w:tcPr>
          <w:p w14:paraId="523B31DB" w14:textId="77777777" w:rsidR="009E356E" w:rsidRPr="00853ACD" w:rsidRDefault="009E356E" w:rsidP="00E2210F">
            <w:pPr>
              <w:spacing w:line="240" w:lineRule="auto"/>
              <w:rPr>
                <w:szCs w:val="20"/>
              </w:rPr>
            </w:pPr>
          </w:p>
        </w:tc>
        <w:tc>
          <w:tcPr>
            <w:tcW w:w="1576" w:type="dxa"/>
            <w:shd w:val="clear" w:color="000000" w:fill="BFBFBF"/>
          </w:tcPr>
          <w:p w14:paraId="43F48A75" w14:textId="77777777" w:rsidR="009E356E" w:rsidRPr="00853ACD" w:rsidRDefault="009E356E" w:rsidP="00E2210F">
            <w:pPr>
              <w:spacing w:line="240" w:lineRule="auto"/>
              <w:rPr>
                <w:szCs w:val="20"/>
              </w:rPr>
            </w:pPr>
          </w:p>
        </w:tc>
      </w:tr>
      <w:tr w:rsidR="009E356E" w:rsidRPr="00853ACD" w14:paraId="5CD41BA8" w14:textId="77777777" w:rsidTr="009E356E">
        <w:trPr>
          <w:trHeight w:val="227"/>
        </w:trPr>
        <w:tc>
          <w:tcPr>
            <w:tcW w:w="703" w:type="dxa"/>
            <w:shd w:val="clear" w:color="000000" w:fill="FFFFFF"/>
            <w:noWrap/>
            <w:vAlign w:val="center"/>
            <w:hideMark/>
          </w:tcPr>
          <w:p w14:paraId="500E129C" w14:textId="77777777" w:rsidR="009E356E" w:rsidRPr="00853ACD" w:rsidRDefault="009E356E" w:rsidP="006C5229">
            <w:pPr>
              <w:spacing w:line="240" w:lineRule="auto"/>
              <w:rPr>
                <w:szCs w:val="20"/>
              </w:rPr>
            </w:pPr>
            <w:r w:rsidRPr="00853ACD">
              <w:rPr>
                <w:szCs w:val="20"/>
              </w:rPr>
              <w:t> </w:t>
            </w:r>
          </w:p>
        </w:tc>
        <w:tc>
          <w:tcPr>
            <w:tcW w:w="3197" w:type="dxa"/>
            <w:shd w:val="clear" w:color="000000" w:fill="FFFFFF"/>
            <w:noWrap/>
            <w:vAlign w:val="center"/>
            <w:hideMark/>
          </w:tcPr>
          <w:p w14:paraId="46ECC675" w14:textId="77777777" w:rsidR="009E356E" w:rsidRPr="00853ACD" w:rsidRDefault="009E356E" w:rsidP="006C5229">
            <w:pPr>
              <w:spacing w:line="240" w:lineRule="auto"/>
              <w:rPr>
                <w:szCs w:val="20"/>
              </w:rPr>
            </w:pPr>
            <w:r w:rsidRPr="00853ACD">
              <w:rPr>
                <w:szCs w:val="20"/>
              </w:rPr>
              <w:t> </w:t>
            </w:r>
          </w:p>
        </w:tc>
        <w:tc>
          <w:tcPr>
            <w:tcW w:w="1132" w:type="dxa"/>
            <w:shd w:val="clear" w:color="000000" w:fill="FFFFFF"/>
            <w:noWrap/>
            <w:vAlign w:val="center"/>
          </w:tcPr>
          <w:p w14:paraId="048663E7" w14:textId="77777777" w:rsidR="009E356E" w:rsidRPr="00853ACD" w:rsidRDefault="009E356E" w:rsidP="006C5229">
            <w:pPr>
              <w:spacing w:line="240" w:lineRule="auto"/>
              <w:rPr>
                <w:i/>
                <w:szCs w:val="20"/>
              </w:rPr>
            </w:pPr>
          </w:p>
        </w:tc>
        <w:tc>
          <w:tcPr>
            <w:tcW w:w="1417" w:type="dxa"/>
            <w:shd w:val="clear" w:color="000000" w:fill="FFFFFF"/>
            <w:vAlign w:val="center"/>
          </w:tcPr>
          <w:p w14:paraId="32B34FE3" w14:textId="77777777" w:rsidR="009E356E" w:rsidRPr="00853ACD" w:rsidRDefault="009E356E" w:rsidP="006C5229">
            <w:pPr>
              <w:spacing w:line="240" w:lineRule="auto"/>
              <w:rPr>
                <w:i/>
                <w:szCs w:val="20"/>
              </w:rPr>
            </w:pPr>
            <w:r w:rsidRPr="00853ACD">
              <w:rPr>
                <w:i/>
                <w:szCs w:val="20"/>
              </w:rPr>
              <w:t> </w:t>
            </w:r>
          </w:p>
        </w:tc>
        <w:tc>
          <w:tcPr>
            <w:tcW w:w="1324" w:type="dxa"/>
            <w:shd w:val="clear" w:color="000000" w:fill="FFFFFF"/>
            <w:vAlign w:val="center"/>
          </w:tcPr>
          <w:p w14:paraId="240C8F6F" w14:textId="77777777" w:rsidR="009E356E" w:rsidRPr="00853ACD" w:rsidRDefault="009E356E" w:rsidP="006C5229">
            <w:pPr>
              <w:spacing w:line="240" w:lineRule="auto"/>
              <w:rPr>
                <w:i/>
                <w:szCs w:val="20"/>
              </w:rPr>
            </w:pPr>
          </w:p>
        </w:tc>
        <w:tc>
          <w:tcPr>
            <w:tcW w:w="1086" w:type="dxa"/>
            <w:shd w:val="clear" w:color="000000" w:fill="FFFFFF"/>
            <w:vAlign w:val="center"/>
          </w:tcPr>
          <w:p w14:paraId="10E7523E" w14:textId="77777777" w:rsidR="009E356E" w:rsidRPr="00853ACD" w:rsidRDefault="009E356E" w:rsidP="006C5229">
            <w:pPr>
              <w:spacing w:line="240" w:lineRule="auto"/>
              <w:rPr>
                <w:i/>
                <w:szCs w:val="20"/>
              </w:rPr>
            </w:pPr>
            <w:r w:rsidRPr="00853ACD">
              <w:rPr>
                <w:i/>
                <w:szCs w:val="20"/>
              </w:rPr>
              <w:t> </w:t>
            </w:r>
          </w:p>
        </w:tc>
        <w:tc>
          <w:tcPr>
            <w:tcW w:w="1029" w:type="dxa"/>
            <w:shd w:val="clear" w:color="000000" w:fill="FFFFFF"/>
            <w:vAlign w:val="center"/>
          </w:tcPr>
          <w:p w14:paraId="154AE1DA" w14:textId="77777777" w:rsidR="009E356E" w:rsidRPr="00853ACD" w:rsidRDefault="009E356E" w:rsidP="006C5229">
            <w:pPr>
              <w:spacing w:line="240" w:lineRule="auto"/>
              <w:jc w:val="right"/>
              <w:rPr>
                <w:i/>
                <w:szCs w:val="20"/>
              </w:rPr>
            </w:pPr>
            <w:r w:rsidRPr="00853ACD">
              <w:rPr>
                <w:i/>
                <w:szCs w:val="20"/>
              </w:rPr>
              <w:t> </w:t>
            </w:r>
          </w:p>
        </w:tc>
        <w:tc>
          <w:tcPr>
            <w:tcW w:w="1122" w:type="dxa"/>
            <w:shd w:val="clear" w:color="000000" w:fill="FFFFFF"/>
            <w:vAlign w:val="center"/>
          </w:tcPr>
          <w:p w14:paraId="74C72D0D" w14:textId="77777777" w:rsidR="009E356E" w:rsidRPr="00853ACD" w:rsidRDefault="009E356E" w:rsidP="006C5229">
            <w:pPr>
              <w:spacing w:line="240" w:lineRule="auto"/>
              <w:jc w:val="right"/>
              <w:rPr>
                <w:i/>
                <w:szCs w:val="20"/>
              </w:rPr>
            </w:pPr>
            <w:r w:rsidRPr="00853ACD">
              <w:rPr>
                <w:i/>
                <w:szCs w:val="20"/>
              </w:rPr>
              <w:t> </w:t>
            </w:r>
          </w:p>
        </w:tc>
        <w:tc>
          <w:tcPr>
            <w:tcW w:w="1584" w:type="dxa"/>
            <w:shd w:val="clear" w:color="auto" w:fill="auto"/>
            <w:vAlign w:val="bottom"/>
            <w:hideMark/>
          </w:tcPr>
          <w:p w14:paraId="18184928" w14:textId="77777777" w:rsidR="009E356E" w:rsidRPr="00853ACD" w:rsidRDefault="009E356E" w:rsidP="006C5229">
            <w:pPr>
              <w:spacing w:line="240" w:lineRule="auto"/>
              <w:rPr>
                <w:szCs w:val="20"/>
              </w:rPr>
            </w:pPr>
            <w:r w:rsidRPr="00853ACD">
              <w:rPr>
                <w:szCs w:val="20"/>
              </w:rPr>
              <w:t> </w:t>
            </w:r>
          </w:p>
        </w:tc>
        <w:tc>
          <w:tcPr>
            <w:tcW w:w="1368" w:type="dxa"/>
          </w:tcPr>
          <w:p w14:paraId="76BB39B4" w14:textId="77777777" w:rsidR="009E356E" w:rsidRPr="00853ACD" w:rsidRDefault="009E356E" w:rsidP="006C5229">
            <w:pPr>
              <w:spacing w:line="240" w:lineRule="auto"/>
              <w:rPr>
                <w:szCs w:val="20"/>
              </w:rPr>
            </w:pPr>
          </w:p>
        </w:tc>
        <w:tc>
          <w:tcPr>
            <w:tcW w:w="1576" w:type="dxa"/>
          </w:tcPr>
          <w:p w14:paraId="07A194BF" w14:textId="77777777" w:rsidR="009E356E" w:rsidRPr="00853ACD" w:rsidRDefault="009E356E" w:rsidP="006C5229">
            <w:pPr>
              <w:spacing w:line="240" w:lineRule="auto"/>
              <w:rPr>
                <w:szCs w:val="20"/>
              </w:rPr>
            </w:pPr>
          </w:p>
        </w:tc>
      </w:tr>
      <w:tr w:rsidR="009E356E" w:rsidRPr="00853ACD" w14:paraId="14E784E6" w14:textId="77777777" w:rsidTr="009E356E">
        <w:trPr>
          <w:trHeight w:val="227"/>
        </w:trPr>
        <w:tc>
          <w:tcPr>
            <w:tcW w:w="3900" w:type="dxa"/>
            <w:gridSpan w:val="2"/>
            <w:shd w:val="clear" w:color="000000" w:fill="C0C0C0"/>
            <w:noWrap/>
            <w:vAlign w:val="center"/>
            <w:hideMark/>
          </w:tcPr>
          <w:p w14:paraId="5035E5AE" w14:textId="77777777" w:rsidR="009E356E" w:rsidRPr="00853ACD" w:rsidRDefault="009E356E" w:rsidP="006C5229">
            <w:pPr>
              <w:spacing w:line="240" w:lineRule="auto"/>
              <w:rPr>
                <w:i/>
                <w:szCs w:val="20"/>
              </w:rPr>
            </w:pPr>
            <w:r w:rsidRPr="00853ACD">
              <w:rPr>
                <w:szCs w:val="20"/>
              </w:rPr>
              <w:t>Bygningsrelaterede effektiviseringsgevinster i alt</w:t>
            </w:r>
          </w:p>
        </w:tc>
        <w:tc>
          <w:tcPr>
            <w:tcW w:w="1132" w:type="dxa"/>
            <w:shd w:val="clear" w:color="000000" w:fill="C0C0C0"/>
            <w:vAlign w:val="center"/>
          </w:tcPr>
          <w:p w14:paraId="3EB92265" w14:textId="77777777" w:rsidR="009E356E" w:rsidRPr="00853ACD" w:rsidRDefault="009E356E" w:rsidP="00001D36">
            <w:pPr>
              <w:spacing w:line="240" w:lineRule="auto"/>
              <w:rPr>
                <w:i/>
                <w:szCs w:val="20"/>
              </w:rPr>
            </w:pPr>
          </w:p>
        </w:tc>
        <w:tc>
          <w:tcPr>
            <w:tcW w:w="1417" w:type="dxa"/>
            <w:shd w:val="clear" w:color="000000" w:fill="C0C0C0"/>
            <w:vAlign w:val="center"/>
          </w:tcPr>
          <w:p w14:paraId="5F6962E4" w14:textId="77777777" w:rsidR="009E356E" w:rsidRPr="00853ACD" w:rsidRDefault="009E356E" w:rsidP="00001D36">
            <w:pPr>
              <w:spacing w:line="240" w:lineRule="auto"/>
              <w:rPr>
                <w:i/>
                <w:szCs w:val="20"/>
              </w:rPr>
            </w:pPr>
          </w:p>
        </w:tc>
        <w:tc>
          <w:tcPr>
            <w:tcW w:w="1324" w:type="dxa"/>
            <w:shd w:val="clear" w:color="000000" w:fill="C0C0C0"/>
            <w:vAlign w:val="center"/>
          </w:tcPr>
          <w:p w14:paraId="6903BBBD" w14:textId="77777777" w:rsidR="009E356E" w:rsidRPr="00853ACD" w:rsidRDefault="009E356E" w:rsidP="00001D36">
            <w:pPr>
              <w:spacing w:line="240" w:lineRule="auto"/>
              <w:rPr>
                <w:i/>
                <w:szCs w:val="20"/>
              </w:rPr>
            </w:pPr>
          </w:p>
        </w:tc>
        <w:tc>
          <w:tcPr>
            <w:tcW w:w="1086" w:type="dxa"/>
            <w:shd w:val="clear" w:color="000000" w:fill="C0C0C0"/>
            <w:vAlign w:val="center"/>
          </w:tcPr>
          <w:p w14:paraId="4F46259D" w14:textId="77777777" w:rsidR="009E356E" w:rsidRPr="00853ACD" w:rsidRDefault="009E356E" w:rsidP="00001D36">
            <w:pPr>
              <w:spacing w:line="240" w:lineRule="auto"/>
              <w:rPr>
                <w:i/>
                <w:szCs w:val="20"/>
              </w:rPr>
            </w:pPr>
          </w:p>
        </w:tc>
        <w:tc>
          <w:tcPr>
            <w:tcW w:w="1029" w:type="dxa"/>
            <w:shd w:val="clear" w:color="000000" w:fill="C0C0C0"/>
            <w:vAlign w:val="center"/>
          </w:tcPr>
          <w:p w14:paraId="511DDDB6" w14:textId="77777777" w:rsidR="009E356E" w:rsidRPr="00853ACD" w:rsidRDefault="009E356E" w:rsidP="00001D36">
            <w:pPr>
              <w:spacing w:line="240" w:lineRule="auto"/>
              <w:rPr>
                <w:i/>
                <w:szCs w:val="20"/>
              </w:rPr>
            </w:pPr>
          </w:p>
        </w:tc>
        <w:tc>
          <w:tcPr>
            <w:tcW w:w="1122" w:type="dxa"/>
            <w:shd w:val="clear" w:color="000000" w:fill="C0C0C0"/>
            <w:vAlign w:val="center"/>
          </w:tcPr>
          <w:p w14:paraId="01CF7B9E" w14:textId="77777777" w:rsidR="009E356E" w:rsidRPr="00853ACD" w:rsidRDefault="009E356E" w:rsidP="00001D36">
            <w:pPr>
              <w:spacing w:line="240" w:lineRule="auto"/>
              <w:rPr>
                <w:i/>
                <w:szCs w:val="20"/>
              </w:rPr>
            </w:pPr>
          </w:p>
        </w:tc>
        <w:tc>
          <w:tcPr>
            <w:tcW w:w="1584" w:type="dxa"/>
            <w:shd w:val="clear" w:color="000000" w:fill="BFBFBF"/>
            <w:vAlign w:val="bottom"/>
            <w:hideMark/>
          </w:tcPr>
          <w:p w14:paraId="0FC6107A" w14:textId="77777777" w:rsidR="009E356E" w:rsidRPr="00853ACD" w:rsidRDefault="009E356E" w:rsidP="006C5229">
            <w:pPr>
              <w:spacing w:line="240" w:lineRule="auto"/>
              <w:rPr>
                <w:szCs w:val="20"/>
              </w:rPr>
            </w:pPr>
            <w:r w:rsidRPr="00853ACD">
              <w:rPr>
                <w:szCs w:val="20"/>
              </w:rPr>
              <w:t> </w:t>
            </w:r>
          </w:p>
        </w:tc>
        <w:tc>
          <w:tcPr>
            <w:tcW w:w="1368" w:type="dxa"/>
            <w:shd w:val="clear" w:color="000000" w:fill="BFBFBF"/>
          </w:tcPr>
          <w:p w14:paraId="3C72D504" w14:textId="77777777" w:rsidR="009E356E" w:rsidRPr="00853ACD" w:rsidRDefault="009E356E" w:rsidP="006C5229">
            <w:pPr>
              <w:spacing w:line="240" w:lineRule="auto"/>
              <w:rPr>
                <w:szCs w:val="20"/>
              </w:rPr>
            </w:pPr>
          </w:p>
        </w:tc>
        <w:tc>
          <w:tcPr>
            <w:tcW w:w="1576" w:type="dxa"/>
            <w:shd w:val="clear" w:color="000000" w:fill="BFBFBF"/>
          </w:tcPr>
          <w:p w14:paraId="1C62C9E1" w14:textId="77777777" w:rsidR="009E356E" w:rsidRPr="00853ACD" w:rsidRDefault="009E356E" w:rsidP="006C5229">
            <w:pPr>
              <w:spacing w:line="240" w:lineRule="auto"/>
              <w:rPr>
                <w:szCs w:val="20"/>
              </w:rPr>
            </w:pPr>
          </w:p>
        </w:tc>
      </w:tr>
      <w:tr w:rsidR="009E356E" w:rsidRPr="00853ACD" w14:paraId="43006468" w14:textId="77777777" w:rsidTr="009E356E">
        <w:trPr>
          <w:trHeight w:val="227"/>
        </w:trPr>
        <w:tc>
          <w:tcPr>
            <w:tcW w:w="703" w:type="dxa"/>
            <w:shd w:val="clear" w:color="000000" w:fill="FFFFFF"/>
            <w:noWrap/>
            <w:vAlign w:val="center"/>
            <w:hideMark/>
          </w:tcPr>
          <w:p w14:paraId="10E21BF6" w14:textId="77777777" w:rsidR="009E356E" w:rsidRPr="00853ACD" w:rsidRDefault="009E356E" w:rsidP="006C5229">
            <w:pPr>
              <w:spacing w:line="240" w:lineRule="auto"/>
              <w:rPr>
                <w:szCs w:val="20"/>
              </w:rPr>
            </w:pPr>
            <w:r w:rsidRPr="00853ACD">
              <w:rPr>
                <w:szCs w:val="20"/>
              </w:rPr>
              <w:t> </w:t>
            </w:r>
          </w:p>
        </w:tc>
        <w:tc>
          <w:tcPr>
            <w:tcW w:w="3197" w:type="dxa"/>
            <w:shd w:val="clear" w:color="000000" w:fill="FFFFFF"/>
            <w:noWrap/>
            <w:vAlign w:val="center"/>
            <w:hideMark/>
          </w:tcPr>
          <w:p w14:paraId="4D576CE1" w14:textId="77777777" w:rsidR="009E356E" w:rsidRPr="00853ACD" w:rsidRDefault="009E356E" w:rsidP="006C5229">
            <w:pPr>
              <w:spacing w:line="240" w:lineRule="auto"/>
              <w:rPr>
                <w:szCs w:val="20"/>
              </w:rPr>
            </w:pPr>
            <w:r w:rsidRPr="00853ACD">
              <w:rPr>
                <w:szCs w:val="20"/>
              </w:rPr>
              <w:t> </w:t>
            </w:r>
          </w:p>
        </w:tc>
        <w:tc>
          <w:tcPr>
            <w:tcW w:w="1132" w:type="dxa"/>
            <w:shd w:val="clear" w:color="000000" w:fill="FFFFFF"/>
            <w:vAlign w:val="center"/>
          </w:tcPr>
          <w:p w14:paraId="2DF8DCA4" w14:textId="77777777" w:rsidR="009E356E" w:rsidRPr="00853ACD" w:rsidRDefault="009E356E" w:rsidP="006C5229">
            <w:pPr>
              <w:spacing w:line="240" w:lineRule="auto"/>
              <w:rPr>
                <w:i/>
                <w:szCs w:val="20"/>
              </w:rPr>
            </w:pPr>
            <w:r w:rsidRPr="00853ACD">
              <w:rPr>
                <w:i/>
                <w:szCs w:val="20"/>
              </w:rPr>
              <w:t> </w:t>
            </w:r>
          </w:p>
        </w:tc>
        <w:tc>
          <w:tcPr>
            <w:tcW w:w="1417" w:type="dxa"/>
            <w:shd w:val="clear" w:color="000000" w:fill="FFFFFF"/>
            <w:vAlign w:val="center"/>
          </w:tcPr>
          <w:p w14:paraId="3F353E71" w14:textId="77777777" w:rsidR="009E356E" w:rsidRPr="00853ACD" w:rsidRDefault="009E356E" w:rsidP="006C5229">
            <w:pPr>
              <w:spacing w:line="240" w:lineRule="auto"/>
              <w:rPr>
                <w:i/>
                <w:szCs w:val="20"/>
              </w:rPr>
            </w:pPr>
            <w:r w:rsidRPr="00853ACD">
              <w:rPr>
                <w:i/>
                <w:szCs w:val="20"/>
              </w:rPr>
              <w:t> </w:t>
            </w:r>
          </w:p>
        </w:tc>
        <w:tc>
          <w:tcPr>
            <w:tcW w:w="1324" w:type="dxa"/>
            <w:shd w:val="clear" w:color="000000" w:fill="FFFFFF"/>
            <w:vAlign w:val="center"/>
          </w:tcPr>
          <w:p w14:paraId="78A95E19" w14:textId="77777777" w:rsidR="009E356E" w:rsidRPr="00853ACD" w:rsidRDefault="009E356E" w:rsidP="006C5229">
            <w:pPr>
              <w:spacing w:line="240" w:lineRule="auto"/>
              <w:rPr>
                <w:i/>
                <w:szCs w:val="20"/>
              </w:rPr>
            </w:pPr>
            <w:r w:rsidRPr="00853ACD">
              <w:rPr>
                <w:i/>
                <w:szCs w:val="20"/>
              </w:rPr>
              <w:t> </w:t>
            </w:r>
          </w:p>
        </w:tc>
        <w:tc>
          <w:tcPr>
            <w:tcW w:w="1086" w:type="dxa"/>
            <w:shd w:val="clear" w:color="000000" w:fill="FFFFFF"/>
            <w:vAlign w:val="center"/>
          </w:tcPr>
          <w:p w14:paraId="148BD840" w14:textId="77777777" w:rsidR="009E356E" w:rsidRPr="00853ACD" w:rsidRDefault="009E356E" w:rsidP="006C5229">
            <w:pPr>
              <w:spacing w:line="240" w:lineRule="auto"/>
              <w:rPr>
                <w:i/>
                <w:szCs w:val="20"/>
              </w:rPr>
            </w:pPr>
            <w:r w:rsidRPr="00853ACD">
              <w:rPr>
                <w:i/>
                <w:szCs w:val="20"/>
              </w:rPr>
              <w:t> </w:t>
            </w:r>
          </w:p>
        </w:tc>
        <w:tc>
          <w:tcPr>
            <w:tcW w:w="1029" w:type="dxa"/>
            <w:shd w:val="clear" w:color="000000" w:fill="FFFFFF"/>
            <w:vAlign w:val="center"/>
          </w:tcPr>
          <w:p w14:paraId="53F3C9C5" w14:textId="77777777" w:rsidR="009E356E" w:rsidRPr="00853ACD" w:rsidRDefault="009E356E" w:rsidP="006C5229">
            <w:pPr>
              <w:spacing w:line="240" w:lineRule="auto"/>
              <w:rPr>
                <w:i/>
                <w:szCs w:val="20"/>
              </w:rPr>
            </w:pPr>
            <w:r w:rsidRPr="00853ACD">
              <w:rPr>
                <w:i/>
                <w:szCs w:val="20"/>
              </w:rPr>
              <w:t> </w:t>
            </w:r>
          </w:p>
        </w:tc>
        <w:tc>
          <w:tcPr>
            <w:tcW w:w="1122" w:type="dxa"/>
            <w:shd w:val="clear" w:color="000000" w:fill="FFFFFF"/>
            <w:vAlign w:val="center"/>
          </w:tcPr>
          <w:p w14:paraId="4A905F16" w14:textId="77777777" w:rsidR="009E356E" w:rsidRPr="00853ACD" w:rsidRDefault="009E356E" w:rsidP="006C5229">
            <w:pPr>
              <w:spacing w:line="240" w:lineRule="auto"/>
              <w:rPr>
                <w:i/>
                <w:szCs w:val="20"/>
              </w:rPr>
            </w:pPr>
            <w:r w:rsidRPr="00853ACD">
              <w:rPr>
                <w:i/>
                <w:szCs w:val="20"/>
              </w:rPr>
              <w:t> </w:t>
            </w:r>
          </w:p>
        </w:tc>
        <w:tc>
          <w:tcPr>
            <w:tcW w:w="1584" w:type="dxa"/>
            <w:shd w:val="clear" w:color="auto" w:fill="auto"/>
            <w:vAlign w:val="bottom"/>
            <w:hideMark/>
          </w:tcPr>
          <w:p w14:paraId="1F9CA4A3" w14:textId="77777777" w:rsidR="009E356E" w:rsidRPr="00853ACD" w:rsidRDefault="009E356E" w:rsidP="006C5229">
            <w:pPr>
              <w:spacing w:line="240" w:lineRule="auto"/>
              <w:rPr>
                <w:szCs w:val="20"/>
              </w:rPr>
            </w:pPr>
            <w:r w:rsidRPr="00853ACD">
              <w:rPr>
                <w:szCs w:val="20"/>
              </w:rPr>
              <w:t> </w:t>
            </w:r>
          </w:p>
        </w:tc>
        <w:tc>
          <w:tcPr>
            <w:tcW w:w="1368" w:type="dxa"/>
          </w:tcPr>
          <w:p w14:paraId="5764CC4B" w14:textId="77777777" w:rsidR="009E356E" w:rsidRPr="00853ACD" w:rsidRDefault="009E356E" w:rsidP="006C5229">
            <w:pPr>
              <w:spacing w:line="240" w:lineRule="auto"/>
              <w:rPr>
                <w:szCs w:val="20"/>
              </w:rPr>
            </w:pPr>
          </w:p>
        </w:tc>
        <w:tc>
          <w:tcPr>
            <w:tcW w:w="1576" w:type="dxa"/>
          </w:tcPr>
          <w:p w14:paraId="50FE333C" w14:textId="77777777" w:rsidR="009E356E" w:rsidRPr="00853ACD" w:rsidRDefault="009E356E" w:rsidP="006C5229">
            <w:pPr>
              <w:spacing w:line="240" w:lineRule="auto"/>
              <w:rPr>
                <w:szCs w:val="20"/>
              </w:rPr>
            </w:pPr>
          </w:p>
        </w:tc>
      </w:tr>
      <w:tr w:rsidR="009E356E" w:rsidRPr="00853ACD" w14:paraId="43B8707D" w14:textId="77777777" w:rsidTr="009E356E">
        <w:trPr>
          <w:trHeight w:val="227"/>
        </w:trPr>
        <w:tc>
          <w:tcPr>
            <w:tcW w:w="3900" w:type="dxa"/>
            <w:gridSpan w:val="2"/>
            <w:shd w:val="clear" w:color="000000" w:fill="C0C0C0"/>
            <w:noWrap/>
            <w:vAlign w:val="center"/>
            <w:hideMark/>
          </w:tcPr>
          <w:p w14:paraId="0118BAEF" w14:textId="77777777" w:rsidR="009E356E" w:rsidRPr="00853ACD" w:rsidRDefault="009E356E" w:rsidP="006C5229">
            <w:pPr>
              <w:spacing w:line="240" w:lineRule="auto"/>
              <w:rPr>
                <w:i/>
                <w:szCs w:val="20"/>
              </w:rPr>
            </w:pPr>
            <w:r w:rsidRPr="00853ACD">
              <w:rPr>
                <w:szCs w:val="20"/>
              </w:rPr>
              <w:t>Strukturelle effektiviseringsgevinster i alt</w:t>
            </w:r>
          </w:p>
        </w:tc>
        <w:tc>
          <w:tcPr>
            <w:tcW w:w="1132" w:type="dxa"/>
            <w:shd w:val="clear" w:color="000000" w:fill="C0C0C0"/>
            <w:vAlign w:val="center"/>
          </w:tcPr>
          <w:p w14:paraId="2CC80B70" w14:textId="77777777" w:rsidR="009E356E" w:rsidRPr="00853ACD" w:rsidRDefault="009E356E" w:rsidP="006C5229">
            <w:pPr>
              <w:spacing w:line="240" w:lineRule="auto"/>
              <w:jc w:val="right"/>
              <w:rPr>
                <w:i/>
                <w:szCs w:val="20"/>
              </w:rPr>
            </w:pPr>
          </w:p>
        </w:tc>
        <w:tc>
          <w:tcPr>
            <w:tcW w:w="1417" w:type="dxa"/>
            <w:shd w:val="clear" w:color="000000" w:fill="C0C0C0"/>
            <w:vAlign w:val="center"/>
          </w:tcPr>
          <w:p w14:paraId="116B8C67" w14:textId="77777777" w:rsidR="009E356E" w:rsidRPr="00853ACD" w:rsidRDefault="009E356E" w:rsidP="006C5229">
            <w:pPr>
              <w:spacing w:line="240" w:lineRule="auto"/>
              <w:jc w:val="right"/>
              <w:rPr>
                <w:i/>
                <w:szCs w:val="20"/>
              </w:rPr>
            </w:pPr>
          </w:p>
        </w:tc>
        <w:tc>
          <w:tcPr>
            <w:tcW w:w="1324" w:type="dxa"/>
            <w:shd w:val="clear" w:color="000000" w:fill="C0C0C0"/>
            <w:vAlign w:val="center"/>
          </w:tcPr>
          <w:p w14:paraId="65F5F9AF" w14:textId="77777777" w:rsidR="009E356E" w:rsidRPr="00853ACD" w:rsidRDefault="009E356E" w:rsidP="006C5229">
            <w:pPr>
              <w:spacing w:line="240" w:lineRule="auto"/>
              <w:jc w:val="right"/>
              <w:rPr>
                <w:i/>
                <w:szCs w:val="20"/>
              </w:rPr>
            </w:pPr>
          </w:p>
        </w:tc>
        <w:tc>
          <w:tcPr>
            <w:tcW w:w="1086" w:type="dxa"/>
            <w:shd w:val="clear" w:color="000000" w:fill="C0C0C0"/>
            <w:vAlign w:val="center"/>
          </w:tcPr>
          <w:p w14:paraId="2878A1DA" w14:textId="77777777" w:rsidR="009E356E" w:rsidRPr="00853ACD" w:rsidRDefault="009E356E" w:rsidP="006C5229">
            <w:pPr>
              <w:spacing w:line="240" w:lineRule="auto"/>
              <w:jc w:val="right"/>
              <w:rPr>
                <w:i/>
                <w:szCs w:val="20"/>
              </w:rPr>
            </w:pPr>
          </w:p>
        </w:tc>
        <w:tc>
          <w:tcPr>
            <w:tcW w:w="1029" w:type="dxa"/>
            <w:shd w:val="clear" w:color="000000" w:fill="C0C0C0"/>
            <w:vAlign w:val="center"/>
          </w:tcPr>
          <w:p w14:paraId="36E60050" w14:textId="77777777" w:rsidR="009E356E" w:rsidRPr="00853ACD" w:rsidRDefault="009E356E" w:rsidP="006C5229">
            <w:pPr>
              <w:spacing w:line="240" w:lineRule="auto"/>
              <w:jc w:val="right"/>
              <w:rPr>
                <w:i/>
                <w:szCs w:val="20"/>
              </w:rPr>
            </w:pPr>
          </w:p>
        </w:tc>
        <w:tc>
          <w:tcPr>
            <w:tcW w:w="1122" w:type="dxa"/>
            <w:shd w:val="clear" w:color="000000" w:fill="C0C0C0"/>
            <w:vAlign w:val="center"/>
          </w:tcPr>
          <w:p w14:paraId="30A6C7EB" w14:textId="77777777" w:rsidR="009E356E" w:rsidRPr="00853ACD" w:rsidRDefault="009E356E" w:rsidP="006C5229">
            <w:pPr>
              <w:spacing w:line="240" w:lineRule="auto"/>
              <w:jc w:val="right"/>
              <w:rPr>
                <w:i/>
                <w:szCs w:val="20"/>
              </w:rPr>
            </w:pPr>
          </w:p>
        </w:tc>
        <w:tc>
          <w:tcPr>
            <w:tcW w:w="1584" w:type="dxa"/>
            <w:shd w:val="clear" w:color="000000" w:fill="BFBFBF"/>
            <w:vAlign w:val="bottom"/>
            <w:hideMark/>
          </w:tcPr>
          <w:p w14:paraId="09504775" w14:textId="77777777" w:rsidR="009E356E" w:rsidRPr="00853ACD" w:rsidRDefault="009E356E" w:rsidP="006C5229">
            <w:pPr>
              <w:spacing w:line="240" w:lineRule="auto"/>
              <w:rPr>
                <w:szCs w:val="20"/>
              </w:rPr>
            </w:pPr>
            <w:r w:rsidRPr="00853ACD">
              <w:rPr>
                <w:szCs w:val="20"/>
              </w:rPr>
              <w:t> </w:t>
            </w:r>
          </w:p>
        </w:tc>
        <w:tc>
          <w:tcPr>
            <w:tcW w:w="1368" w:type="dxa"/>
            <w:shd w:val="clear" w:color="000000" w:fill="BFBFBF"/>
          </w:tcPr>
          <w:p w14:paraId="67D2191C" w14:textId="77777777" w:rsidR="009E356E" w:rsidRPr="00853ACD" w:rsidRDefault="009E356E" w:rsidP="006C5229">
            <w:pPr>
              <w:spacing w:line="240" w:lineRule="auto"/>
              <w:rPr>
                <w:szCs w:val="20"/>
              </w:rPr>
            </w:pPr>
          </w:p>
        </w:tc>
        <w:tc>
          <w:tcPr>
            <w:tcW w:w="1576" w:type="dxa"/>
            <w:shd w:val="clear" w:color="000000" w:fill="BFBFBF"/>
          </w:tcPr>
          <w:p w14:paraId="021A3D90" w14:textId="77777777" w:rsidR="009E356E" w:rsidRPr="00853ACD" w:rsidRDefault="009E356E" w:rsidP="006C5229">
            <w:pPr>
              <w:spacing w:line="240" w:lineRule="auto"/>
              <w:rPr>
                <w:szCs w:val="20"/>
              </w:rPr>
            </w:pPr>
          </w:p>
        </w:tc>
      </w:tr>
      <w:tr w:rsidR="009E356E" w:rsidRPr="00853ACD" w14:paraId="4CFCEB52" w14:textId="77777777" w:rsidTr="009E356E">
        <w:trPr>
          <w:trHeight w:val="227"/>
        </w:trPr>
        <w:tc>
          <w:tcPr>
            <w:tcW w:w="703" w:type="dxa"/>
            <w:shd w:val="clear" w:color="000000" w:fill="FFFFFF"/>
            <w:noWrap/>
            <w:vAlign w:val="center"/>
            <w:hideMark/>
          </w:tcPr>
          <w:p w14:paraId="15C04794" w14:textId="77777777" w:rsidR="009E356E" w:rsidRPr="00853ACD" w:rsidRDefault="009E356E" w:rsidP="006C5229">
            <w:pPr>
              <w:spacing w:line="240" w:lineRule="auto"/>
              <w:rPr>
                <w:szCs w:val="20"/>
              </w:rPr>
            </w:pPr>
            <w:r w:rsidRPr="00853ACD">
              <w:rPr>
                <w:szCs w:val="20"/>
              </w:rPr>
              <w:t> </w:t>
            </w:r>
          </w:p>
        </w:tc>
        <w:tc>
          <w:tcPr>
            <w:tcW w:w="3197" w:type="dxa"/>
            <w:shd w:val="clear" w:color="000000" w:fill="FFFFFF"/>
            <w:noWrap/>
            <w:vAlign w:val="center"/>
            <w:hideMark/>
          </w:tcPr>
          <w:p w14:paraId="0C86ACEB" w14:textId="77777777" w:rsidR="009E356E" w:rsidRPr="00853ACD" w:rsidRDefault="009E356E" w:rsidP="006C5229">
            <w:pPr>
              <w:spacing w:line="240" w:lineRule="auto"/>
              <w:rPr>
                <w:szCs w:val="20"/>
              </w:rPr>
            </w:pPr>
            <w:r w:rsidRPr="00853ACD">
              <w:rPr>
                <w:szCs w:val="20"/>
              </w:rPr>
              <w:t> </w:t>
            </w:r>
          </w:p>
        </w:tc>
        <w:tc>
          <w:tcPr>
            <w:tcW w:w="1132" w:type="dxa"/>
            <w:shd w:val="clear" w:color="000000" w:fill="FFFFFF"/>
            <w:vAlign w:val="center"/>
          </w:tcPr>
          <w:p w14:paraId="25A47709" w14:textId="77777777" w:rsidR="009E356E" w:rsidRPr="00853ACD" w:rsidRDefault="009E356E" w:rsidP="006C5229">
            <w:pPr>
              <w:spacing w:line="240" w:lineRule="auto"/>
              <w:rPr>
                <w:i/>
                <w:szCs w:val="20"/>
              </w:rPr>
            </w:pPr>
            <w:r w:rsidRPr="00853ACD">
              <w:rPr>
                <w:i/>
                <w:szCs w:val="20"/>
              </w:rPr>
              <w:t> </w:t>
            </w:r>
          </w:p>
        </w:tc>
        <w:tc>
          <w:tcPr>
            <w:tcW w:w="1417" w:type="dxa"/>
            <w:shd w:val="clear" w:color="000000" w:fill="FFFFFF"/>
            <w:vAlign w:val="center"/>
          </w:tcPr>
          <w:p w14:paraId="31774892" w14:textId="77777777" w:rsidR="009E356E" w:rsidRPr="00853ACD" w:rsidRDefault="009E356E" w:rsidP="006C5229">
            <w:pPr>
              <w:spacing w:line="240" w:lineRule="auto"/>
              <w:rPr>
                <w:i/>
                <w:szCs w:val="20"/>
              </w:rPr>
            </w:pPr>
            <w:r w:rsidRPr="00853ACD">
              <w:rPr>
                <w:i/>
                <w:szCs w:val="20"/>
              </w:rPr>
              <w:t> </w:t>
            </w:r>
          </w:p>
        </w:tc>
        <w:tc>
          <w:tcPr>
            <w:tcW w:w="1324" w:type="dxa"/>
            <w:shd w:val="clear" w:color="000000" w:fill="FFFFFF"/>
            <w:vAlign w:val="center"/>
          </w:tcPr>
          <w:p w14:paraId="4827DAA3" w14:textId="77777777" w:rsidR="009E356E" w:rsidRPr="00853ACD" w:rsidRDefault="009E356E" w:rsidP="006C5229">
            <w:pPr>
              <w:spacing w:line="240" w:lineRule="auto"/>
              <w:rPr>
                <w:i/>
                <w:szCs w:val="20"/>
              </w:rPr>
            </w:pPr>
          </w:p>
        </w:tc>
        <w:tc>
          <w:tcPr>
            <w:tcW w:w="1086" w:type="dxa"/>
            <w:shd w:val="clear" w:color="000000" w:fill="FFFFFF"/>
            <w:vAlign w:val="center"/>
          </w:tcPr>
          <w:p w14:paraId="3BFB71A3" w14:textId="77777777" w:rsidR="009E356E" w:rsidRPr="00853ACD" w:rsidRDefault="009E356E" w:rsidP="006C5229">
            <w:pPr>
              <w:spacing w:line="240" w:lineRule="auto"/>
              <w:rPr>
                <w:i/>
                <w:szCs w:val="20"/>
              </w:rPr>
            </w:pPr>
            <w:r w:rsidRPr="00853ACD">
              <w:rPr>
                <w:i/>
                <w:szCs w:val="20"/>
              </w:rPr>
              <w:t> </w:t>
            </w:r>
          </w:p>
        </w:tc>
        <w:tc>
          <w:tcPr>
            <w:tcW w:w="1029" w:type="dxa"/>
            <w:shd w:val="clear" w:color="000000" w:fill="FFFFFF"/>
            <w:vAlign w:val="center"/>
          </w:tcPr>
          <w:p w14:paraId="38434C90" w14:textId="77777777" w:rsidR="009E356E" w:rsidRPr="00853ACD" w:rsidRDefault="009E356E" w:rsidP="006C5229">
            <w:pPr>
              <w:spacing w:line="240" w:lineRule="auto"/>
              <w:rPr>
                <w:i/>
                <w:szCs w:val="20"/>
              </w:rPr>
            </w:pPr>
            <w:r w:rsidRPr="00853ACD">
              <w:rPr>
                <w:i/>
                <w:szCs w:val="20"/>
              </w:rPr>
              <w:t> </w:t>
            </w:r>
          </w:p>
        </w:tc>
        <w:tc>
          <w:tcPr>
            <w:tcW w:w="1122" w:type="dxa"/>
            <w:shd w:val="clear" w:color="000000" w:fill="FFFFFF"/>
            <w:vAlign w:val="center"/>
          </w:tcPr>
          <w:p w14:paraId="08DCFBB2" w14:textId="77777777" w:rsidR="009E356E" w:rsidRPr="00853ACD" w:rsidRDefault="009E356E" w:rsidP="006C5229">
            <w:pPr>
              <w:spacing w:line="240" w:lineRule="auto"/>
              <w:rPr>
                <w:i/>
                <w:szCs w:val="20"/>
              </w:rPr>
            </w:pPr>
            <w:r w:rsidRPr="00853ACD">
              <w:rPr>
                <w:i/>
                <w:szCs w:val="20"/>
              </w:rPr>
              <w:t> </w:t>
            </w:r>
          </w:p>
        </w:tc>
        <w:tc>
          <w:tcPr>
            <w:tcW w:w="1584" w:type="dxa"/>
            <w:shd w:val="clear" w:color="auto" w:fill="auto"/>
            <w:vAlign w:val="bottom"/>
            <w:hideMark/>
          </w:tcPr>
          <w:p w14:paraId="20B084CD" w14:textId="77777777" w:rsidR="009E356E" w:rsidRPr="00853ACD" w:rsidRDefault="009E356E" w:rsidP="006C5229">
            <w:pPr>
              <w:spacing w:line="240" w:lineRule="auto"/>
              <w:rPr>
                <w:szCs w:val="20"/>
              </w:rPr>
            </w:pPr>
            <w:r w:rsidRPr="00853ACD">
              <w:rPr>
                <w:szCs w:val="20"/>
              </w:rPr>
              <w:t> </w:t>
            </w:r>
          </w:p>
        </w:tc>
        <w:tc>
          <w:tcPr>
            <w:tcW w:w="1368" w:type="dxa"/>
          </w:tcPr>
          <w:p w14:paraId="2EE37B99" w14:textId="77777777" w:rsidR="009E356E" w:rsidRPr="00853ACD" w:rsidRDefault="009E356E" w:rsidP="006C5229">
            <w:pPr>
              <w:spacing w:line="240" w:lineRule="auto"/>
              <w:rPr>
                <w:szCs w:val="20"/>
              </w:rPr>
            </w:pPr>
          </w:p>
        </w:tc>
        <w:tc>
          <w:tcPr>
            <w:tcW w:w="1576" w:type="dxa"/>
          </w:tcPr>
          <w:p w14:paraId="68096F3A" w14:textId="77777777" w:rsidR="009E356E" w:rsidRPr="00853ACD" w:rsidRDefault="009E356E" w:rsidP="006C5229">
            <w:pPr>
              <w:spacing w:line="240" w:lineRule="auto"/>
              <w:rPr>
                <w:szCs w:val="20"/>
              </w:rPr>
            </w:pPr>
          </w:p>
        </w:tc>
      </w:tr>
      <w:tr w:rsidR="009E356E" w:rsidRPr="00853ACD" w14:paraId="041C109A" w14:textId="77777777" w:rsidTr="009E356E">
        <w:trPr>
          <w:trHeight w:val="227"/>
        </w:trPr>
        <w:tc>
          <w:tcPr>
            <w:tcW w:w="3900" w:type="dxa"/>
            <w:gridSpan w:val="2"/>
            <w:shd w:val="clear" w:color="000000" w:fill="C0C0C0"/>
            <w:noWrap/>
            <w:vAlign w:val="center"/>
            <w:hideMark/>
          </w:tcPr>
          <w:p w14:paraId="1DDC8E2B" w14:textId="77777777" w:rsidR="009E356E" w:rsidRPr="00853ACD" w:rsidRDefault="009E356E" w:rsidP="006C5229">
            <w:pPr>
              <w:spacing w:line="240" w:lineRule="auto"/>
              <w:rPr>
                <w:szCs w:val="20"/>
              </w:rPr>
            </w:pPr>
            <w:r w:rsidRPr="00853ACD">
              <w:rPr>
                <w:szCs w:val="20"/>
              </w:rPr>
              <w:t>Effektiviseringsgevinster i alt</w:t>
            </w:r>
          </w:p>
        </w:tc>
        <w:tc>
          <w:tcPr>
            <w:tcW w:w="1132" w:type="dxa"/>
            <w:shd w:val="clear" w:color="000000" w:fill="C0C0C0"/>
            <w:vAlign w:val="center"/>
          </w:tcPr>
          <w:p w14:paraId="3146D83F" w14:textId="77777777" w:rsidR="009E356E" w:rsidRPr="00853ACD" w:rsidRDefault="009E356E" w:rsidP="006C5229">
            <w:pPr>
              <w:spacing w:line="240" w:lineRule="auto"/>
              <w:jc w:val="right"/>
              <w:rPr>
                <w:i/>
                <w:szCs w:val="20"/>
              </w:rPr>
            </w:pPr>
          </w:p>
        </w:tc>
        <w:tc>
          <w:tcPr>
            <w:tcW w:w="1417" w:type="dxa"/>
            <w:shd w:val="clear" w:color="000000" w:fill="C0C0C0"/>
            <w:vAlign w:val="center"/>
          </w:tcPr>
          <w:p w14:paraId="05E2AD73" w14:textId="77777777" w:rsidR="009E356E" w:rsidRPr="00853ACD" w:rsidRDefault="009E356E" w:rsidP="006C5229">
            <w:pPr>
              <w:spacing w:line="240" w:lineRule="auto"/>
              <w:jc w:val="right"/>
              <w:rPr>
                <w:i/>
                <w:szCs w:val="20"/>
              </w:rPr>
            </w:pPr>
          </w:p>
        </w:tc>
        <w:tc>
          <w:tcPr>
            <w:tcW w:w="1324" w:type="dxa"/>
            <w:shd w:val="clear" w:color="000000" w:fill="C0C0C0"/>
            <w:vAlign w:val="center"/>
          </w:tcPr>
          <w:p w14:paraId="6424CFF8" w14:textId="77777777" w:rsidR="009E356E" w:rsidRPr="00853ACD" w:rsidRDefault="009E356E" w:rsidP="006C5229">
            <w:pPr>
              <w:spacing w:line="240" w:lineRule="auto"/>
              <w:jc w:val="right"/>
              <w:rPr>
                <w:i/>
                <w:szCs w:val="20"/>
              </w:rPr>
            </w:pPr>
          </w:p>
        </w:tc>
        <w:tc>
          <w:tcPr>
            <w:tcW w:w="1086" w:type="dxa"/>
            <w:shd w:val="clear" w:color="000000" w:fill="C0C0C0"/>
            <w:vAlign w:val="center"/>
          </w:tcPr>
          <w:p w14:paraId="734B49F6" w14:textId="77777777" w:rsidR="009E356E" w:rsidRPr="00853ACD" w:rsidRDefault="009E356E" w:rsidP="006C5229">
            <w:pPr>
              <w:spacing w:line="240" w:lineRule="auto"/>
              <w:jc w:val="right"/>
              <w:rPr>
                <w:i/>
                <w:szCs w:val="20"/>
              </w:rPr>
            </w:pPr>
          </w:p>
        </w:tc>
        <w:tc>
          <w:tcPr>
            <w:tcW w:w="1029" w:type="dxa"/>
            <w:shd w:val="clear" w:color="000000" w:fill="C0C0C0"/>
            <w:vAlign w:val="center"/>
          </w:tcPr>
          <w:p w14:paraId="2A615FA6" w14:textId="77777777" w:rsidR="009E356E" w:rsidRPr="00853ACD" w:rsidRDefault="009E356E" w:rsidP="006C5229">
            <w:pPr>
              <w:spacing w:line="240" w:lineRule="auto"/>
              <w:jc w:val="right"/>
              <w:rPr>
                <w:i/>
                <w:szCs w:val="20"/>
              </w:rPr>
            </w:pPr>
          </w:p>
        </w:tc>
        <w:tc>
          <w:tcPr>
            <w:tcW w:w="1122" w:type="dxa"/>
            <w:shd w:val="clear" w:color="000000" w:fill="C0C0C0"/>
            <w:vAlign w:val="center"/>
          </w:tcPr>
          <w:p w14:paraId="749F31C0" w14:textId="77777777" w:rsidR="009E356E" w:rsidRPr="00853ACD" w:rsidRDefault="009E356E" w:rsidP="006C5229">
            <w:pPr>
              <w:spacing w:line="240" w:lineRule="auto"/>
              <w:jc w:val="right"/>
              <w:rPr>
                <w:i/>
                <w:szCs w:val="20"/>
              </w:rPr>
            </w:pPr>
          </w:p>
        </w:tc>
        <w:tc>
          <w:tcPr>
            <w:tcW w:w="1584" w:type="dxa"/>
            <w:shd w:val="clear" w:color="000000" w:fill="BFBFBF"/>
            <w:vAlign w:val="bottom"/>
            <w:hideMark/>
          </w:tcPr>
          <w:p w14:paraId="1A4499C6" w14:textId="77777777" w:rsidR="009E356E" w:rsidRPr="00853ACD" w:rsidRDefault="009E356E" w:rsidP="006C5229">
            <w:pPr>
              <w:spacing w:line="240" w:lineRule="auto"/>
              <w:rPr>
                <w:szCs w:val="20"/>
              </w:rPr>
            </w:pPr>
            <w:r w:rsidRPr="00853ACD">
              <w:rPr>
                <w:szCs w:val="20"/>
              </w:rPr>
              <w:t> </w:t>
            </w:r>
          </w:p>
        </w:tc>
        <w:tc>
          <w:tcPr>
            <w:tcW w:w="1368" w:type="dxa"/>
            <w:shd w:val="clear" w:color="000000" w:fill="BFBFBF"/>
          </w:tcPr>
          <w:p w14:paraId="54CC00B1" w14:textId="77777777" w:rsidR="009E356E" w:rsidRPr="00853ACD" w:rsidRDefault="009E356E" w:rsidP="006C5229">
            <w:pPr>
              <w:spacing w:line="240" w:lineRule="auto"/>
              <w:rPr>
                <w:szCs w:val="20"/>
              </w:rPr>
            </w:pPr>
          </w:p>
        </w:tc>
        <w:tc>
          <w:tcPr>
            <w:tcW w:w="1576" w:type="dxa"/>
            <w:shd w:val="clear" w:color="000000" w:fill="BFBFBF"/>
          </w:tcPr>
          <w:p w14:paraId="3143763F" w14:textId="77777777" w:rsidR="009E356E" w:rsidRPr="00853ACD" w:rsidRDefault="009E356E" w:rsidP="006C5229">
            <w:pPr>
              <w:spacing w:line="240" w:lineRule="auto"/>
              <w:rPr>
                <w:szCs w:val="20"/>
              </w:rPr>
            </w:pPr>
          </w:p>
        </w:tc>
      </w:tr>
      <w:tr w:rsidR="009E356E" w:rsidRPr="00853ACD" w14:paraId="0AAA1C14" w14:textId="77777777" w:rsidTr="009E356E">
        <w:trPr>
          <w:trHeight w:val="227"/>
        </w:trPr>
        <w:tc>
          <w:tcPr>
            <w:tcW w:w="3900" w:type="dxa"/>
            <w:gridSpan w:val="2"/>
            <w:shd w:val="clear" w:color="000000" w:fill="FFFFFF"/>
            <w:noWrap/>
            <w:vAlign w:val="center"/>
            <w:hideMark/>
          </w:tcPr>
          <w:p w14:paraId="43B5A2E3" w14:textId="77777777" w:rsidR="009E356E" w:rsidRPr="00853ACD" w:rsidRDefault="009E356E" w:rsidP="006C5229">
            <w:pPr>
              <w:spacing w:line="240" w:lineRule="auto"/>
              <w:rPr>
                <w:b/>
                <w:bCs/>
                <w:szCs w:val="20"/>
              </w:rPr>
            </w:pPr>
            <w:r w:rsidRPr="00853ACD">
              <w:rPr>
                <w:b/>
                <w:bCs/>
                <w:szCs w:val="20"/>
              </w:rPr>
              <w:t>Effektiviseringskrav jf. endeligt tilsagn</w:t>
            </w:r>
          </w:p>
        </w:tc>
        <w:tc>
          <w:tcPr>
            <w:tcW w:w="1132" w:type="dxa"/>
            <w:shd w:val="clear" w:color="auto" w:fill="auto"/>
            <w:vAlign w:val="center"/>
            <w:hideMark/>
          </w:tcPr>
          <w:p w14:paraId="2A36A81F" w14:textId="77777777" w:rsidR="009E356E" w:rsidRPr="00853ACD" w:rsidRDefault="009E356E" w:rsidP="006C5229">
            <w:pPr>
              <w:spacing w:line="240" w:lineRule="auto"/>
              <w:rPr>
                <w:szCs w:val="20"/>
              </w:rPr>
            </w:pPr>
            <w:r w:rsidRPr="00853ACD">
              <w:rPr>
                <w:szCs w:val="20"/>
              </w:rPr>
              <w:t> </w:t>
            </w:r>
          </w:p>
        </w:tc>
        <w:tc>
          <w:tcPr>
            <w:tcW w:w="1417" w:type="dxa"/>
            <w:shd w:val="clear" w:color="auto" w:fill="auto"/>
            <w:vAlign w:val="center"/>
            <w:hideMark/>
          </w:tcPr>
          <w:p w14:paraId="0DDC75F2" w14:textId="77777777" w:rsidR="009E356E" w:rsidRPr="00853ACD" w:rsidRDefault="009E356E" w:rsidP="006C5229">
            <w:pPr>
              <w:spacing w:line="240" w:lineRule="auto"/>
              <w:rPr>
                <w:szCs w:val="20"/>
              </w:rPr>
            </w:pPr>
            <w:r w:rsidRPr="00853ACD">
              <w:rPr>
                <w:szCs w:val="20"/>
              </w:rPr>
              <w:t> </w:t>
            </w:r>
          </w:p>
        </w:tc>
        <w:tc>
          <w:tcPr>
            <w:tcW w:w="1324" w:type="dxa"/>
            <w:shd w:val="clear" w:color="auto" w:fill="auto"/>
            <w:vAlign w:val="center"/>
            <w:hideMark/>
          </w:tcPr>
          <w:p w14:paraId="5DA57FBB" w14:textId="77777777" w:rsidR="009E356E" w:rsidRPr="00853ACD" w:rsidRDefault="009E356E" w:rsidP="006C5229">
            <w:pPr>
              <w:spacing w:line="240" w:lineRule="auto"/>
              <w:rPr>
                <w:szCs w:val="20"/>
              </w:rPr>
            </w:pPr>
            <w:r w:rsidRPr="00853ACD">
              <w:rPr>
                <w:szCs w:val="20"/>
              </w:rPr>
              <w:t> </w:t>
            </w:r>
          </w:p>
        </w:tc>
        <w:tc>
          <w:tcPr>
            <w:tcW w:w="1086" w:type="dxa"/>
            <w:shd w:val="clear" w:color="auto" w:fill="auto"/>
            <w:vAlign w:val="center"/>
            <w:hideMark/>
          </w:tcPr>
          <w:p w14:paraId="31221954" w14:textId="77777777" w:rsidR="009E356E" w:rsidRPr="00853ACD" w:rsidRDefault="009E356E" w:rsidP="006C5229">
            <w:pPr>
              <w:spacing w:line="240" w:lineRule="auto"/>
              <w:rPr>
                <w:szCs w:val="20"/>
              </w:rPr>
            </w:pPr>
            <w:r w:rsidRPr="00853ACD">
              <w:rPr>
                <w:szCs w:val="20"/>
              </w:rPr>
              <w:t> </w:t>
            </w:r>
          </w:p>
        </w:tc>
        <w:tc>
          <w:tcPr>
            <w:tcW w:w="1029" w:type="dxa"/>
            <w:shd w:val="clear" w:color="auto" w:fill="auto"/>
            <w:vAlign w:val="center"/>
            <w:hideMark/>
          </w:tcPr>
          <w:p w14:paraId="043270AE" w14:textId="77777777" w:rsidR="009E356E" w:rsidRPr="00853ACD" w:rsidRDefault="009E356E" w:rsidP="006C5229">
            <w:pPr>
              <w:spacing w:line="240" w:lineRule="auto"/>
              <w:rPr>
                <w:szCs w:val="20"/>
              </w:rPr>
            </w:pPr>
            <w:r w:rsidRPr="00853ACD">
              <w:rPr>
                <w:szCs w:val="20"/>
              </w:rPr>
              <w:t> </w:t>
            </w:r>
          </w:p>
        </w:tc>
        <w:tc>
          <w:tcPr>
            <w:tcW w:w="1122" w:type="dxa"/>
            <w:shd w:val="clear" w:color="auto" w:fill="auto"/>
            <w:vAlign w:val="center"/>
            <w:hideMark/>
          </w:tcPr>
          <w:p w14:paraId="1E19696D" w14:textId="77777777" w:rsidR="009E356E" w:rsidRPr="00853ACD" w:rsidRDefault="009E356E" w:rsidP="006C5229">
            <w:pPr>
              <w:spacing w:line="240" w:lineRule="auto"/>
              <w:rPr>
                <w:szCs w:val="20"/>
              </w:rPr>
            </w:pPr>
            <w:r w:rsidRPr="00853ACD">
              <w:rPr>
                <w:szCs w:val="20"/>
              </w:rPr>
              <w:t> </w:t>
            </w:r>
          </w:p>
        </w:tc>
        <w:tc>
          <w:tcPr>
            <w:tcW w:w="1584" w:type="dxa"/>
            <w:shd w:val="clear" w:color="auto" w:fill="auto"/>
            <w:vAlign w:val="bottom"/>
            <w:hideMark/>
          </w:tcPr>
          <w:p w14:paraId="4FEE4680" w14:textId="77777777" w:rsidR="009E356E" w:rsidRPr="00853ACD" w:rsidRDefault="009E356E" w:rsidP="006C5229">
            <w:pPr>
              <w:spacing w:line="240" w:lineRule="auto"/>
              <w:rPr>
                <w:szCs w:val="20"/>
              </w:rPr>
            </w:pPr>
            <w:r w:rsidRPr="00853ACD">
              <w:rPr>
                <w:szCs w:val="20"/>
              </w:rPr>
              <w:t> </w:t>
            </w:r>
          </w:p>
        </w:tc>
        <w:tc>
          <w:tcPr>
            <w:tcW w:w="1368" w:type="dxa"/>
          </w:tcPr>
          <w:p w14:paraId="0313766B" w14:textId="77777777" w:rsidR="009E356E" w:rsidRPr="00853ACD" w:rsidRDefault="009E356E" w:rsidP="006C5229">
            <w:pPr>
              <w:spacing w:line="240" w:lineRule="auto"/>
              <w:rPr>
                <w:szCs w:val="20"/>
              </w:rPr>
            </w:pPr>
          </w:p>
        </w:tc>
        <w:tc>
          <w:tcPr>
            <w:tcW w:w="1576" w:type="dxa"/>
          </w:tcPr>
          <w:p w14:paraId="1CB29927" w14:textId="77777777" w:rsidR="009E356E" w:rsidRPr="00853ACD" w:rsidRDefault="009E356E" w:rsidP="006C5229">
            <w:pPr>
              <w:spacing w:line="240" w:lineRule="auto"/>
              <w:rPr>
                <w:szCs w:val="20"/>
              </w:rPr>
            </w:pPr>
          </w:p>
        </w:tc>
      </w:tr>
      <w:tr w:rsidR="009E356E" w:rsidRPr="00853ACD" w14:paraId="61966E19" w14:textId="77777777" w:rsidTr="009E356E">
        <w:trPr>
          <w:trHeight w:val="227"/>
        </w:trPr>
        <w:tc>
          <w:tcPr>
            <w:tcW w:w="3900" w:type="dxa"/>
            <w:gridSpan w:val="2"/>
            <w:shd w:val="clear" w:color="000000" w:fill="FFFFFF"/>
            <w:noWrap/>
            <w:vAlign w:val="center"/>
            <w:hideMark/>
          </w:tcPr>
          <w:p w14:paraId="3B03EA81" w14:textId="77777777" w:rsidR="009E356E" w:rsidRPr="00853ACD" w:rsidRDefault="009E356E" w:rsidP="006C5229">
            <w:pPr>
              <w:spacing w:line="240" w:lineRule="auto"/>
              <w:rPr>
                <w:b/>
                <w:bCs/>
                <w:szCs w:val="20"/>
              </w:rPr>
            </w:pPr>
            <w:r w:rsidRPr="00853ACD">
              <w:rPr>
                <w:b/>
                <w:bCs/>
                <w:szCs w:val="20"/>
              </w:rPr>
              <w:t>Buffer</w:t>
            </w:r>
          </w:p>
        </w:tc>
        <w:tc>
          <w:tcPr>
            <w:tcW w:w="1132" w:type="dxa"/>
            <w:shd w:val="clear" w:color="000000" w:fill="FFFFFF"/>
            <w:vAlign w:val="center"/>
            <w:hideMark/>
          </w:tcPr>
          <w:p w14:paraId="20483C65" w14:textId="77777777" w:rsidR="009E356E" w:rsidRPr="00853ACD" w:rsidRDefault="009E356E" w:rsidP="006C5229">
            <w:pPr>
              <w:spacing w:line="240" w:lineRule="auto"/>
              <w:jc w:val="right"/>
              <w:rPr>
                <w:b/>
                <w:bCs/>
                <w:szCs w:val="20"/>
              </w:rPr>
            </w:pPr>
          </w:p>
        </w:tc>
        <w:tc>
          <w:tcPr>
            <w:tcW w:w="1417" w:type="dxa"/>
            <w:shd w:val="clear" w:color="000000" w:fill="FFFFFF"/>
            <w:vAlign w:val="center"/>
            <w:hideMark/>
          </w:tcPr>
          <w:p w14:paraId="0E41A6E4" w14:textId="77777777" w:rsidR="009E356E" w:rsidRPr="00853ACD" w:rsidRDefault="009E356E" w:rsidP="006C5229">
            <w:pPr>
              <w:spacing w:line="240" w:lineRule="auto"/>
              <w:jc w:val="right"/>
              <w:rPr>
                <w:b/>
                <w:bCs/>
                <w:szCs w:val="20"/>
              </w:rPr>
            </w:pPr>
          </w:p>
        </w:tc>
        <w:tc>
          <w:tcPr>
            <w:tcW w:w="1324" w:type="dxa"/>
            <w:shd w:val="clear" w:color="000000" w:fill="FFFFFF"/>
            <w:vAlign w:val="center"/>
            <w:hideMark/>
          </w:tcPr>
          <w:p w14:paraId="07AC3526" w14:textId="77777777" w:rsidR="009E356E" w:rsidRPr="00853ACD" w:rsidRDefault="009E356E" w:rsidP="006C5229">
            <w:pPr>
              <w:spacing w:line="240" w:lineRule="auto"/>
              <w:jc w:val="right"/>
              <w:rPr>
                <w:b/>
                <w:bCs/>
                <w:szCs w:val="20"/>
              </w:rPr>
            </w:pPr>
          </w:p>
        </w:tc>
        <w:tc>
          <w:tcPr>
            <w:tcW w:w="1086" w:type="dxa"/>
            <w:shd w:val="clear" w:color="000000" w:fill="FFFFFF"/>
            <w:vAlign w:val="center"/>
            <w:hideMark/>
          </w:tcPr>
          <w:p w14:paraId="747FAEBF" w14:textId="77777777" w:rsidR="009E356E" w:rsidRPr="00853ACD" w:rsidRDefault="009E356E" w:rsidP="006C5229">
            <w:pPr>
              <w:spacing w:line="240" w:lineRule="auto"/>
              <w:jc w:val="right"/>
              <w:rPr>
                <w:b/>
                <w:bCs/>
                <w:szCs w:val="20"/>
              </w:rPr>
            </w:pPr>
          </w:p>
        </w:tc>
        <w:tc>
          <w:tcPr>
            <w:tcW w:w="1029" w:type="dxa"/>
            <w:shd w:val="clear" w:color="000000" w:fill="FFFFFF"/>
            <w:vAlign w:val="center"/>
            <w:hideMark/>
          </w:tcPr>
          <w:p w14:paraId="615FBB36" w14:textId="77777777" w:rsidR="009E356E" w:rsidRPr="00853ACD" w:rsidRDefault="009E356E" w:rsidP="006C5229">
            <w:pPr>
              <w:spacing w:line="240" w:lineRule="auto"/>
              <w:jc w:val="right"/>
              <w:rPr>
                <w:b/>
                <w:bCs/>
                <w:szCs w:val="20"/>
              </w:rPr>
            </w:pPr>
          </w:p>
        </w:tc>
        <w:tc>
          <w:tcPr>
            <w:tcW w:w="1122" w:type="dxa"/>
            <w:shd w:val="clear" w:color="000000" w:fill="FFFFFF"/>
            <w:vAlign w:val="center"/>
            <w:hideMark/>
          </w:tcPr>
          <w:p w14:paraId="309E0120" w14:textId="77777777" w:rsidR="009E356E" w:rsidRPr="00853ACD" w:rsidRDefault="009E356E" w:rsidP="006C5229">
            <w:pPr>
              <w:spacing w:line="240" w:lineRule="auto"/>
              <w:jc w:val="right"/>
              <w:rPr>
                <w:b/>
                <w:bCs/>
                <w:szCs w:val="20"/>
              </w:rPr>
            </w:pPr>
          </w:p>
        </w:tc>
        <w:tc>
          <w:tcPr>
            <w:tcW w:w="1584" w:type="dxa"/>
            <w:shd w:val="clear" w:color="auto" w:fill="auto"/>
            <w:vAlign w:val="bottom"/>
            <w:hideMark/>
          </w:tcPr>
          <w:p w14:paraId="389E01CA" w14:textId="77777777" w:rsidR="009E356E" w:rsidRPr="00853ACD" w:rsidRDefault="009E356E" w:rsidP="006C5229">
            <w:pPr>
              <w:spacing w:line="240" w:lineRule="auto"/>
              <w:rPr>
                <w:szCs w:val="20"/>
              </w:rPr>
            </w:pPr>
            <w:r w:rsidRPr="00853ACD">
              <w:rPr>
                <w:szCs w:val="20"/>
              </w:rPr>
              <w:t> </w:t>
            </w:r>
          </w:p>
        </w:tc>
        <w:tc>
          <w:tcPr>
            <w:tcW w:w="1368" w:type="dxa"/>
          </w:tcPr>
          <w:p w14:paraId="20B78212" w14:textId="77777777" w:rsidR="009E356E" w:rsidRPr="00853ACD" w:rsidRDefault="009E356E" w:rsidP="006C5229">
            <w:pPr>
              <w:spacing w:line="240" w:lineRule="auto"/>
              <w:rPr>
                <w:szCs w:val="20"/>
              </w:rPr>
            </w:pPr>
          </w:p>
        </w:tc>
        <w:tc>
          <w:tcPr>
            <w:tcW w:w="1576" w:type="dxa"/>
          </w:tcPr>
          <w:p w14:paraId="3B059E4B" w14:textId="77777777" w:rsidR="009E356E" w:rsidRPr="00853ACD" w:rsidRDefault="009E356E" w:rsidP="006C5229">
            <w:pPr>
              <w:spacing w:line="240" w:lineRule="auto"/>
              <w:rPr>
                <w:szCs w:val="20"/>
              </w:rPr>
            </w:pPr>
          </w:p>
        </w:tc>
      </w:tr>
    </w:tbl>
    <w:p w14:paraId="630AA087" w14:textId="77777777" w:rsidR="00E109AA" w:rsidRPr="00853ACD" w:rsidRDefault="00E109AA" w:rsidP="00E109AA"/>
    <w:p w14:paraId="29BD4704" w14:textId="77777777" w:rsidR="00E109AA" w:rsidRPr="00853ACD" w:rsidRDefault="00E109AA" w:rsidP="00BE7099">
      <w:pPr>
        <w:spacing w:line="240" w:lineRule="auto"/>
        <w:rPr>
          <w:i/>
        </w:rPr>
      </w:pPr>
      <w:r w:rsidRPr="00853ACD">
        <w:rPr>
          <w:i/>
        </w:rPr>
        <w:t>Vejledning</w:t>
      </w:r>
    </w:p>
    <w:p w14:paraId="5D5A347A" w14:textId="77777777" w:rsidR="00E109AA" w:rsidRPr="00853ACD" w:rsidRDefault="00E109AA">
      <w:pPr>
        <w:spacing w:line="240" w:lineRule="auto"/>
      </w:pPr>
      <w:r w:rsidRPr="00853ACD">
        <w:rPr>
          <w:noProof/>
        </w:rPr>
        <mc:AlternateContent>
          <mc:Choice Requires="wps">
            <w:drawing>
              <wp:anchor distT="0" distB="0" distL="114300" distR="114300" simplePos="0" relativeHeight="251658240" behindDoc="0" locked="0" layoutInCell="1" allowOverlap="1" wp14:anchorId="178045A9" wp14:editId="3B71834D">
                <wp:simplePos x="0" y="0"/>
                <wp:positionH relativeFrom="column">
                  <wp:posOffset>-19050</wp:posOffset>
                </wp:positionH>
                <wp:positionV relativeFrom="paragraph">
                  <wp:posOffset>73660</wp:posOffset>
                </wp:positionV>
                <wp:extent cx="9859645" cy="1009650"/>
                <wp:effectExtent l="0" t="0" r="27305" b="19050"/>
                <wp:wrapNone/>
                <wp:docPr id="7" name="Tekstboks 3"/>
                <wp:cNvGraphicFramePr/>
                <a:graphic xmlns:a="http://schemas.openxmlformats.org/drawingml/2006/main">
                  <a:graphicData uri="http://schemas.microsoft.com/office/word/2010/wordprocessingShape">
                    <wps:wsp>
                      <wps:cNvSpPr txBox="1"/>
                      <wps:spPr>
                        <a:xfrm>
                          <a:off x="0" y="0"/>
                          <a:ext cx="9859645"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2705CF" w14:textId="77777777" w:rsidR="005C622B" w:rsidRDefault="005C622B">
                            <w:r>
                              <w:t xml:space="preserve">Formålet med oversigtstabellen er at give et overblik over den samlede økonomi i effektiviseringsarbejdet og dens udvikling. Skemaet udfyldes med tiltagets navn samt den estimerede besparelse i den nuværende fase samt den estimerede besparelse ved tidligere faser. Hvis tiltaget er nyt angives kun den estimerede besparelse for den nuværende fase.  I feltet gruppering angives, om tiltaget er organisatorisk, bygningsrelateret eller strukturelt, jf. </w:t>
                            </w:r>
                            <w:r>
                              <w:fldChar w:fldCharType="begin"/>
                            </w:r>
                            <w:r>
                              <w:instrText xml:space="preserve"> REF _Ref443489181 \r \h </w:instrText>
                            </w:r>
                            <w:r>
                              <w:fldChar w:fldCharType="separate"/>
                            </w:r>
                            <w:r>
                              <w:t>Bilag 2</w:t>
                            </w:r>
                            <w:r>
                              <w:fldChar w:fldCharType="end"/>
                            </w:r>
                            <w:r>
                              <w:t xml:space="preserve">. Tabellens opdeling i faser har til formål at give et indblik i, hvordan den estimerede besparelse har udviklet sig over tid. Der er således tale om historiske tal for, hvordan de enkelte tiltag har været vurderet tidligere. Formålet er ikke at vise, hvor meget man forventer at realisere ved de enkelte faser. Skemaet skal derfor kun udfyldes frem til den fase, projektet befinder sig i på rapporteringstidspunktet.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8045A9" id="_x0000_t202" coordsize="21600,21600" o:spt="202" path="m,l,21600r21600,l21600,xe">
                <v:stroke joinstyle="miter"/>
                <v:path gradientshapeok="t" o:connecttype="rect"/>
              </v:shapetype>
              <v:shape id="Tekstboks 3" o:spid="_x0000_s1026" type="#_x0000_t202" style="position:absolute;margin-left:-1.5pt;margin-top:5.8pt;width:776.35pt;height: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" fillcolor="white [3201]" strokeweight=".5pt">
                <v:textbox>
                  <w:txbxContent>
                    <w:p w14:paraId="1E2705CF" w14:textId="77777777" w:rsidR="005C622B" w:rsidRDefault="005C622B">
                      <w:r>
                        <w:t xml:space="preserve">Formålet med oversigtstabellen er at give et overblik over den samlede økonomi i effektiviseringsarbejdet og dens udvikling. Skemaet udfyldes med tiltagets navn samt den estimerede besparelse i den nuværende fase samt den estimerede besparelse ved tidligere faser. Hvis tiltaget er nyt angives kun den estimerede besparelse for den nuværende fase.  I feltet gruppering angives, om tiltaget er organisatorisk, bygningsrelateret eller strukturelt, jf. </w:t>
                      </w:r>
                      <w:r>
                        <w:fldChar w:fldCharType="begin"/>
                      </w:r>
                      <w:r>
                        <w:instrText xml:space="preserve"> REF _Ref443489181 \r \h </w:instrText>
                      </w:r>
                      <w:r>
                        <w:fldChar w:fldCharType="separate"/>
                      </w:r>
                      <w:r>
                        <w:t>Bilag 2</w:t>
                      </w:r>
                      <w:r>
                        <w:fldChar w:fldCharType="end"/>
                      </w:r>
                      <w:r>
                        <w:t xml:space="preserve">. Tabellens opdeling i faser har til formål at give et indblik i, hvordan den estimerede besparelse har udviklet sig over tid. Der er således tale om historiske tal for, hvordan de enkelte tiltag har været vurderet tidligere. Formålet er ikke at vise, hvor meget man forventer at realisere ved de enkelte faser. Skemaet skal derfor kun udfyldes frem til den fase, projektet befinder sig i på rapporteringstidspunktet. </w:t>
                      </w:r>
                    </w:p>
                  </w:txbxContent>
                </v:textbox>
              </v:shape>
            </w:pict>
          </mc:Fallback>
        </mc:AlternateContent>
      </w:r>
    </w:p>
    <w:p w14:paraId="689C05DC" w14:textId="77777777" w:rsidR="00E109AA" w:rsidRPr="00853ACD" w:rsidRDefault="00E109AA">
      <w:pPr>
        <w:spacing w:line="240" w:lineRule="auto"/>
      </w:pPr>
    </w:p>
    <w:p w14:paraId="4499A515" w14:textId="77777777" w:rsidR="00E109AA" w:rsidRPr="00853ACD" w:rsidRDefault="00E109AA">
      <w:pPr>
        <w:spacing w:line="240" w:lineRule="auto"/>
      </w:pPr>
    </w:p>
    <w:p w14:paraId="555F0080" w14:textId="77777777" w:rsidR="00E109AA" w:rsidRPr="00853ACD" w:rsidRDefault="00E109AA">
      <w:pPr>
        <w:spacing w:line="240" w:lineRule="auto"/>
      </w:pPr>
    </w:p>
    <w:p w14:paraId="38A32197" w14:textId="77777777" w:rsidR="00E109AA" w:rsidRPr="00853ACD" w:rsidRDefault="00E109AA">
      <w:pPr>
        <w:spacing w:line="240" w:lineRule="auto"/>
      </w:pPr>
    </w:p>
    <w:p w14:paraId="654C77B1" w14:textId="77777777" w:rsidR="00E109AA" w:rsidRPr="00853ACD" w:rsidRDefault="00E109AA">
      <w:pPr>
        <w:spacing w:line="240" w:lineRule="auto"/>
      </w:pPr>
    </w:p>
    <w:p w14:paraId="4198B956" w14:textId="77777777" w:rsidR="00E109AA" w:rsidRPr="00853ACD" w:rsidRDefault="00E109AA">
      <w:pPr>
        <w:spacing w:line="240" w:lineRule="auto"/>
      </w:pPr>
    </w:p>
    <w:p w14:paraId="1B0AF1A2" w14:textId="6DB88C9B" w:rsidR="006C5229" w:rsidRPr="00853ACD" w:rsidRDefault="006C5229" w:rsidP="007C6815">
      <w:pPr>
        <w:pStyle w:val="Bilag2"/>
      </w:pPr>
      <w:r w:rsidRPr="00853ACD">
        <w:br w:type="page"/>
      </w:r>
      <w:bookmarkStart w:id="1886" w:name="_Toc434939518"/>
      <w:bookmarkStart w:id="1887" w:name="_Ref443489241"/>
      <w:bookmarkStart w:id="1888" w:name="_Ref443489408"/>
      <w:bookmarkStart w:id="1889" w:name="_Ref448482075"/>
      <w:bookmarkStart w:id="1890" w:name="_Ref448482180"/>
      <w:bookmarkStart w:id="1891" w:name="_Toc483831233"/>
      <w:bookmarkStart w:id="1892" w:name="_Toc42687387"/>
      <w:bookmarkStart w:id="1893" w:name="_Toc42699551"/>
      <w:bookmarkStart w:id="1894" w:name="_Toc42760994"/>
      <w:bookmarkStart w:id="1895" w:name="_Toc42761193"/>
      <w:bookmarkStart w:id="1896" w:name="_Toc42762440"/>
      <w:bookmarkStart w:id="1897" w:name="_Toc42765561"/>
      <w:bookmarkStart w:id="1898" w:name="_Toc42771233"/>
      <w:bookmarkStart w:id="1899" w:name="_Toc42771967"/>
      <w:bookmarkStart w:id="1900" w:name="_Toc42773361"/>
      <w:bookmarkStart w:id="1901" w:name="_Toc42781839"/>
      <w:bookmarkStart w:id="1902" w:name="_Ref130474726"/>
      <w:bookmarkStart w:id="1903" w:name="_Toc143768218"/>
      <w:r w:rsidR="007349C1">
        <w:lastRenderedPageBreak/>
        <w:t>Skema 12 - B</w:t>
      </w:r>
      <w:r w:rsidRPr="00853ACD">
        <w:t xml:space="preserve">eskrivelse af </w:t>
      </w:r>
      <w:r w:rsidR="007349C1">
        <w:t xml:space="preserve">de </w:t>
      </w:r>
      <w:r w:rsidRPr="00853ACD">
        <w:t>enkelt</w:t>
      </w:r>
      <w:r w:rsidR="007349C1">
        <w:t>e</w:t>
      </w:r>
      <w:r w:rsidRPr="00853ACD">
        <w:t xml:space="preserve"> effektiviseringstiltag</w:t>
      </w:r>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p>
    <w:p w14:paraId="0DE4A215" w14:textId="77777777" w:rsidR="006C5229" w:rsidRPr="00853ACD" w:rsidRDefault="006C5229" w:rsidP="006C5229"/>
    <w:tbl>
      <w:tblPr>
        <w:tblW w:w="15324" w:type="dxa"/>
        <w:tblInd w:w="55" w:type="dxa"/>
        <w:tblCellMar>
          <w:left w:w="70" w:type="dxa"/>
          <w:right w:w="70" w:type="dxa"/>
        </w:tblCellMar>
        <w:tblLook w:val="04A0" w:firstRow="1" w:lastRow="0" w:firstColumn="1" w:lastColumn="0" w:noHBand="0" w:noVBand="1"/>
      </w:tblPr>
      <w:tblGrid>
        <w:gridCol w:w="242"/>
        <w:gridCol w:w="4451"/>
        <w:gridCol w:w="1709"/>
        <w:gridCol w:w="2544"/>
        <w:gridCol w:w="6378"/>
      </w:tblGrid>
      <w:tr w:rsidR="006C5229" w:rsidRPr="00853ACD" w14:paraId="390558A1" w14:textId="77777777" w:rsidTr="00CA72D8">
        <w:trPr>
          <w:cantSplit/>
          <w:trHeight w:val="300"/>
        </w:trPr>
        <w:tc>
          <w:tcPr>
            <w:tcW w:w="8946" w:type="dxa"/>
            <w:gridSpan w:val="4"/>
            <w:tcBorders>
              <w:top w:val="nil"/>
              <w:left w:val="nil"/>
              <w:bottom w:val="nil"/>
              <w:right w:val="nil"/>
            </w:tcBorders>
            <w:shd w:val="clear" w:color="auto" w:fill="auto"/>
            <w:noWrap/>
            <w:hideMark/>
          </w:tcPr>
          <w:p w14:paraId="172AA505" w14:textId="77777777" w:rsidR="006C5229" w:rsidRPr="00853ACD" w:rsidRDefault="006C5229" w:rsidP="00B91F68">
            <w:pPr>
              <w:spacing w:line="240" w:lineRule="auto"/>
              <w:rPr>
                <w:b/>
                <w:bCs/>
                <w:szCs w:val="20"/>
              </w:rPr>
            </w:pPr>
            <w:r w:rsidRPr="00853ACD">
              <w:rPr>
                <w:b/>
                <w:bCs/>
                <w:szCs w:val="20"/>
              </w:rPr>
              <w:t>Skema B: Beskrivelse af hvert enkelt effektiviseringstiltag</w:t>
            </w:r>
          </w:p>
        </w:tc>
        <w:tc>
          <w:tcPr>
            <w:tcW w:w="6378" w:type="dxa"/>
            <w:tcBorders>
              <w:top w:val="nil"/>
              <w:left w:val="nil"/>
              <w:bottom w:val="nil"/>
              <w:right w:val="nil"/>
            </w:tcBorders>
            <w:shd w:val="clear" w:color="auto" w:fill="auto"/>
            <w:noWrap/>
            <w:hideMark/>
          </w:tcPr>
          <w:p w14:paraId="5A097CCB" w14:textId="77777777" w:rsidR="006C5229" w:rsidRPr="00853ACD" w:rsidRDefault="006C5229" w:rsidP="00B91F68">
            <w:pPr>
              <w:spacing w:line="240" w:lineRule="auto"/>
              <w:rPr>
                <w:szCs w:val="20"/>
              </w:rPr>
            </w:pPr>
          </w:p>
        </w:tc>
      </w:tr>
      <w:tr w:rsidR="006C5229" w:rsidRPr="00853ACD" w14:paraId="4E4E58D8" w14:textId="77777777" w:rsidTr="00CA72D8">
        <w:trPr>
          <w:cantSplit/>
          <w:trHeight w:val="300"/>
        </w:trPr>
        <w:tc>
          <w:tcPr>
            <w:tcW w:w="4693"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1D25ED03" w14:textId="77777777" w:rsidR="006C5229" w:rsidRPr="00853ACD" w:rsidRDefault="006C5229" w:rsidP="00B91F68">
            <w:pPr>
              <w:spacing w:line="240" w:lineRule="auto"/>
              <w:rPr>
                <w:szCs w:val="20"/>
              </w:rPr>
            </w:pPr>
            <w:r w:rsidRPr="00853ACD">
              <w:rPr>
                <w:szCs w:val="20"/>
              </w:rPr>
              <w:t xml:space="preserve">Status pr. </w:t>
            </w:r>
          </w:p>
        </w:tc>
        <w:tc>
          <w:tcPr>
            <w:tcW w:w="4253" w:type="dxa"/>
            <w:gridSpan w:val="2"/>
            <w:tcBorders>
              <w:top w:val="single" w:sz="4" w:space="0" w:color="auto"/>
              <w:left w:val="nil"/>
              <w:bottom w:val="single" w:sz="4" w:space="0" w:color="auto"/>
              <w:right w:val="single" w:sz="4" w:space="0" w:color="auto"/>
            </w:tcBorders>
            <w:shd w:val="clear" w:color="auto" w:fill="auto"/>
            <w:noWrap/>
            <w:hideMark/>
          </w:tcPr>
          <w:p w14:paraId="53023B5E" w14:textId="77777777" w:rsidR="006C5229" w:rsidRPr="00853ACD" w:rsidRDefault="006C5229" w:rsidP="00B91F68">
            <w:pPr>
              <w:spacing w:line="240" w:lineRule="auto"/>
              <w:rPr>
                <w:i/>
                <w:szCs w:val="20"/>
              </w:rPr>
            </w:pPr>
          </w:p>
        </w:tc>
        <w:tc>
          <w:tcPr>
            <w:tcW w:w="6378" w:type="dxa"/>
            <w:tcBorders>
              <w:top w:val="nil"/>
              <w:left w:val="nil"/>
              <w:bottom w:val="nil"/>
              <w:right w:val="nil"/>
            </w:tcBorders>
            <w:shd w:val="clear" w:color="auto" w:fill="auto"/>
            <w:noWrap/>
            <w:hideMark/>
          </w:tcPr>
          <w:p w14:paraId="17AC7698" w14:textId="77777777" w:rsidR="006C5229" w:rsidRPr="00853ACD" w:rsidRDefault="006C5229" w:rsidP="00B91F68">
            <w:pPr>
              <w:spacing w:line="240" w:lineRule="auto"/>
              <w:rPr>
                <w:szCs w:val="20"/>
              </w:rPr>
            </w:pPr>
          </w:p>
        </w:tc>
      </w:tr>
      <w:tr w:rsidR="006C5229" w:rsidRPr="00853ACD" w14:paraId="407C04C2" w14:textId="77777777" w:rsidTr="00CA72D8">
        <w:trPr>
          <w:cantSplit/>
          <w:trHeight w:val="300"/>
        </w:trPr>
        <w:tc>
          <w:tcPr>
            <w:tcW w:w="4693"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2EB33614" w14:textId="77777777" w:rsidR="006C5229" w:rsidRPr="00853ACD" w:rsidRDefault="006C5229" w:rsidP="00B91F68">
            <w:pPr>
              <w:spacing w:line="240" w:lineRule="auto"/>
              <w:rPr>
                <w:szCs w:val="20"/>
              </w:rPr>
            </w:pPr>
            <w:r w:rsidRPr="00853ACD">
              <w:rPr>
                <w:szCs w:val="20"/>
              </w:rPr>
              <w:t xml:space="preserve">Tiltag nr. </w:t>
            </w:r>
          </w:p>
        </w:tc>
        <w:tc>
          <w:tcPr>
            <w:tcW w:w="4253" w:type="dxa"/>
            <w:gridSpan w:val="2"/>
            <w:tcBorders>
              <w:top w:val="nil"/>
              <w:left w:val="nil"/>
              <w:bottom w:val="single" w:sz="4" w:space="0" w:color="auto"/>
              <w:right w:val="single" w:sz="4" w:space="0" w:color="auto"/>
            </w:tcBorders>
            <w:shd w:val="clear" w:color="auto" w:fill="auto"/>
            <w:noWrap/>
            <w:hideMark/>
          </w:tcPr>
          <w:p w14:paraId="2C2E6E6A" w14:textId="77777777" w:rsidR="006C5229" w:rsidRPr="00853ACD" w:rsidRDefault="006C5229" w:rsidP="00B91F68">
            <w:pPr>
              <w:spacing w:line="240" w:lineRule="auto"/>
              <w:rPr>
                <w:szCs w:val="20"/>
              </w:rPr>
            </w:pPr>
            <w:r w:rsidRPr="00853ACD">
              <w:rPr>
                <w:szCs w:val="20"/>
              </w:rPr>
              <w:t> </w:t>
            </w:r>
          </w:p>
        </w:tc>
        <w:tc>
          <w:tcPr>
            <w:tcW w:w="6378" w:type="dxa"/>
            <w:tcBorders>
              <w:top w:val="nil"/>
              <w:left w:val="nil"/>
              <w:bottom w:val="nil"/>
              <w:right w:val="nil"/>
            </w:tcBorders>
            <w:shd w:val="clear" w:color="auto" w:fill="auto"/>
            <w:noWrap/>
            <w:hideMark/>
          </w:tcPr>
          <w:p w14:paraId="0C4EA77C" w14:textId="77777777" w:rsidR="006C5229" w:rsidRPr="00853ACD" w:rsidRDefault="006C5229" w:rsidP="00B91F68">
            <w:pPr>
              <w:spacing w:line="240" w:lineRule="auto"/>
              <w:rPr>
                <w:szCs w:val="20"/>
              </w:rPr>
            </w:pPr>
          </w:p>
        </w:tc>
      </w:tr>
      <w:tr w:rsidR="006C5229" w:rsidRPr="00853ACD" w14:paraId="1C2D566F" w14:textId="77777777" w:rsidTr="00CA72D8">
        <w:trPr>
          <w:cantSplit/>
          <w:trHeight w:val="300"/>
        </w:trPr>
        <w:tc>
          <w:tcPr>
            <w:tcW w:w="242" w:type="dxa"/>
            <w:tcBorders>
              <w:top w:val="nil"/>
              <w:left w:val="nil"/>
              <w:bottom w:val="single" w:sz="4" w:space="0" w:color="auto"/>
              <w:right w:val="nil"/>
            </w:tcBorders>
            <w:shd w:val="clear" w:color="auto" w:fill="auto"/>
            <w:noWrap/>
            <w:hideMark/>
          </w:tcPr>
          <w:p w14:paraId="70CF4F9B" w14:textId="77777777" w:rsidR="006C5229" w:rsidRPr="00853ACD" w:rsidRDefault="006C5229" w:rsidP="00B91F68">
            <w:pPr>
              <w:spacing w:line="240" w:lineRule="auto"/>
              <w:rPr>
                <w:szCs w:val="20"/>
              </w:rPr>
            </w:pPr>
            <w:r w:rsidRPr="00853ACD">
              <w:rPr>
                <w:szCs w:val="20"/>
              </w:rPr>
              <w:t> </w:t>
            </w:r>
          </w:p>
        </w:tc>
        <w:tc>
          <w:tcPr>
            <w:tcW w:w="4451" w:type="dxa"/>
            <w:tcBorders>
              <w:top w:val="nil"/>
              <w:left w:val="nil"/>
              <w:bottom w:val="single" w:sz="4" w:space="0" w:color="auto"/>
              <w:right w:val="nil"/>
            </w:tcBorders>
            <w:shd w:val="clear" w:color="auto" w:fill="auto"/>
            <w:noWrap/>
            <w:hideMark/>
          </w:tcPr>
          <w:p w14:paraId="5C2DD1F0" w14:textId="77777777" w:rsidR="006C5229" w:rsidRPr="00853ACD" w:rsidRDefault="006C5229" w:rsidP="00B91F68">
            <w:pPr>
              <w:spacing w:line="240" w:lineRule="auto"/>
              <w:rPr>
                <w:szCs w:val="20"/>
              </w:rPr>
            </w:pPr>
            <w:r w:rsidRPr="00853ACD">
              <w:rPr>
                <w:szCs w:val="20"/>
              </w:rPr>
              <w:t> </w:t>
            </w:r>
          </w:p>
        </w:tc>
        <w:tc>
          <w:tcPr>
            <w:tcW w:w="4253" w:type="dxa"/>
            <w:gridSpan w:val="2"/>
            <w:tcBorders>
              <w:top w:val="nil"/>
              <w:left w:val="nil"/>
              <w:bottom w:val="single" w:sz="4" w:space="0" w:color="auto"/>
              <w:right w:val="nil"/>
            </w:tcBorders>
            <w:shd w:val="clear" w:color="auto" w:fill="auto"/>
            <w:noWrap/>
            <w:hideMark/>
          </w:tcPr>
          <w:p w14:paraId="64DBBBED" w14:textId="77777777" w:rsidR="006C5229" w:rsidRPr="00853ACD" w:rsidRDefault="006C5229" w:rsidP="00B91F68">
            <w:pPr>
              <w:spacing w:line="240" w:lineRule="auto"/>
              <w:rPr>
                <w:szCs w:val="20"/>
              </w:rPr>
            </w:pPr>
            <w:r w:rsidRPr="00853ACD">
              <w:rPr>
                <w:szCs w:val="20"/>
              </w:rPr>
              <w:t> </w:t>
            </w:r>
          </w:p>
        </w:tc>
        <w:tc>
          <w:tcPr>
            <w:tcW w:w="6378" w:type="dxa"/>
            <w:tcBorders>
              <w:top w:val="nil"/>
              <w:left w:val="nil"/>
              <w:bottom w:val="single" w:sz="4" w:space="0" w:color="auto"/>
              <w:right w:val="nil"/>
            </w:tcBorders>
            <w:shd w:val="clear" w:color="auto" w:fill="auto"/>
            <w:noWrap/>
            <w:hideMark/>
          </w:tcPr>
          <w:p w14:paraId="5CC567D6" w14:textId="77777777" w:rsidR="006C5229" w:rsidRPr="00853ACD" w:rsidRDefault="006C5229" w:rsidP="00B91F68">
            <w:pPr>
              <w:spacing w:line="240" w:lineRule="auto"/>
              <w:rPr>
                <w:szCs w:val="20"/>
              </w:rPr>
            </w:pPr>
          </w:p>
        </w:tc>
      </w:tr>
      <w:tr w:rsidR="00E2210F" w:rsidRPr="00853ACD" w14:paraId="20EAB41B" w14:textId="77777777" w:rsidTr="00CA72D8">
        <w:trPr>
          <w:cantSplit/>
          <w:trHeight w:val="267"/>
        </w:trPr>
        <w:tc>
          <w:tcPr>
            <w:tcW w:w="4693"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1259A410" w14:textId="77777777" w:rsidR="00E2210F" w:rsidRPr="00853ACD" w:rsidRDefault="00E2210F" w:rsidP="00B91F68">
            <w:pPr>
              <w:spacing w:line="240" w:lineRule="auto"/>
              <w:rPr>
                <w:szCs w:val="20"/>
              </w:rPr>
            </w:pPr>
            <w:r w:rsidRPr="00853ACD">
              <w:rPr>
                <w:szCs w:val="20"/>
              </w:rPr>
              <w:t>Hovedemne</w:t>
            </w:r>
          </w:p>
        </w:tc>
        <w:tc>
          <w:tcPr>
            <w:tcW w:w="10631" w:type="dxa"/>
            <w:gridSpan w:val="3"/>
            <w:tcBorders>
              <w:top w:val="single" w:sz="4" w:space="0" w:color="auto"/>
              <w:left w:val="nil"/>
              <w:bottom w:val="single" w:sz="4" w:space="0" w:color="auto"/>
              <w:right w:val="single" w:sz="4" w:space="0" w:color="auto"/>
            </w:tcBorders>
            <w:shd w:val="clear" w:color="auto" w:fill="auto"/>
            <w:noWrap/>
            <w:hideMark/>
          </w:tcPr>
          <w:p w14:paraId="13F7B515" w14:textId="77777777" w:rsidR="00E2210F" w:rsidRPr="00853ACD" w:rsidRDefault="00D4206A" w:rsidP="00B91F68">
            <w:pPr>
              <w:spacing w:line="240" w:lineRule="auto"/>
              <w:rPr>
                <w:szCs w:val="20"/>
              </w:rPr>
            </w:pPr>
            <w:r w:rsidRPr="00853ACD">
              <w:rPr>
                <w:szCs w:val="20"/>
              </w:rPr>
              <w:t>[Her angives om tiltaget er organisatorisk, bygningsrelateret eller strukturelt]</w:t>
            </w:r>
          </w:p>
        </w:tc>
      </w:tr>
      <w:tr w:rsidR="006E4C95" w:rsidRPr="00853ACD" w14:paraId="38C0E8C8" w14:textId="77777777" w:rsidTr="00CA72D8">
        <w:trPr>
          <w:cantSplit/>
          <w:trHeight w:val="300"/>
        </w:trPr>
        <w:tc>
          <w:tcPr>
            <w:tcW w:w="4693"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670C429A" w14:textId="77777777" w:rsidR="006E4C95" w:rsidRPr="00853ACD" w:rsidRDefault="006E4C95" w:rsidP="00B91F68">
            <w:pPr>
              <w:spacing w:line="240" w:lineRule="auto"/>
              <w:rPr>
                <w:szCs w:val="20"/>
              </w:rPr>
            </w:pPr>
            <w:r w:rsidRPr="00853ACD">
              <w:rPr>
                <w:szCs w:val="20"/>
              </w:rPr>
              <w:t>Emne</w:t>
            </w:r>
            <w:r w:rsidR="00F52B45" w:rsidRPr="00853ACD">
              <w:rPr>
                <w:szCs w:val="20"/>
              </w:rPr>
              <w:t xml:space="preserve"> (hvis relevant)</w:t>
            </w:r>
          </w:p>
        </w:tc>
        <w:tc>
          <w:tcPr>
            <w:tcW w:w="10631" w:type="dxa"/>
            <w:gridSpan w:val="3"/>
            <w:tcBorders>
              <w:top w:val="nil"/>
              <w:left w:val="nil"/>
              <w:bottom w:val="single" w:sz="4" w:space="0" w:color="auto"/>
              <w:right w:val="single" w:sz="4" w:space="0" w:color="auto"/>
            </w:tcBorders>
            <w:shd w:val="clear" w:color="auto" w:fill="auto"/>
            <w:noWrap/>
            <w:hideMark/>
          </w:tcPr>
          <w:p w14:paraId="5C640322" w14:textId="77777777" w:rsidR="006E4C95" w:rsidRPr="00853ACD" w:rsidRDefault="00B91F68" w:rsidP="00B91F68">
            <w:pPr>
              <w:spacing w:line="240" w:lineRule="auto"/>
              <w:rPr>
                <w:szCs w:val="20"/>
              </w:rPr>
            </w:pPr>
            <w:r w:rsidRPr="00853ACD">
              <w:rPr>
                <w:szCs w:val="20"/>
              </w:rPr>
              <w:t>[</w:t>
            </w:r>
            <w:r w:rsidR="006E4C95" w:rsidRPr="00853ACD">
              <w:rPr>
                <w:szCs w:val="20"/>
              </w:rPr>
              <w:t>Her angives et overordnet emne for effektiviseringen, hvis projektet har emneinddelt sine tiltag</w:t>
            </w:r>
            <w:r w:rsidRPr="00853ACD">
              <w:rPr>
                <w:szCs w:val="20"/>
              </w:rPr>
              <w:t>]</w:t>
            </w:r>
          </w:p>
          <w:p w14:paraId="03D90C7E" w14:textId="77777777" w:rsidR="006E4C95" w:rsidRPr="00853ACD" w:rsidRDefault="006E4C95" w:rsidP="00B91F68">
            <w:pPr>
              <w:spacing w:line="240" w:lineRule="auto"/>
              <w:rPr>
                <w:szCs w:val="20"/>
              </w:rPr>
            </w:pPr>
            <w:r w:rsidRPr="00853ACD">
              <w:rPr>
                <w:szCs w:val="20"/>
              </w:rPr>
              <w:t> </w:t>
            </w:r>
          </w:p>
        </w:tc>
      </w:tr>
      <w:tr w:rsidR="006E4C95" w:rsidRPr="00853ACD" w14:paraId="71EAF340" w14:textId="77777777" w:rsidTr="00CA72D8">
        <w:trPr>
          <w:cantSplit/>
          <w:trHeight w:val="300"/>
        </w:trPr>
        <w:tc>
          <w:tcPr>
            <w:tcW w:w="4693"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5BAF2489" w14:textId="77777777" w:rsidR="006E4C95" w:rsidRPr="00853ACD" w:rsidRDefault="006E4C95" w:rsidP="00B91F68">
            <w:pPr>
              <w:spacing w:line="240" w:lineRule="auto"/>
              <w:rPr>
                <w:szCs w:val="20"/>
              </w:rPr>
            </w:pPr>
            <w:r w:rsidRPr="00853ACD">
              <w:rPr>
                <w:szCs w:val="20"/>
              </w:rPr>
              <w:t>Titel</w:t>
            </w:r>
          </w:p>
        </w:tc>
        <w:tc>
          <w:tcPr>
            <w:tcW w:w="10631" w:type="dxa"/>
            <w:gridSpan w:val="3"/>
            <w:tcBorders>
              <w:top w:val="nil"/>
              <w:left w:val="nil"/>
              <w:bottom w:val="single" w:sz="4" w:space="0" w:color="auto"/>
              <w:right w:val="single" w:sz="4" w:space="0" w:color="auto"/>
            </w:tcBorders>
            <w:shd w:val="clear" w:color="000000" w:fill="FFFFFF"/>
            <w:noWrap/>
            <w:hideMark/>
          </w:tcPr>
          <w:p w14:paraId="69197A7A" w14:textId="77777777" w:rsidR="006E4C95" w:rsidRPr="00853ACD" w:rsidRDefault="006E4C95" w:rsidP="00B91F68">
            <w:pPr>
              <w:spacing w:line="240" w:lineRule="auto"/>
              <w:rPr>
                <w:szCs w:val="20"/>
              </w:rPr>
            </w:pPr>
            <w:r w:rsidRPr="00853ACD">
              <w:rPr>
                <w:szCs w:val="20"/>
              </w:rPr>
              <w:t> </w:t>
            </w:r>
          </w:p>
          <w:p w14:paraId="117C8AF1" w14:textId="77777777" w:rsidR="006E4C95" w:rsidRPr="00853ACD" w:rsidRDefault="006E4C95" w:rsidP="00B91F68">
            <w:pPr>
              <w:spacing w:line="240" w:lineRule="auto"/>
              <w:rPr>
                <w:szCs w:val="20"/>
              </w:rPr>
            </w:pPr>
            <w:r w:rsidRPr="00853ACD">
              <w:rPr>
                <w:szCs w:val="20"/>
              </w:rPr>
              <w:t> </w:t>
            </w:r>
          </w:p>
        </w:tc>
      </w:tr>
      <w:tr w:rsidR="006C5229" w:rsidRPr="00853ACD" w14:paraId="4A4E4337" w14:textId="77777777" w:rsidTr="00CA72D8">
        <w:trPr>
          <w:cantSplit/>
          <w:trHeight w:val="300"/>
        </w:trPr>
        <w:tc>
          <w:tcPr>
            <w:tcW w:w="4693"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5D82C4D3" w14:textId="77777777" w:rsidR="006C5229" w:rsidRPr="00853ACD" w:rsidRDefault="006C5229" w:rsidP="00B91F68">
            <w:pPr>
              <w:spacing w:line="240" w:lineRule="auto"/>
              <w:rPr>
                <w:szCs w:val="20"/>
              </w:rPr>
            </w:pPr>
            <w:r w:rsidRPr="00853ACD">
              <w:rPr>
                <w:szCs w:val="20"/>
              </w:rPr>
              <w:t>Ansvarlig</w:t>
            </w:r>
          </w:p>
        </w:tc>
        <w:tc>
          <w:tcPr>
            <w:tcW w:w="10631" w:type="dxa"/>
            <w:gridSpan w:val="3"/>
            <w:tcBorders>
              <w:top w:val="single" w:sz="4" w:space="0" w:color="auto"/>
              <w:left w:val="nil"/>
              <w:bottom w:val="single" w:sz="4" w:space="0" w:color="auto"/>
              <w:right w:val="single" w:sz="4" w:space="0" w:color="000000"/>
            </w:tcBorders>
            <w:shd w:val="clear" w:color="000000" w:fill="FFFFFF"/>
            <w:noWrap/>
            <w:hideMark/>
          </w:tcPr>
          <w:p w14:paraId="7CC5C61D" w14:textId="77777777" w:rsidR="006C5229" w:rsidRPr="00853ACD" w:rsidRDefault="00B91F68" w:rsidP="00B91F68">
            <w:pPr>
              <w:spacing w:line="240" w:lineRule="auto"/>
              <w:rPr>
                <w:szCs w:val="20"/>
              </w:rPr>
            </w:pPr>
            <w:r w:rsidRPr="00853ACD">
              <w:rPr>
                <w:szCs w:val="20"/>
              </w:rPr>
              <w:t>[</w:t>
            </w:r>
            <w:r w:rsidR="006E4C95" w:rsidRPr="00853ACD">
              <w:rPr>
                <w:szCs w:val="20"/>
              </w:rPr>
              <w:t xml:space="preserve">Her angives </w:t>
            </w:r>
            <w:r w:rsidR="00D11E2D" w:rsidRPr="00853ACD">
              <w:rPr>
                <w:szCs w:val="20"/>
              </w:rPr>
              <w:t xml:space="preserve">den </w:t>
            </w:r>
            <w:r w:rsidR="006E4C95" w:rsidRPr="00853ACD">
              <w:rPr>
                <w:szCs w:val="20"/>
              </w:rPr>
              <w:t>gevinst</w:t>
            </w:r>
            <w:r w:rsidR="00D11E2D" w:rsidRPr="00853ACD">
              <w:rPr>
                <w:szCs w:val="20"/>
              </w:rPr>
              <w:t>ansvarlige</w:t>
            </w:r>
            <w:r w:rsidR="006E4C95" w:rsidRPr="00853ACD">
              <w:rPr>
                <w:szCs w:val="20"/>
              </w:rPr>
              <w:t xml:space="preserve"> for effektiviseringstiltaget. </w:t>
            </w:r>
            <w:r w:rsidR="00D11E2D" w:rsidRPr="00853ACD">
              <w:rPr>
                <w:szCs w:val="20"/>
              </w:rPr>
              <w:t>Den g</w:t>
            </w:r>
            <w:r w:rsidR="006E4C95" w:rsidRPr="00853ACD">
              <w:rPr>
                <w:szCs w:val="20"/>
              </w:rPr>
              <w:t>evinst</w:t>
            </w:r>
            <w:r w:rsidR="00D11E2D" w:rsidRPr="00853ACD">
              <w:rPr>
                <w:szCs w:val="20"/>
              </w:rPr>
              <w:t>ansvarlige</w:t>
            </w:r>
            <w:r w:rsidR="006E4C95" w:rsidRPr="00853ACD">
              <w:rPr>
                <w:szCs w:val="20"/>
              </w:rPr>
              <w:t xml:space="preserve"> er den person</w:t>
            </w:r>
            <w:r w:rsidR="00001D36" w:rsidRPr="00853ACD">
              <w:rPr>
                <w:szCs w:val="20"/>
              </w:rPr>
              <w:t>/rolle</w:t>
            </w:r>
            <w:r w:rsidR="006E4C95" w:rsidRPr="00853ACD">
              <w:rPr>
                <w:szCs w:val="20"/>
              </w:rPr>
              <w:t>, der er ansvarlig for at den forventede gevinst ved tiltaget realiseres</w:t>
            </w:r>
            <w:r w:rsidRPr="00853ACD">
              <w:rPr>
                <w:szCs w:val="20"/>
              </w:rPr>
              <w:t>]</w:t>
            </w:r>
          </w:p>
        </w:tc>
      </w:tr>
      <w:tr w:rsidR="006C5229" w:rsidRPr="00853ACD" w14:paraId="6A75F55F" w14:textId="77777777" w:rsidTr="00CA72D8">
        <w:trPr>
          <w:cantSplit/>
          <w:trHeight w:val="300"/>
        </w:trPr>
        <w:tc>
          <w:tcPr>
            <w:tcW w:w="242" w:type="dxa"/>
            <w:tcBorders>
              <w:top w:val="nil"/>
              <w:left w:val="nil"/>
              <w:bottom w:val="single" w:sz="4" w:space="0" w:color="auto"/>
              <w:right w:val="nil"/>
            </w:tcBorders>
            <w:shd w:val="clear" w:color="auto" w:fill="auto"/>
            <w:noWrap/>
            <w:hideMark/>
          </w:tcPr>
          <w:p w14:paraId="37757869" w14:textId="77777777" w:rsidR="006C5229" w:rsidRPr="00853ACD" w:rsidRDefault="006C5229" w:rsidP="00B91F68">
            <w:pPr>
              <w:spacing w:line="240" w:lineRule="auto"/>
              <w:rPr>
                <w:szCs w:val="20"/>
              </w:rPr>
            </w:pPr>
            <w:r w:rsidRPr="00853ACD">
              <w:rPr>
                <w:szCs w:val="20"/>
              </w:rPr>
              <w:t> </w:t>
            </w:r>
          </w:p>
        </w:tc>
        <w:tc>
          <w:tcPr>
            <w:tcW w:w="4451" w:type="dxa"/>
            <w:tcBorders>
              <w:top w:val="nil"/>
              <w:left w:val="nil"/>
              <w:bottom w:val="single" w:sz="4" w:space="0" w:color="auto"/>
              <w:right w:val="nil"/>
            </w:tcBorders>
            <w:shd w:val="clear" w:color="auto" w:fill="auto"/>
            <w:noWrap/>
            <w:hideMark/>
          </w:tcPr>
          <w:p w14:paraId="30992F69" w14:textId="77777777" w:rsidR="006C5229" w:rsidRPr="00853ACD" w:rsidRDefault="006C5229" w:rsidP="00B91F68">
            <w:pPr>
              <w:spacing w:line="240" w:lineRule="auto"/>
              <w:rPr>
                <w:szCs w:val="20"/>
              </w:rPr>
            </w:pPr>
            <w:r w:rsidRPr="00853ACD">
              <w:rPr>
                <w:szCs w:val="20"/>
              </w:rPr>
              <w:t> </w:t>
            </w:r>
          </w:p>
        </w:tc>
        <w:tc>
          <w:tcPr>
            <w:tcW w:w="1709" w:type="dxa"/>
            <w:tcBorders>
              <w:top w:val="nil"/>
              <w:left w:val="nil"/>
              <w:bottom w:val="single" w:sz="4" w:space="0" w:color="auto"/>
              <w:right w:val="nil"/>
            </w:tcBorders>
            <w:shd w:val="clear" w:color="000000" w:fill="FFFFFF"/>
            <w:noWrap/>
            <w:hideMark/>
          </w:tcPr>
          <w:p w14:paraId="7FBC8BC2" w14:textId="77777777" w:rsidR="006C5229" w:rsidRPr="00853ACD" w:rsidRDefault="006C5229" w:rsidP="00B91F68">
            <w:pPr>
              <w:spacing w:line="240" w:lineRule="auto"/>
              <w:rPr>
                <w:szCs w:val="20"/>
              </w:rPr>
            </w:pPr>
            <w:r w:rsidRPr="00853ACD">
              <w:rPr>
                <w:szCs w:val="20"/>
              </w:rPr>
              <w:t> </w:t>
            </w:r>
          </w:p>
        </w:tc>
        <w:tc>
          <w:tcPr>
            <w:tcW w:w="8922" w:type="dxa"/>
            <w:gridSpan w:val="2"/>
            <w:tcBorders>
              <w:top w:val="nil"/>
              <w:left w:val="nil"/>
              <w:bottom w:val="single" w:sz="4" w:space="0" w:color="auto"/>
              <w:right w:val="nil"/>
            </w:tcBorders>
            <w:shd w:val="clear" w:color="auto" w:fill="auto"/>
            <w:noWrap/>
            <w:hideMark/>
          </w:tcPr>
          <w:p w14:paraId="7F4A8FA7" w14:textId="77777777" w:rsidR="006C5229" w:rsidRPr="00853ACD" w:rsidRDefault="006C5229" w:rsidP="00B91F68">
            <w:pPr>
              <w:spacing w:line="240" w:lineRule="auto"/>
              <w:rPr>
                <w:szCs w:val="20"/>
              </w:rPr>
            </w:pPr>
            <w:r w:rsidRPr="00853ACD">
              <w:rPr>
                <w:szCs w:val="20"/>
              </w:rPr>
              <w:t> </w:t>
            </w:r>
          </w:p>
        </w:tc>
      </w:tr>
      <w:tr w:rsidR="00F52B45" w:rsidRPr="00853ACD" w14:paraId="1352154F" w14:textId="77777777" w:rsidTr="00CA72D8">
        <w:trPr>
          <w:cantSplit/>
          <w:trHeight w:val="300"/>
        </w:trPr>
        <w:tc>
          <w:tcPr>
            <w:tcW w:w="4693"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4A533985" w14:textId="77777777" w:rsidR="00F52B45" w:rsidRPr="00853ACD" w:rsidRDefault="00F52B45" w:rsidP="00B91F68">
            <w:pPr>
              <w:spacing w:line="240" w:lineRule="auto"/>
              <w:rPr>
                <w:szCs w:val="20"/>
              </w:rPr>
            </w:pPr>
            <w:r w:rsidRPr="00853ACD">
              <w:rPr>
                <w:szCs w:val="20"/>
              </w:rPr>
              <w:t>Beskrivelse med begrundelse og potentiale</w:t>
            </w:r>
          </w:p>
        </w:tc>
        <w:tc>
          <w:tcPr>
            <w:tcW w:w="10631" w:type="dxa"/>
            <w:gridSpan w:val="3"/>
            <w:tcBorders>
              <w:top w:val="nil"/>
              <w:left w:val="nil"/>
              <w:bottom w:val="single" w:sz="4" w:space="0" w:color="auto"/>
              <w:right w:val="single" w:sz="4" w:space="0" w:color="auto"/>
            </w:tcBorders>
            <w:shd w:val="clear" w:color="000000" w:fill="FFFFFF"/>
            <w:noWrap/>
            <w:hideMark/>
          </w:tcPr>
          <w:p w14:paraId="75D26E64" w14:textId="77777777" w:rsidR="005D7F03" w:rsidRPr="00853ACD" w:rsidRDefault="00B91F68" w:rsidP="00B91F68">
            <w:pPr>
              <w:spacing w:line="240" w:lineRule="auto"/>
              <w:rPr>
                <w:szCs w:val="20"/>
              </w:rPr>
            </w:pPr>
            <w:r w:rsidRPr="00853ACD">
              <w:rPr>
                <w:szCs w:val="20"/>
              </w:rPr>
              <w:t>[</w:t>
            </w:r>
            <w:r w:rsidR="005D7F03" w:rsidRPr="00853ACD">
              <w:rPr>
                <w:szCs w:val="20"/>
              </w:rPr>
              <w:t>Her beskrives tiltagets indhold i prosaform. Det skal både beskrives, hvad tiltaget konkret går ud på, samt hvilke forudsætninger tiltaget er baseret på. Forudsætninger kan fx være afhængigheder til andre tiltag, afhængigheder til kritiske elementer i byggeriet og eventuelle organisatoriske omlægninger og arbejdsgangsomlægninger, som måtte være nødvendige for at realisere tiltaget samt eventuelle it-forudsætninger.</w:t>
            </w:r>
            <w:r w:rsidRPr="00853ACD">
              <w:rPr>
                <w:szCs w:val="20"/>
              </w:rPr>
              <w:t>]</w:t>
            </w:r>
            <w:r w:rsidR="005D7F03" w:rsidRPr="00853ACD">
              <w:rPr>
                <w:szCs w:val="20"/>
              </w:rPr>
              <w:t xml:space="preserve"> </w:t>
            </w:r>
          </w:p>
          <w:p w14:paraId="24E1F2AF" w14:textId="77777777" w:rsidR="00F52B45" w:rsidRPr="00853ACD" w:rsidRDefault="00F52B45" w:rsidP="00B91F68">
            <w:pPr>
              <w:spacing w:line="240" w:lineRule="auto"/>
              <w:rPr>
                <w:szCs w:val="20"/>
              </w:rPr>
            </w:pPr>
          </w:p>
          <w:p w14:paraId="0B27DCE6" w14:textId="77777777" w:rsidR="00F52B45" w:rsidRPr="00853ACD" w:rsidRDefault="00F52B45" w:rsidP="00B91F68">
            <w:pPr>
              <w:spacing w:line="240" w:lineRule="auto"/>
              <w:rPr>
                <w:szCs w:val="20"/>
              </w:rPr>
            </w:pPr>
            <w:r w:rsidRPr="00853ACD">
              <w:rPr>
                <w:szCs w:val="20"/>
              </w:rPr>
              <w:t> </w:t>
            </w:r>
          </w:p>
        </w:tc>
      </w:tr>
      <w:tr w:rsidR="00F52B45" w:rsidRPr="00853ACD" w14:paraId="7A29FABD" w14:textId="77777777" w:rsidTr="00CA72D8">
        <w:trPr>
          <w:cantSplit/>
          <w:trHeight w:val="300"/>
        </w:trPr>
        <w:tc>
          <w:tcPr>
            <w:tcW w:w="4693" w:type="dxa"/>
            <w:gridSpan w:val="2"/>
            <w:tcBorders>
              <w:top w:val="single" w:sz="4" w:space="0" w:color="auto"/>
              <w:left w:val="single" w:sz="4" w:space="0" w:color="auto"/>
              <w:bottom w:val="nil"/>
              <w:right w:val="single" w:sz="4" w:space="0" w:color="000000"/>
            </w:tcBorders>
            <w:shd w:val="clear" w:color="auto" w:fill="auto"/>
            <w:noWrap/>
            <w:hideMark/>
          </w:tcPr>
          <w:p w14:paraId="4F08428D" w14:textId="77777777" w:rsidR="00F52B45" w:rsidRPr="00853ACD" w:rsidRDefault="007B6034" w:rsidP="00B91F68">
            <w:pPr>
              <w:spacing w:line="240" w:lineRule="auto"/>
              <w:rPr>
                <w:szCs w:val="20"/>
              </w:rPr>
            </w:pPr>
            <w:r w:rsidRPr="00853ACD">
              <w:rPr>
                <w:szCs w:val="20"/>
              </w:rPr>
              <w:t>Effektivisering</w:t>
            </w:r>
            <w:r w:rsidR="00F52B45" w:rsidRPr="00853ACD">
              <w:rPr>
                <w:szCs w:val="20"/>
              </w:rPr>
              <w:t xml:space="preserve"> (mio. kr.) pr. år opgjort ved overgang fra</w:t>
            </w:r>
          </w:p>
        </w:tc>
        <w:tc>
          <w:tcPr>
            <w:tcW w:w="10631" w:type="dxa"/>
            <w:gridSpan w:val="3"/>
            <w:tcBorders>
              <w:top w:val="nil"/>
              <w:left w:val="nil"/>
              <w:bottom w:val="nil"/>
              <w:right w:val="single" w:sz="4" w:space="0" w:color="auto"/>
            </w:tcBorders>
            <w:shd w:val="clear" w:color="auto" w:fill="auto"/>
            <w:noWrap/>
            <w:hideMark/>
          </w:tcPr>
          <w:p w14:paraId="0AEE06AC" w14:textId="77777777" w:rsidR="00F52B45" w:rsidRPr="00853ACD" w:rsidRDefault="00B91F68" w:rsidP="00B91F68">
            <w:pPr>
              <w:spacing w:line="240" w:lineRule="auto"/>
              <w:rPr>
                <w:szCs w:val="20"/>
              </w:rPr>
            </w:pPr>
            <w:r w:rsidRPr="00853ACD">
              <w:rPr>
                <w:szCs w:val="20"/>
              </w:rPr>
              <w:t>[</w:t>
            </w:r>
            <w:r w:rsidR="00F52B45" w:rsidRPr="00853ACD">
              <w:rPr>
                <w:szCs w:val="20"/>
              </w:rPr>
              <w:t xml:space="preserve">Her opgøres den estimerede </w:t>
            </w:r>
            <w:r w:rsidR="007B6034" w:rsidRPr="00853ACD">
              <w:rPr>
                <w:szCs w:val="20"/>
              </w:rPr>
              <w:t>effektivisering</w:t>
            </w:r>
            <w:r w:rsidR="00F52B45" w:rsidRPr="00853ACD">
              <w:rPr>
                <w:szCs w:val="20"/>
              </w:rPr>
              <w:t xml:space="preserve"> ved byggeriets forskellige faser på samme måde som i oversigtsskemaet</w:t>
            </w:r>
            <w:r w:rsidR="00562B40" w:rsidRPr="00853ACD">
              <w:rPr>
                <w:szCs w:val="20"/>
              </w:rPr>
              <w:t>.</w:t>
            </w:r>
            <w:r w:rsidRPr="00853ACD">
              <w:rPr>
                <w:szCs w:val="20"/>
              </w:rPr>
              <w:t>]</w:t>
            </w:r>
            <w:r w:rsidR="00562B40" w:rsidRPr="00853ACD">
              <w:rPr>
                <w:szCs w:val="20"/>
              </w:rPr>
              <w:t xml:space="preserve"> </w:t>
            </w:r>
          </w:p>
          <w:p w14:paraId="6882BA17" w14:textId="77777777" w:rsidR="00F52B45" w:rsidRPr="00853ACD" w:rsidRDefault="00F52B45" w:rsidP="00B91F68">
            <w:pPr>
              <w:spacing w:line="240" w:lineRule="auto"/>
              <w:rPr>
                <w:szCs w:val="20"/>
              </w:rPr>
            </w:pPr>
            <w:r w:rsidRPr="00853ACD">
              <w:rPr>
                <w:szCs w:val="20"/>
              </w:rPr>
              <w:t> </w:t>
            </w:r>
          </w:p>
        </w:tc>
      </w:tr>
      <w:tr w:rsidR="006C5229" w:rsidRPr="00853ACD" w14:paraId="30C544DA" w14:textId="77777777" w:rsidTr="00CA72D8">
        <w:trPr>
          <w:cantSplit/>
          <w:trHeight w:val="300"/>
        </w:trPr>
        <w:tc>
          <w:tcPr>
            <w:tcW w:w="242" w:type="dxa"/>
            <w:tcBorders>
              <w:top w:val="nil"/>
              <w:left w:val="single" w:sz="4" w:space="0" w:color="auto"/>
              <w:bottom w:val="nil"/>
              <w:right w:val="nil"/>
            </w:tcBorders>
            <w:shd w:val="clear" w:color="auto" w:fill="auto"/>
            <w:noWrap/>
            <w:hideMark/>
          </w:tcPr>
          <w:p w14:paraId="37852490" w14:textId="77777777" w:rsidR="006C5229" w:rsidRPr="00853ACD" w:rsidRDefault="006C5229" w:rsidP="00B91F68">
            <w:pPr>
              <w:spacing w:line="240" w:lineRule="auto"/>
              <w:rPr>
                <w:szCs w:val="20"/>
              </w:rPr>
            </w:pPr>
            <w:r w:rsidRPr="00853ACD">
              <w:rPr>
                <w:szCs w:val="20"/>
              </w:rPr>
              <w:t> </w:t>
            </w:r>
          </w:p>
        </w:tc>
        <w:tc>
          <w:tcPr>
            <w:tcW w:w="4451" w:type="dxa"/>
            <w:tcBorders>
              <w:top w:val="nil"/>
              <w:left w:val="nil"/>
              <w:bottom w:val="nil"/>
              <w:right w:val="single" w:sz="4" w:space="0" w:color="auto"/>
            </w:tcBorders>
            <w:shd w:val="clear" w:color="auto" w:fill="auto"/>
            <w:noWrap/>
            <w:hideMark/>
          </w:tcPr>
          <w:p w14:paraId="09D8848E" w14:textId="77777777" w:rsidR="006C5229" w:rsidRPr="00853ACD" w:rsidRDefault="006C5229" w:rsidP="00B91F68">
            <w:pPr>
              <w:spacing w:line="240" w:lineRule="auto"/>
              <w:rPr>
                <w:szCs w:val="20"/>
              </w:rPr>
            </w:pPr>
            <w:r w:rsidRPr="00853ACD">
              <w:rPr>
                <w:szCs w:val="20"/>
              </w:rPr>
              <w:t> </w:t>
            </w:r>
          </w:p>
        </w:tc>
        <w:tc>
          <w:tcPr>
            <w:tcW w:w="1709" w:type="dxa"/>
            <w:tcBorders>
              <w:top w:val="nil"/>
              <w:left w:val="nil"/>
              <w:bottom w:val="nil"/>
              <w:right w:val="nil"/>
            </w:tcBorders>
            <w:shd w:val="clear" w:color="auto" w:fill="auto"/>
            <w:noWrap/>
            <w:hideMark/>
          </w:tcPr>
          <w:p w14:paraId="5261DFB3" w14:textId="77777777" w:rsidR="006C5229" w:rsidRPr="00853ACD" w:rsidRDefault="006C5229" w:rsidP="00B91F68">
            <w:pPr>
              <w:spacing w:line="240" w:lineRule="auto"/>
              <w:rPr>
                <w:szCs w:val="20"/>
              </w:rPr>
            </w:pPr>
            <w:r w:rsidRPr="00853ACD">
              <w:rPr>
                <w:szCs w:val="20"/>
              </w:rPr>
              <w:t> </w:t>
            </w:r>
          </w:p>
        </w:tc>
        <w:tc>
          <w:tcPr>
            <w:tcW w:w="8922" w:type="dxa"/>
            <w:gridSpan w:val="2"/>
            <w:tcBorders>
              <w:top w:val="nil"/>
              <w:left w:val="nil"/>
              <w:bottom w:val="nil"/>
              <w:right w:val="single" w:sz="4" w:space="0" w:color="auto"/>
            </w:tcBorders>
            <w:shd w:val="clear" w:color="auto" w:fill="auto"/>
            <w:noWrap/>
            <w:hideMark/>
          </w:tcPr>
          <w:p w14:paraId="0FCFC500" w14:textId="77777777" w:rsidR="006C5229" w:rsidRPr="00853ACD" w:rsidRDefault="006C5229" w:rsidP="00B91F68">
            <w:pPr>
              <w:spacing w:line="240" w:lineRule="auto"/>
              <w:rPr>
                <w:szCs w:val="20"/>
              </w:rPr>
            </w:pPr>
            <w:r w:rsidRPr="00853ACD">
              <w:rPr>
                <w:szCs w:val="20"/>
              </w:rPr>
              <w:t> </w:t>
            </w:r>
          </w:p>
        </w:tc>
      </w:tr>
      <w:tr w:rsidR="006C5229" w:rsidRPr="00853ACD" w14:paraId="5131407B" w14:textId="77777777" w:rsidTr="00CA72D8">
        <w:trPr>
          <w:cantSplit/>
          <w:trHeight w:val="300"/>
        </w:trPr>
        <w:tc>
          <w:tcPr>
            <w:tcW w:w="242" w:type="dxa"/>
            <w:tcBorders>
              <w:top w:val="nil"/>
              <w:left w:val="single" w:sz="4" w:space="0" w:color="auto"/>
              <w:bottom w:val="nil"/>
              <w:right w:val="nil"/>
            </w:tcBorders>
            <w:shd w:val="clear" w:color="auto" w:fill="auto"/>
            <w:noWrap/>
            <w:hideMark/>
          </w:tcPr>
          <w:p w14:paraId="1AEF2D59" w14:textId="77777777" w:rsidR="006C5229" w:rsidRPr="00853ACD" w:rsidRDefault="006C5229" w:rsidP="00B91F68">
            <w:pPr>
              <w:spacing w:line="240" w:lineRule="auto"/>
              <w:rPr>
                <w:szCs w:val="20"/>
              </w:rPr>
            </w:pPr>
            <w:r w:rsidRPr="00853ACD">
              <w:rPr>
                <w:szCs w:val="20"/>
              </w:rPr>
              <w:t>0</w:t>
            </w:r>
          </w:p>
        </w:tc>
        <w:tc>
          <w:tcPr>
            <w:tcW w:w="4451" w:type="dxa"/>
            <w:tcBorders>
              <w:top w:val="nil"/>
              <w:left w:val="nil"/>
              <w:bottom w:val="nil"/>
              <w:right w:val="single" w:sz="4" w:space="0" w:color="auto"/>
            </w:tcBorders>
            <w:shd w:val="clear" w:color="auto" w:fill="auto"/>
            <w:noWrap/>
            <w:hideMark/>
          </w:tcPr>
          <w:p w14:paraId="64AB741D" w14:textId="77777777" w:rsidR="006C5229" w:rsidRPr="00853ACD" w:rsidRDefault="006C5229" w:rsidP="00B91F68">
            <w:pPr>
              <w:spacing w:line="240" w:lineRule="auto"/>
              <w:rPr>
                <w:szCs w:val="20"/>
              </w:rPr>
            </w:pPr>
            <w:r w:rsidRPr="00853ACD">
              <w:rPr>
                <w:szCs w:val="20"/>
              </w:rPr>
              <w:t>Ansøgning om endeligt tilsagn</w:t>
            </w:r>
          </w:p>
        </w:tc>
        <w:tc>
          <w:tcPr>
            <w:tcW w:w="1709" w:type="dxa"/>
            <w:tcBorders>
              <w:top w:val="nil"/>
              <w:left w:val="nil"/>
              <w:bottom w:val="nil"/>
              <w:right w:val="nil"/>
            </w:tcBorders>
            <w:shd w:val="clear" w:color="auto" w:fill="auto"/>
            <w:noWrap/>
            <w:hideMark/>
          </w:tcPr>
          <w:p w14:paraId="20927300" w14:textId="77777777" w:rsidR="006C5229" w:rsidRPr="00853ACD" w:rsidRDefault="006C5229" w:rsidP="00B91F68">
            <w:pPr>
              <w:spacing w:line="240" w:lineRule="auto"/>
              <w:rPr>
                <w:szCs w:val="20"/>
              </w:rPr>
            </w:pPr>
            <w:r w:rsidRPr="00853ACD">
              <w:rPr>
                <w:szCs w:val="20"/>
              </w:rPr>
              <w:t> </w:t>
            </w:r>
          </w:p>
        </w:tc>
        <w:tc>
          <w:tcPr>
            <w:tcW w:w="8922" w:type="dxa"/>
            <w:gridSpan w:val="2"/>
            <w:tcBorders>
              <w:top w:val="nil"/>
              <w:left w:val="nil"/>
              <w:bottom w:val="nil"/>
              <w:right w:val="single" w:sz="4" w:space="0" w:color="auto"/>
            </w:tcBorders>
            <w:shd w:val="clear" w:color="auto" w:fill="auto"/>
            <w:noWrap/>
            <w:hideMark/>
          </w:tcPr>
          <w:p w14:paraId="2D528125" w14:textId="77777777" w:rsidR="006C5229" w:rsidRPr="00853ACD" w:rsidRDefault="006C5229" w:rsidP="00B91F68">
            <w:pPr>
              <w:spacing w:line="240" w:lineRule="auto"/>
              <w:rPr>
                <w:szCs w:val="20"/>
              </w:rPr>
            </w:pPr>
            <w:r w:rsidRPr="00853ACD">
              <w:rPr>
                <w:szCs w:val="20"/>
              </w:rPr>
              <w:t> </w:t>
            </w:r>
          </w:p>
        </w:tc>
      </w:tr>
      <w:tr w:rsidR="006C5229" w:rsidRPr="00853ACD" w14:paraId="3FFCEBE8" w14:textId="77777777" w:rsidTr="00CA72D8">
        <w:trPr>
          <w:cantSplit/>
          <w:trHeight w:val="300"/>
        </w:trPr>
        <w:tc>
          <w:tcPr>
            <w:tcW w:w="242" w:type="dxa"/>
            <w:tcBorders>
              <w:top w:val="nil"/>
              <w:left w:val="single" w:sz="4" w:space="0" w:color="auto"/>
              <w:bottom w:val="nil"/>
              <w:right w:val="nil"/>
            </w:tcBorders>
            <w:shd w:val="clear" w:color="auto" w:fill="auto"/>
            <w:noWrap/>
            <w:hideMark/>
          </w:tcPr>
          <w:p w14:paraId="698398EE" w14:textId="77777777" w:rsidR="006C5229" w:rsidRPr="00853ACD" w:rsidRDefault="006C5229" w:rsidP="00B91F68">
            <w:pPr>
              <w:spacing w:line="240" w:lineRule="auto"/>
              <w:rPr>
                <w:szCs w:val="20"/>
              </w:rPr>
            </w:pPr>
            <w:r w:rsidRPr="00853ACD">
              <w:rPr>
                <w:szCs w:val="20"/>
              </w:rPr>
              <w:t>1</w:t>
            </w:r>
          </w:p>
        </w:tc>
        <w:tc>
          <w:tcPr>
            <w:tcW w:w="4451" w:type="dxa"/>
            <w:tcBorders>
              <w:top w:val="nil"/>
              <w:left w:val="nil"/>
              <w:bottom w:val="nil"/>
              <w:right w:val="single" w:sz="4" w:space="0" w:color="auto"/>
            </w:tcBorders>
            <w:shd w:val="clear" w:color="auto" w:fill="auto"/>
            <w:noWrap/>
            <w:hideMark/>
          </w:tcPr>
          <w:p w14:paraId="788ED207" w14:textId="77777777" w:rsidR="006C5229" w:rsidRPr="00853ACD" w:rsidRDefault="006C5229" w:rsidP="00B91F68">
            <w:pPr>
              <w:spacing w:line="240" w:lineRule="auto"/>
              <w:rPr>
                <w:szCs w:val="20"/>
              </w:rPr>
            </w:pPr>
            <w:r w:rsidRPr="00853ACD">
              <w:rPr>
                <w:szCs w:val="20"/>
              </w:rPr>
              <w:t>Indledende faser (konkurrence/ byggeprogram)</w:t>
            </w:r>
          </w:p>
        </w:tc>
        <w:tc>
          <w:tcPr>
            <w:tcW w:w="1709" w:type="dxa"/>
            <w:tcBorders>
              <w:top w:val="nil"/>
              <w:left w:val="nil"/>
              <w:bottom w:val="nil"/>
              <w:right w:val="nil"/>
            </w:tcBorders>
            <w:shd w:val="clear" w:color="auto" w:fill="auto"/>
            <w:noWrap/>
            <w:hideMark/>
          </w:tcPr>
          <w:p w14:paraId="1A1C4225" w14:textId="77777777" w:rsidR="006C5229" w:rsidRPr="00853ACD" w:rsidRDefault="006C5229" w:rsidP="00B91F68">
            <w:pPr>
              <w:spacing w:line="240" w:lineRule="auto"/>
              <w:rPr>
                <w:szCs w:val="20"/>
              </w:rPr>
            </w:pPr>
            <w:r w:rsidRPr="00853ACD">
              <w:rPr>
                <w:szCs w:val="20"/>
              </w:rPr>
              <w:t> </w:t>
            </w:r>
          </w:p>
        </w:tc>
        <w:tc>
          <w:tcPr>
            <w:tcW w:w="8922" w:type="dxa"/>
            <w:gridSpan w:val="2"/>
            <w:tcBorders>
              <w:top w:val="nil"/>
              <w:left w:val="nil"/>
              <w:bottom w:val="nil"/>
              <w:right w:val="single" w:sz="4" w:space="0" w:color="auto"/>
            </w:tcBorders>
            <w:shd w:val="clear" w:color="auto" w:fill="auto"/>
            <w:noWrap/>
            <w:hideMark/>
          </w:tcPr>
          <w:p w14:paraId="4922329F" w14:textId="77777777" w:rsidR="006C5229" w:rsidRPr="00853ACD" w:rsidRDefault="006C5229" w:rsidP="00B91F68">
            <w:pPr>
              <w:spacing w:line="240" w:lineRule="auto"/>
              <w:rPr>
                <w:szCs w:val="20"/>
              </w:rPr>
            </w:pPr>
            <w:r w:rsidRPr="00853ACD">
              <w:rPr>
                <w:szCs w:val="20"/>
              </w:rPr>
              <w:t> </w:t>
            </w:r>
          </w:p>
        </w:tc>
      </w:tr>
      <w:tr w:rsidR="006C5229" w:rsidRPr="00853ACD" w14:paraId="11B17A39" w14:textId="77777777" w:rsidTr="00CA72D8">
        <w:trPr>
          <w:cantSplit/>
          <w:trHeight w:val="300"/>
        </w:trPr>
        <w:tc>
          <w:tcPr>
            <w:tcW w:w="242" w:type="dxa"/>
            <w:tcBorders>
              <w:top w:val="nil"/>
              <w:left w:val="single" w:sz="4" w:space="0" w:color="auto"/>
              <w:bottom w:val="nil"/>
              <w:right w:val="nil"/>
            </w:tcBorders>
            <w:shd w:val="clear" w:color="auto" w:fill="auto"/>
            <w:noWrap/>
            <w:hideMark/>
          </w:tcPr>
          <w:p w14:paraId="64F2FD91" w14:textId="77777777" w:rsidR="006C5229" w:rsidRPr="00853ACD" w:rsidRDefault="006C5229" w:rsidP="00B91F68">
            <w:pPr>
              <w:spacing w:line="240" w:lineRule="auto"/>
              <w:rPr>
                <w:szCs w:val="20"/>
              </w:rPr>
            </w:pPr>
            <w:r w:rsidRPr="00853ACD">
              <w:rPr>
                <w:szCs w:val="20"/>
              </w:rPr>
              <w:t>2</w:t>
            </w:r>
          </w:p>
        </w:tc>
        <w:tc>
          <w:tcPr>
            <w:tcW w:w="4451" w:type="dxa"/>
            <w:tcBorders>
              <w:top w:val="nil"/>
              <w:left w:val="nil"/>
              <w:bottom w:val="nil"/>
              <w:right w:val="single" w:sz="4" w:space="0" w:color="auto"/>
            </w:tcBorders>
            <w:shd w:val="clear" w:color="auto" w:fill="auto"/>
            <w:noWrap/>
            <w:hideMark/>
          </w:tcPr>
          <w:p w14:paraId="58F69F28" w14:textId="77777777" w:rsidR="006C5229" w:rsidRPr="00853ACD" w:rsidRDefault="006C5229" w:rsidP="00B91F68">
            <w:pPr>
              <w:spacing w:line="240" w:lineRule="auto"/>
              <w:rPr>
                <w:szCs w:val="20"/>
              </w:rPr>
            </w:pPr>
            <w:r w:rsidRPr="00853ACD">
              <w:rPr>
                <w:szCs w:val="20"/>
              </w:rPr>
              <w:t>Dispositionsforslag</w:t>
            </w:r>
          </w:p>
        </w:tc>
        <w:tc>
          <w:tcPr>
            <w:tcW w:w="1709" w:type="dxa"/>
            <w:tcBorders>
              <w:top w:val="nil"/>
              <w:left w:val="nil"/>
              <w:bottom w:val="nil"/>
              <w:right w:val="nil"/>
            </w:tcBorders>
            <w:shd w:val="clear" w:color="auto" w:fill="auto"/>
            <w:noWrap/>
            <w:hideMark/>
          </w:tcPr>
          <w:p w14:paraId="0844A890" w14:textId="77777777" w:rsidR="006C5229" w:rsidRPr="00853ACD" w:rsidRDefault="006C5229" w:rsidP="00B91F68">
            <w:pPr>
              <w:spacing w:line="240" w:lineRule="auto"/>
              <w:rPr>
                <w:szCs w:val="20"/>
              </w:rPr>
            </w:pPr>
            <w:r w:rsidRPr="00853ACD">
              <w:rPr>
                <w:szCs w:val="20"/>
              </w:rPr>
              <w:t> </w:t>
            </w:r>
          </w:p>
        </w:tc>
        <w:tc>
          <w:tcPr>
            <w:tcW w:w="8922" w:type="dxa"/>
            <w:gridSpan w:val="2"/>
            <w:tcBorders>
              <w:top w:val="nil"/>
              <w:left w:val="nil"/>
              <w:bottom w:val="nil"/>
              <w:right w:val="single" w:sz="4" w:space="0" w:color="auto"/>
            </w:tcBorders>
            <w:shd w:val="clear" w:color="auto" w:fill="auto"/>
            <w:noWrap/>
            <w:hideMark/>
          </w:tcPr>
          <w:p w14:paraId="4D03466C" w14:textId="77777777" w:rsidR="006C5229" w:rsidRPr="00853ACD" w:rsidRDefault="006C5229" w:rsidP="00B91F68">
            <w:pPr>
              <w:spacing w:line="240" w:lineRule="auto"/>
              <w:rPr>
                <w:szCs w:val="20"/>
              </w:rPr>
            </w:pPr>
            <w:r w:rsidRPr="00853ACD">
              <w:rPr>
                <w:szCs w:val="20"/>
              </w:rPr>
              <w:t> </w:t>
            </w:r>
          </w:p>
        </w:tc>
      </w:tr>
      <w:tr w:rsidR="006C5229" w:rsidRPr="00853ACD" w14:paraId="34CA1FAA" w14:textId="77777777" w:rsidTr="00CA72D8">
        <w:trPr>
          <w:cantSplit/>
          <w:trHeight w:val="300"/>
        </w:trPr>
        <w:tc>
          <w:tcPr>
            <w:tcW w:w="242" w:type="dxa"/>
            <w:tcBorders>
              <w:top w:val="nil"/>
              <w:left w:val="single" w:sz="4" w:space="0" w:color="auto"/>
              <w:bottom w:val="nil"/>
              <w:right w:val="nil"/>
            </w:tcBorders>
            <w:shd w:val="clear" w:color="auto" w:fill="auto"/>
            <w:noWrap/>
            <w:hideMark/>
          </w:tcPr>
          <w:p w14:paraId="60AAA024" w14:textId="77777777" w:rsidR="006C5229" w:rsidRPr="00853ACD" w:rsidRDefault="006C5229" w:rsidP="00B91F68">
            <w:pPr>
              <w:spacing w:line="240" w:lineRule="auto"/>
              <w:rPr>
                <w:szCs w:val="20"/>
              </w:rPr>
            </w:pPr>
            <w:r w:rsidRPr="00853ACD">
              <w:rPr>
                <w:szCs w:val="20"/>
              </w:rPr>
              <w:t>3</w:t>
            </w:r>
          </w:p>
        </w:tc>
        <w:tc>
          <w:tcPr>
            <w:tcW w:w="4451" w:type="dxa"/>
            <w:tcBorders>
              <w:top w:val="nil"/>
              <w:left w:val="nil"/>
              <w:bottom w:val="nil"/>
              <w:right w:val="single" w:sz="4" w:space="0" w:color="auto"/>
            </w:tcBorders>
            <w:shd w:val="clear" w:color="auto" w:fill="auto"/>
            <w:noWrap/>
            <w:hideMark/>
          </w:tcPr>
          <w:p w14:paraId="0CCE7134" w14:textId="77777777" w:rsidR="006C5229" w:rsidRPr="00853ACD" w:rsidRDefault="006C5229" w:rsidP="00B91F68">
            <w:pPr>
              <w:spacing w:line="240" w:lineRule="auto"/>
              <w:rPr>
                <w:szCs w:val="20"/>
              </w:rPr>
            </w:pPr>
            <w:r w:rsidRPr="00853ACD">
              <w:rPr>
                <w:szCs w:val="20"/>
              </w:rPr>
              <w:t>Projektforslag</w:t>
            </w:r>
          </w:p>
        </w:tc>
        <w:tc>
          <w:tcPr>
            <w:tcW w:w="1709" w:type="dxa"/>
            <w:tcBorders>
              <w:top w:val="nil"/>
              <w:left w:val="nil"/>
              <w:bottom w:val="nil"/>
              <w:right w:val="nil"/>
            </w:tcBorders>
            <w:shd w:val="clear" w:color="auto" w:fill="auto"/>
            <w:noWrap/>
            <w:hideMark/>
          </w:tcPr>
          <w:p w14:paraId="66D98F7C" w14:textId="77777777" w:rsidR="006C5229" w:rsidRPr="00853ACD" w:rsidRDefault="006C5229" w:rsidP="00B91F68">
            <w:pPr>
              <w:spacing w:line="240" w:lineRule="auto"/>
              <w:rPr>
                <w:szCs w:val="20"/>
              </w:rPr>
            </w:pPr>
            <w:r w:rsidRPr="00853ACD">
              <w:rPr>
                <w:szCs w:val="20"/>
              </w:rPr>
              <w:t> </w:t>
            </w:r>
          </w:p>
        </w:tc>
        <w:tc>
          <w:tcPr>
            <w:tcW w:w="8922" w:type="dxa"/>
            <w:gridSpan w:val="2"/>
            <w:tcBorders>
              <w:top w:val="nil"/>
              <w:left w:val="nil"/>
              <w:bottom w:val="nil"/>
              <w:right w:val="single" w:sz="4" w:space="0" w:color="auto"/>
            </w:tcBorders>
            <w:shd w:val="clear" w:color="auto" w:fill="auto"/>
            <w:noWrap/>
            <w:hideMark/>
          </w:tcPr>
          <w:p w14:paraId="43627FB5" w14:textId="77777777" w:rsidR="006C5229" w:rsidRPr="00853ACD" w:rsidRDefault="006C5229" w:rsidP="00B91F68">
            <w:pPr>
              <w:spacing w:line="240" w:lineRule="auto"/>
              <w:rPr>
                <w:szCs w:val="20"/>
              </w:rPr>
            </w:pPr>
            <w:r w:rsidRPr="00853ACD">
              <w:rPr>
                <w:szCs w:val="20"/>
              </w:rPr>
              <w:t> </w:t>
            </w:r>
          </w:p>
        </w:tc>
      </w:tr>
      <w:tr w:rsidR="006C5229" w:rsidRPr="00853ACD" w14:paraId="492BA4D5" w14:textId="77777777" w:rsidTr="00CA72D8">
        <w:trPr>
          <w:cantSplit/>
          <w:trHeight w:val="300"/>
        </w:trPr>
        <w:tc>
          <w:tcPr>
            <w:tcW w:w="242" w:type="dxa"/>
            <w:tcBorders>
              <w:top w:val="nil"/>
              <w:left w:val="single" w:sz="4" w:space="0" w:color="auto"/>
              <w:bottom w:val="nil"/>
              <w:right w:val="nil"/>
            </w:tcBorders>
            <w:shd w:val="clear" w:color="auto" w:fill="auto"/>
            <w:noWrap/>
            <w:hideMark/>
          </w:tcPr>
          <w:p w14:paraId="492D9F97" w14:textId="77777777" w:rsidR="006C5229" w:rsidRPr="00853ACD" w:rsidRDefault="006C5229" w:rsidP="00B91F68">
            <w:pPr>
              <w:spacing w:line="240" w:lineRule="auto"/>
              <w:rPr>
                <w:szCs w:val="20"/>
              </w:rPr>
            </w:pPr>
            <w:r w:rsidRPr="00853ACD">
              <w:rPr>
                <w:szCs w:val="20"/>
              </w:rPr>
              <w:t>3</w:t>
            </w:r>
          </w:p>
        </w:tc>
        <w:tc>
          <w:tcPr>
            <w:tcW w:w="4451" w:type="dxa"/>
            <w:tcBorders>
              <w:top w:val="nil"/>
              <w:left w:val="nil"/>
              <w:bottom w:val="nil"/>
              <w:right w:val="single" w:sz="4" w:space="0" w:color="auto"/>
            </w:tcBorders>
            <w:shd w:val="clear" w:color="auto" w:fill="auto"/>
            <w:noWrap/>
            <w:hideMark/>
          </w:tcPr>
          <w:p w14:paraId="76502DBB" w14:textId="77777777" w:rsidR="006C5229" w:rsidRPr="00853ACD" w:rsidRDefault="006C5229" w:rsidP="00B91F68">
            <w:pPr>
              <w:spacing w:line="240" w:lineRule="auto"/>
              <w:rPr>
                <w:szCs w:val="20"/>
              </w:rPr>
            </w:pPr>
            <w:r w:rsidRPr="00853ACD">
              <w:rPr>
                <w:szCs w:val="20"/>
              </w:rPr>
              <w:t>Udførelse</w:t>
            </w:r>
          </w:p>
        </w:tc>
        <w:tc>
          <w:tcPr>
            <w:tcW w:w="1709" w:type="dxa"/>
            <w:tcBorders>
              <w:top w:val="nil"/>
              <w:left w:val="nil"/>
              <w:bottom w:val="nil"/>
              <w:right w:val="nil"/>
            </w:tcBorders>
            <w:shd w:val="clear" w:color="auto" w:fill="auto"/>
            <w:noWrap/>
            <w:hideMark/>
          </w:tcPr>
          <w:p w14:paraId="7CF762E1" w14:textId="77777777" w:rsidR="006C5229" w:rsidRPr="00853ACD" w:rsidRDefault="006C5229" w:rsidP="00B91F68">
            <w:pPr>
              <w:spacing w:line="240" w:lineRule="auto"/>
              <w:rPr>
                <w:szCs w:val="20"/>
              </w:rPr>
            </w:pPr>
            <w:r w:rsidRPr="00853ACD">
              <w:rPr>
                <w:szCs w:val="20"/>
              </w:rPr>
              <w:t> </w:t>
            </w:r>
          </w:p>
        </w:tc>
        <w:tc>
          <w:tcPr>
            <w:tcW w:w="8922" w:type="dxa"/>
            <w:gridSpan w:val="2"/>
            <w:tcBorders>
              <w:top w:val="nil"/>
              <w:left w:val="nil"/>
              <w:bottom w:val="nil"/>
              <w:right w:val="single" w:sz="4" w:space="0" w:color="auto"/>
            </w:tcBorders>
            <w:shd w:val="clear" w:color="auto" w:fill="auto"/>
            <w:noWrap/>
            <w:hideMark/>
          </w:tcPr>
          <w:p w14:paraId="39994CFF" w14:textId="77777777" w:rsidR="006C5229" w:rsidRPr="00853ACD" w:rsidRDefault="006C5229" w:rsidP="00B91F68">
            <w:pPr>
              <w:spacing w:line="240" w:lineRule="auto"/>
              <w:rPr>
                <w:szCs w:val="20"/>
              </w:rPr>
            </w:pPr>
            <w:r w:rsidRPr="00853ACD">
              <w:rPr>
                <w:szCs w:val="20"/>
              </w:rPr>
              <w:t> </w:t>
            </w:r>
          </w:p>
        </w:tc>
      </w:tr>
      <w:tr w:rsidR="006C5229" w:rsidRPr="00853ACD" w14:paraId="09A19192" w14:textId="77777777" w:rsidTr="00CA72D8">
        <w:trPr>
          <w:cantSplit/>
          <w:trHeight w:val="300"/>
        </w:trPr>
        <w:tc>
          <w:tcPr>
            <w:tcW w:w="242" w:type="dxa"/>
            <w:tcBorders>
              <w:top w:val="nil"/>
              <w:left w:val="single" w:sz="4" w:space="0" w:color="auto"/>
              <w:bottom w:val="nil"/>
              <w:right w:val="nil"/>
            </w:tcBorders>
            <w:shd w:val="clear" w:color="auto" w:fill="auto"/>
            <w:noWrap/>
            <w:hideMark/>
          </w:tcPr>
          <w:p w14:paraId="2A5F632F" w14:textId="77777777" w:rsidR="006C5229" w:rsidRPr="00853ACD" w:rsidRDefault="006C5229" w:rsidP="00B91F68">
            <w:pPr>
              <w:spacing w:line="240" w:lineRule="auto"/>
              <w:rPr>
                <w:szCs w:val="20"/>
              </w:rPr>
            </w:pPr>
            <w:r w:rsidRPr="00853ACD">
              <w:rPr>
                <w:szCs w:val="20"/>
              </w:rPr>
              <w:t>4</w:t>
            </w:r>
          </w:p>
        </w:tc>
        <w:tc>
          <w:tcPr>
            <w:tcW w:w="4451" w:type="dxa"/>
            <w:tcBorders>
              <w:top w:val="nil"/>
              <w:left w:val="nil"/>
              <w:bottom w:val="nil"/>
              <w:right w:val="single" w:sz="4" w:space="0" w:color="auto"/>
            </w:tcBorders>
            <w:shd w:val="clear" w:color="auto" w:fill="auto"/>
            <w:noWrap/>
            <w:hideMark/>
          </w:tcPr>
          <w:p w14:paraId="286CD9D1" w14:textId="77777777" w:rsidR="006C5229" w:rsidRPr="00853ACD" w:rsidRDefault="006C5229" w:rsidP="00B91F68">
            <w:pPr>
              <w:spacing w:line="240" w:lineRule="auto"/>
              <w:rPr>
                <w:szCs w:val="20"/>
              </w:rPr>
            </w:pPr>
            <w:r w:rsidRPr="00853ACD">
              <w:rPr>
                <w:szCs w:val="20"/>
              </w:rPr>
              <w:t>Ibrugtagning</w:t>
            </w:r>
          </w:p>
        </w:tc>
        <w:tc>
          <w:tcPr>
            <w:tcW w:w="1709" w:type="dxa"/>
            <w:tcBorders>
              <w:top w:val="nil"/>
              <w:left w:val="nil"/>
              <w:bottom w:val="nil"/>
              <w:right w:val="nil"/>
            </w:tcBorders>
            <w:shd w:val="clear" w:color="auto" w:fill="auto"/>
            <w:noWrap/>
            <w:hideMark/>
          </w:tcPr>
          <w:p w14:paraId="72ECF54C" w14:textId="77777777" w:rsidR="006C5229" w:rsidRPr="00853ACD" w:rsidRDefault="006C5229" w:rsidP="00B91F68">
            <w:pPr>
              <w:spacing w:line="240" w:lineRule="auto"/>
              <w:rPr>
                <w:szCs w:val="20"/>
              </w:rPr>
            </w:pPr>
            <w:r w:rsidRPr="00853ACD">
              <w:rPr>
                <w:szCs w:val="20"/>
              </w:rPr>
              <w:t> </w:t>
            </w:r>
          </w:p>
        </w:tc>
        <w:tc>
          <w:tcPr>
            <w:tcW w:w="8922" w:type="dxa"/>
            <w:gridSpan w:val="2"/>
            <w:tcBorders>
              <w:top w:val="nil"/>
              <w:left w:val="nil"/>
              <w:bottom w:val="nil"/>
              <w:right w:val="single" w:sz="4" w:space="0" w:color="auto"/>
            </w:tcBorders>
            <w:shd w:val="clear" w:color="auto" w:fill="auto"/>
            <w:noWrap/>
            <w:hideMark/>
          </w:tcPr>
          <w:p w14:paraId="078B64AA" w14:textId="77777777" w:rsidR="006C5229" w:rsidRPr="00853ACD" w:rsidRDefault="006C5229" w:rsidP="00B91F68">
            <w:pPr>
              <w:spacing w:line="240" w:lineRule="auto"/>
              <w:rPr>
                <w:szCs w:val="20"/>
              </w:rPr>
            </w:pPr>
            <w:r w:rsidRPr="00853ACD">
              <w:rPr>
                <w:szCs w:val="20"/>
              </w:rPr>
              <w:t> </w:t>
            </w:r>
          </w:p>
        </w:tc>
      </w:tr>
      <w:tr w:rsidR="006C5229" w:rsidRPr="00853ACD" w14:paraId="1CA5A328" w14:textId="77777777" w:rsidTr="00CA72D8">
        <w:trPr>
          <w:cantSplit/>
          <w:trHeight w:val="300"/>
        </w:trPr>
        <w:tc>
          <w:tcPr>
            <w:tcW w:w="242" w:type="dxa"/>
            <w:tcBorders>
              <w:top w:val="nil"/>
              <w:left w:val="single" w:sz="4" w:space="0" w:color="auto"/>
              <w:bottom w:val="nil"/>
              <w:right w:val="nil"/>
            </w:tcBorders>
            <w:shd w:val="clear" w:color="auto" w:fill="auto"/>
            <w:noWrap/>
            <w:hideMark/>
          </w:tcPr>
          <w:p w14:paraId="165A5047" w14:textId="77777777" w:rsidR="006C5229" w:rsidRPr="00853ACD" w:rsidRDefault="006C5229" w:rsidP="00B91F68">
            <w:pPr>
              <w:spacing w:line="240" w:lineRule="auto"/>
              <w:rPr>
                <w:szCs w:val="20"/>
              </w:rPr>
            </w:pPr>
            <w:r w:rsidRPr="00853ACD">
              <w:rPr>
                <w:szCs w:val="20"/>
              </w:rPr>
              <w:t> </w:t>
            </w:r>
          </w:p>
        </w:tc>
        <w:tc>
          <w:tcPr>
            <w:tcW w:w="4451" w:type="dxa"/>
            <w:tcBorders>
              <w:top w:val="nil"/>
              <w:left w:val="nil"/>
              <w:bottom w:val="nil"/>
              <w:right w:val="single" w:sz="4" w:space="0" w:color="auto"/>
            </w:tcBorders>
            <w:shd w:val="clear" w:color="auto" w:fill="auto"/>
            <w:noWrap/>
            <w:hideMark/>
          </w:tcPr>
          <w:p w14:paraId="21C67D26" w14:textId="77777777" w:rsidR="006C5229" w:rsidRPr="00853ACD" w:rsidRDefault="006C5229" w:rsidP="00B91F68">
            <w:pPr>
              <w:spacing w:line="240" w:lineRule="auto"/>
              <w:rPr>
                <w:szCs w:val="20"/>
              </w:rPr>
            </w:pPr>
            <w:r w:rsidRPr="00853ACD">
              <w:rPr>
                <w:szCs w:val="20"/>
              </w:rPr>
              <w:t> </w:t>
            </w:r>
          </w:p>
        </w:tc>
        <w:tc>
          <w:tcPr>
            <w:tcW w:w="1709" w:type="dxa"/>
            <w:tcBorders>
              <w:top w:val="nil"/>
              <w:left w:val="nil"/>
              <w:bottom w:val="single" w:sz="4" w:space="0" w:color="auto"/>
              <w:right w:val="nil"/>
            </w:tcBorders>
            <w:shd w:val="clear" w:color="auto" w:fill="auto"/>
            <w:noWrap/>
            <w:hideMark/>
          </w:tcPr>
          <w:p w14:paraId="56BBEDF9" w14:textId="77777777" w:rsidR="006C5229" w:rsidRPr="00853ACD" w:rsidRDefault="006C5229" w:rsidP="00B91F68">
            <w:pPr>
              <w:spacing w:line="240" w:lineRule="auto"/>
              <w:rPr>
                <w:szCs w:val="20"/>
              </w:rPr>
            </w:pPr>
            <w:r w:rsidRPr="00853ACD">
              <w:rPr>
                <w:szCs w:val="20"/>
              </w:rPr>
              <w:t> </w:t>
            </w:r>
          </w:p>
        </w:tc>
        <w:tc>
          <w:tcPr>
            <w:tcW w:w="8922" w:type="dxa"/>
            <w:gridSpan w:val="2"/>
            <w:tcBorders>
              <w:top w:val="nil"/>
              <w:left w:val="nil"/>
              <w:bottom w:val="single" w:sz="4" w:space="0" w:color="auto"/>
              <w:right w:val="single" w:sz="4" w:space="0" w:color="auto"/>
            </w:tcBorders>
            <w:shd w:val="clear" w:color="auto" w:fill="auto"/>
            <w:noWrap/>
            <w:hideMark/>
          </w:tcPr>
          <w:p w14:paraId="02A55B21" w14:textId="77777777" w:rsidR="006C5229" w:rsidRPr="00853ACD" w:rsidRDefault="006C5229" w:rsidP="00B91F68">
            <w:pPr>
              <w:spacing w:line="240" w:lineRule="auto"/>
              <w:rPr>
                <w:szCs w:val="20"/>
              </w:rPr>
            </w:pPr>
            <w:r w:rsidRPr="00853ACD">
              <w:rPr>
                <w:szCs w:val="20"/>
              </w:rPr>
              <w:t> </w:t>
            </w:r>
          </w:p>
        </w:tc>
      </w:tr>
      <w:tr w:rsidR="00F52B45" w:rsidRPr="00853ACD" w14:paraId="64E72B0B" w14:textId="77777777" w:rsidTr="00CA72D8">
        <w:trPr>
          <w:cantSplit/>
          <w:trHeight w:val="300"/>
        </w:trPr>
        <w:tc>
          <w:tcPr>
            <w:tcW w:w="4693"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197108C8" w14:textId="77777777" w:rsidR="00F52B45" w:rsidRPr="00853ACD" w:rsidRDefault="00F52B45" w:rsidP="00B91F68">
            <w:pPr>
              <w:spacing w:line="240" w:lineRule="auto"/>
              <w:rPr>
                <w:szCs w:val="20"/>
              </w:rPr>
            </w:pPr>
            <w:r w:rsidRPr="00853ACD">
              <w:rPr>
                <w:szCs w:val="20"/>
              </w:rPr>
              <w:t>Øvrige gevinster (hvis relevant)</w:t>
            </w:r>
          </w:p>
        </w:tc>
        <w:tc>
          <w:tcPr>
            <w:tcW w:w="10631" w:type="dxa"/>
            <w:gridSpan w:val="3"/>
            <w:tcBorders>
              <w:top w:val="nil"/>
              <w:left w:val="nil"/>
              <w:bottom w:val="single" w:sz="4" w:space="0" w:color="auto"/>
              <w:right w:val="single" w:sz="4" w:space="0" w:color="auto"/>
            </w:tcBorders>
            <w:shd w:val="clear" w:color="auto" w:fill="auto"/>
            <w:noWrap/>
            <w:hideMark/>
          </w:tcPr>
          <w:p w14:paraId="206AA392" w14:textId="77777777" w:rsidR="00F52B45" w:rsidRPr="00853ACD" w:rsidRDefault="00B91F68" w:rsidP="00B91F68">
            <w:pPr>
              <w:spacing w:line="240" w:lineRule="auto"/>
              <w:rPr>
                <w:szCs w:val="20"/>
              </w:rPr>
            </w:pPr>
            <w:r w:rsidRPr="00853ACD">
              <w:rPr>
                <w:szCs w:val="20"/>
              </w:rPr>
              <w:t>[</w:t>
            </w:r>
            <w:r w:rsidR="00F52B45" w:rsidRPr="00853ACD">
              <w:rPr>
                <w:szCs w:val="20"/>
              </w:rPr>
              <w:t>Her beskrives tiltagets ikke-økonomiske gevinster</w:t>
            </w:r>
            <w:r w:rsidR="00E54D14" w:rsidRPr="00853ACD">
              <w:rPr>
                <w:szCs w:val="20"/>
              </w:rPr>
              <w:t>.</w:t>
            </w:r>
            <w:r w:rsidRPr="00853ACD">
              <w:rPr>
                <w:szCs w:val="20"/>
              </w:rPr>
              <w:t>]</w:t>
            </w:r>
          </w:p>
          <w:p w14:paraId="3611D362" w14:textId="77777777" w:rsidR="00F52B45" w:rsidRPr="00853ACD" w:rsidRDefault="00F52B45" w:rsidP="00B91F68">
            <w:pPr>
              <w:spacing w:line="240" w:lineRule="auto"/>
              <w:rPr>
                <w:szCs w:val="20"/>
              </w:rPr>
            </w:pPr>
            <w:r w:rsidRPr="00853ACD">
              <w:rPr>
                <w:szCs w:val="20"/>
              </w:rPr>
              <w:t> </w:t>
            </w:r>
          </w:p>
        </w:tc>
      </w:tr>
      <w:tr w:rsidR="006C5229" w:rsidRPr="00853ACD" w14:paraId="06F3BF63" w14:textId="77777777" w:rsidTr="00CA72D8">
        <w:trPr>
          <w:cantSplit/>
          <w:trHeight w:val="300"/>
        </w:trPr>
        <w:tc>
          <w:tcPr>
            <w:tcW w:w="4693"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136B3A0A" w14:textId="77777777" w:rsidR="006C5229" w:rsidRPr="00853ACD" w:rsidRDefault="006C5229" w:rsidP="00B91F68">
            <w:pPr>
              <w:spacing w:line="240" w:lineRule="auto"/>
              <w:rPr>
                <w:szCs w:val="20"/>
              </w:rPr>
            </w:pPr>
            <w:r w:rsidRPr="00853ACD">
              <w:rPr>
                <w:szCs w:val="20"/>
              </w:rPr>
              <w:t>Berørte enheder</w:t>
            </w:r>
          </w:p>
        </w:tc>
        <w:tc>
          <w:tcPr>
            <w:tcW w:w="1709" w:type="dxa"/>
            <w:tcBorders>
              <w:top w:val="nil"/>
              <w:left w:val="nil"/>
              <w:bottom w:val="single" w:sz="4" w:space="0" w:color="auto"/>
              <w:right w:val="nil"/>
            </w:tcBorders>
            <w:shd w:val="clear" w:color="auto" w:fill="auto"/>
            <w:noWrap/>
            <w:hideMark/>
          </w:tcPr>
          <w:p w14:paraId="139E3A79" w14:textId="77777777" w:rsidR="006C5229" w:rsidRPr="00853ACD" w:rsidRDefault="006C5229" w:rsidP="00B91F68">
            <w:pPr>
              <w:spacing w:line="240" w:lineRule="auto"/>
              <w:rPr>
                <w:szCs w:val="20"/>
              </w:rPr>
            </w:pPr>
            <w:r w:rsidRPr="00853ACD">
              <w:rPr>
                <w:szCs w:val="20"/>
              </w:rPr>
              <w:t> </w:t>
            </w:r>
          </w:p>
        </w:tc>
        <w:tc>
          <w:tcPr>
            <w:tcW w:w="8922" w:type="dxa"/>
            <w:gridSpan w:val="2"/>
            <w:tcBorders>
              <w:top w:val="nil"/>
              <w:left w:val="nil"/>
              <w:bottom w:val="single" w:sz="4" w:space="0" w:color="auto"/>
              <w:right w:val="single" w:sz="4" w:space="0" w:color="auto"/>
            </w:tcBorders>
            <w:shd w:val="clear" w:color="auto" w:fill="auto"/>
            <w:noWrap/>
            <w:hideMark/>
          </w:tcPr>
          <w:p w14:paraId="3835E735" w14:textId="77777777" w:rsidR="006C5229" w:rsidRPr="00853ACD" w:rsidRDefault="006C5229" w:rsidP="00B91F68">
            <w:pPr>
              <w:spacing w:line="240" w:lineRule="auto"/>
              <w:rPr>
                <w:szCs w:val="20"/>
              </w:rPr>
            </w:pPr>
            <w:r w:rsidRPr="00853ACD">
              <w:rPr>
                <w:szCs w:val="20"/>
              </w:rPr>
              <w:t> </w:t>
            </w:r>
          </w:p>
        </w:tc>
      </w:tr>
      <w:tr w:rsidR="006C5229" w:rsidRPr="00853ACD" w14:paraId="2077F20D" w14:textId="77777777" w:rsidTr="00CA72D8">
        <w:trPr>
          <w:cantSplit/>
          <w:trHeight w:val="300"/>
        </w:trPr>
        <w:tc>
          <w:tcPr>
            <w:tcW w:w="4693"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5001F85B" w14:textId="77777777" w:rsidR="006C5229" w:rsidRPr="00853ACD" w:rsidRDefault="006C5229" w:rsidP="00B91F68">
            <w:pPr>
              <w:spacing w:line="240" w:lineRule="auto"/>
              <w:rPr>
                <w:szCs w:val="20"/>
              </w:rPr>
            </w:pPr>
            <w:r w:rsidRPr="00853ACD">
              <w:rPr>
                <w:szCs w:val="20"/>
              </w:rPr>
              <w:t>Berørte personalegrupper</w:t>
            </w:r>
          </w:p>
        </w:tc>
        <w:tc>
          <w:tcPr>
            <w:tcW w:w="1709" w:type="dxa"/>
            <w:tcBorders>
              <w:top w:val="single" w:sz="4" w:space="0" w:color="auto"/>
              <w:left w:val="nil"/>
              <w:bottom w:val="single" w:sz="4" w:space="0" w:color="auto"/>
              <w:right w:val="nil"/>
            </w:tcBorders>
            <w:shd w:val="clear" w:color="auto" w:fill="auto"/>
            <w:noWrap/>
            <w:hideMark/>
          </w:tcPr>
          <w:p w14:paraId="76A18828" w14:textId="77777777" w:rsidR="006C5229" w:rsidRPr="00853ACD" w:rsidRDefault="006C5229" w:rsidP="00B91F68">
            <w:pPr>
              <w:spacing w:line="240" w:lineRule="auto"/>
              <w:rPr>
                <w:szCs w:val="20"/>
              </w:rPr>
            </w:pPr>
            <w:r w:rsidRPr="00853ACD">
              <w:rPr>
                <w:szCs w:val="20"/>
              </w:rPr>
              <w:t> </w:t>
            </w:r>
          </w:p>
        </w:tc>
        <w:tc>
          <w:tcPr>
            <w:tcW w:w="8922" w:type="dxa"/>
            <w:gridSpan w:val="2"/>
            <w:tcBorders>
              <w:top w:val="nil"/>
              <w:left w:val="nil"/>
              <w:bottom w:val="single" w:sz="4" w:space="0" w:color="auto"/>
              <w:right w:val="single" w:sz="4" w:space="0" w:color="auto"/>
            </w:tcBorders>
            <w:shd w:val="clear" w:color="auto" w:fill="auto"/>
            <w:noWrap/>
            <w:hideMark/>
          </w:tcPr>
          <w:p w14:paraId="2DF16337" w14:textId="77777777" w:rsidR="006C5229" w:rsidRPr="00853ACD" w:rsidRDefault="006C5229" w:rsidP="00B91F68">
            <w:pPr>
              <w:spacing w:line="240" w:lineRule="auto"/>
              <w:rPr>
                <w:szCs w:val="20"/>
              </w:rPr>
            </w:pPr>
            <w:r w:rsidRPr="00853ACD">
              <w:rPr>
                <w:szCs w:val="20"/>
              </w:rPr>
              <w:t> </w:t>
            </w:r>
          </w:p>
        </w:tc>
      </w:tr>
      <w:tr w:rsidR="00F52B45" w:rsidRPr="00853ACD" w14:paraId="724BD872" w14:textId="77777777" w:rsidTr="00CA72D8">
        <w:trPr>
          <w:cantSplit/>
          <w:trHeight w:val="300"/>
        </w:trPr>
        <w:tc>
          <w:tcPr>
            <w:tcW w:w="4693"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348D91A0" w14:textId="77777777" w:rsidR="00F52B45" w:rsidRPr="00853ACD" w:rsidRDefault="00F52B45" w:rsidP="00B91F68">
            <w:pPr>
              <w:spacing w:line="240" w:lineRule="auto"/>
              <w:rPr>
                <w:szCs w:val="20"/>
              </w:rPr>
            </w:pPr>
            <w:r w:rsidRPr="00853ACD">
              <w:rPr>
                <w:szCs w:val="20"/>
              </w:rPr>
              <w:lastRenderedPageBreak/>
              <w:t>Beslutningsgrundlag (beregninger, skøn, analyse)</w:t>
            </w:r>
          </w:p>
        </w:tc>
        <w:tc>
          <w:tcPr>
            <w:tcW w:w="10631" w:type="dxa"/>
            <w:gridSpan w:val="3"/>
            <w:tcBorders>
              <w:top w:val="single" w:sz="4" w:space="0" w:color="auto"/>
              <w:left w:val="nil"/>
              <w:bottom w:val="single" w:sz="4" w:space="0" w:color="auto"/>
              <w:right w:val="single" w:sz="4" w:space="0" w:color="auto"/>
            </w:tcBorders>
            <w:shd w:val="clear" w:color="auto" w:fill="auto"/>
            <w:noWrap/>
            <w:hideMark/>
          </w:tcPr>
          <w:p w14:paraId="361863BE" w14:textId="77777777" w:rsidR="005D7F03" w:rsidRPr="00853ACD" w:rsidRDefault="00B91F68" w:rsidP="00B91F68">
            <w:pPr>
              <w:spacing w:line="240" w:lineRule="auto"/>
              <w:rPr>
                <w:szCs w:val="20"/>
              </w:rPr>
            </w:pPr>
            <w:r w:rsidRPr="00853ACD">
              <w:rPr>
                <w:szCs w:val="20"/>
              </w:rPr>
              <w:t>[</w:t>
            </w:r>
            <w:r w:rsidR="005D7F03" w:rsidRPr="00853ACD">
              <w:rPr>
                <w:szCs w:val="20"/>
              </w:rPr>
              <w:t>Her angives det på hvilket grundlag tiltaget er vedtaget</w:t>
            </w:r>
            <w:r w:rsidR="008110E4" w:rsidRPr="00853ACD">
              <w:rPr>
                <w:szCs w:val="20"/>
              </w:rPr>
              <w:t xml:space="preserve"> -</w:t>
            </w:r>
            <w:r w:rsidR="005D7F03" w:rsidRPr="00853ACD">
              <w:rPr>
                <w:szCs w:val="20"/>
              </w:rPr>
              <w:t xml:space="preserve"> </w:t>
            </w:r>
            <w:r w:rsidR="008110E4" w:rsidRPr="00853ACD">
              <w:rPr>
                <w:szCs w:val="20"/>
              </w:rPr>
              <w:t>h</w:t>
            </w:r>
            <w:r w:rsidR="005D7F03" w:rsidRPr="00853ACD">
              <w:rPr>
                <w:szCs w:val="20"/>
              </w:rPr>
              <w:t>erunder også</w:t>
            </w:r>
            <w:r w:rsidR="008110E4" w:rsidRPr="00853ACD">
              <w:rPr>
                <w:szCs w:val="20"/>
              </w:rPr>
              <w:t xml:space="preserve"> de</w:t>
            </w:r>
            <w:r w:rsidR="005D7F03" w:rsidRPr="00853ACD">
              <w:rPr>
                <w:szCs w:val="20"/>
              </w:rPr>
              <w:t xml:space="preserve"> beregningsmæssige forudsætninger for estimering af besparelsespotentialet. Fx kan det angives, at en seng gennemsnitligt koster 750.000 kr. pr. år, men at besparelsespotentialet er anslået til 300.000 kr., fordi der er afledte effekter til øget ambulant behandling mv.</w:t>
            </w:r>
            <w:r w:rsidRPr="00853ACD">
              <w:rPr>
                <w:szCs w:val="20"/>
              </w:rPr>
              <w:t>]</w:t>
            </w:r>
          </w:p>
          <w:p w14:paraId="60B747D6" w14:textId="77777777" w:rsidR="00F52B45" w:rsidRPr="00853ACD" w:rsidRDefault="00F52B45" w:rsidP="00B91F68">
            <w:pPr>
              <w:spacing w:line="240" w:lineRule="auto"/>
              <w:rPr>
                <w:szCs w:val="20"/>
              </w:rPr>
            </w:pPr>
            <w:r w:rsidRPr="00853ACD">
              <w:rPr>
                <w:szCs w:val="20"/>
              </w:rPr>
              <w:t> </w:t>
            </w:r>
          </w:p>
        </w:tc>
      </w:tr>
      <w:tr w:rsidR="007B6034" w:rsidRPr="00853ACD" w14:paraId="03DE8FE8" w14:textId="77777777" w:rsidTr="00CA72D8">
        <w:trPr>
          <w:cantSplit/>
          <w:trHeight w:val="300"/>
        </w:trPr>
        <w:tc>
          <w:tcPr>
            <w:tcW w:w="4693" w:type="dxa"/>
            <w:gridSpan w:val="2"/>
            <w:tcBorders>
              <w:top w:val="single" w:sz="4" w:space="0" w:color="auto"/>
              <w:left w:val="single" w:sz="4" w:space="0" w:color="auto"/>
              <w:bottom w:val="single" w:sz="4" w:space="0" w:color="auto"/>
              <w:right w:val="single" w:sz="4" w:space="0" w:color="000000"/>
            </w:tcBorders>
            <w:shd w:val="clear" w:color="auto" w:fill="auto"/>
            <w:noWrap/>
          </w:tcPr>
          <w:p w14:paraId="62BB8958" w14:textId="77777777" w:rsidR="007B6034" w:rsidRPr="00853ACD" w:rsidRDefault="007B6034" w:rsidP="007B6034">
            <w:pPr>
              <w:spacing w:line="240" w:lineRule="auto"/>
              <w:rPr>
                <w:szCs w:val="20"/>
              </w:rPr>
            </w:pPr>
            <w:r w:rsidRPr="00853ACD">
              <w:rPr>
                <w:szCs w:val="20"/>
              </w:rPr>
              <w:t>Realiseret ved rapporteringstidspunktet</w:t>
            </w:r>
          </w:p>
        </w:tc>
        <w:tc>
          <w:tcPr>
            <w:tcW w:w="10631" w:type="dxa"/>
            <w:gridSpan w:val="3"/>
            <w:tcBorders>
              <w:top w:val="single" w:sz="4" w:space="0" w:color="auto"/>
              <w:left w:val="nil"/>
              <w:bottom w:val="single" w:sz="4" w:space="0" w:color="auto"/>
              <w:right w:val="single" w:sz="4" w:space="0" w:color="auto"/>
            </w:tcBorders>
            <w:shd w:val="clear" w:color="auto" w:fill="auto"/>
            <w:noWrap/>
          </w:tcPr>
          <w:p w14:paraId="4F90DF97" w14:textId="77777777" w:rsidR="007B6034" w:rsidRPr="00853ACD" w:rsidRDefault="007B6034" w:rsidP="007B6034">
            <w:pPr>
              <w:spacing w:line="240" w:lineRule="auto"/>
              <w:rPr>
                <w:szCs w:val="20"/>
              </w:rPr>
            </w:pPr>
            <w:r w:rsidRPr="00853ACD">
              <w:rPr>
                <w:szCs w:val="20"/>
              </w:rPr>
              <w:t>[Her angives, hvor meget af det pågældende tiltag, der er realiseret på rapporteringstidspunktet.]</w:t>
            </w:r>
          </w:p>
        </w:tc>
      </w:tr>
      <w:tr w:rsidR="00025FE5" w:rsidRPr="00853ACD" w14:paraId="5777F9AF" w14:textId="77777777" w:rsidTr="00CA72D8">
        <w:trPr>
          <w:cantSplit/>
          <w:trHeight w:val="300"/>
        </w:trPr>
        <w:tc>
          <w:tcPr>
            <w:tcW w:w="4693"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0C4367EA" w14:textId="77777777" w:rsidR="00025FE5" w:rsidRPr="00853ACD" w:rsidRDefault="00025FE5" w:rsidP="00B91F68">
            <w:pPr>
              <w:spacing w:line="240" w:lineRule="auto"/>
              <w:rPr>
                <w:szCs w:val="20"/>
              </w:rPr>
            </w:pPr>
            <w:r w:rsidRPr="00853ACD">
              <w:rPr>
                <w:szCs w:val="20"/>
              </w:rPr>
              <w:t xml:space="preserve">Forventet </w:t>
            </w:r>
            <w:r w:rsidR="007B6034" w:rsidRPr="00853ACD">
              <w:rPr>
                <w:szCs w:val="20"/>
              </w:rPr>
              <w:t>tidspunkt for fuld realisering</w:t>
            </w:r>
          </w:p>
        </w:tc>
        <w:tc>
          <w:tcPr>
            <w:tcW w:w="10631" w:type="dxa"/>
            <w:gridSpan w:val="3"/>
            <w:tcBorders>
              <w:top w:val="nil"/>
              <w:left w:val="nil"/>
              <w:bottom w:val="single" w:sz="4" w:space="0" w:color="auto"/>
              <w:right w:val="single" w:sz="4" w:space="0" w:color="auto"/>
            </w:tcBorders>
            <w:shd w:val="clear" w:color="auto" w:fill="auto"/>
            <w:noWrap/>
            <w:hideMark/>
          </w:tcPr>
          <w:p w14:paraId="10F62B11" w14:textId="77777777" w:rsidR="00025FE5" w:rsidRPr="00853ACD" w:rsidRDefault="00B91F68" w:rsidP="00B91F68">
            <w:pPr>
              <w:spacing w:line="240" w:lineRule="auto"/>
              <w:rPr>
                <w:szCs w:val="20"/>
              </w:rPr>
            </w:pPr>
            <w:r w:rsidRPr="00853ACD">
              <w:rPr>
                <w:szCs w:val="20"/>
              </w:rPr>
              <w:t>[</w:t>
            </w:r>
            <w:r w:rsidR="00025FE5" w:rsidRPr="00853ACD">
              <w:rPr>
                <w:szCs w:val="20"/>
              </w:rPr>
              <w:t xml:space="preserve">Her angives, i hvilket år og evt. kvartal det pågældende tiltag forventes </w:t>
            </w:r>
            <w:r w:rsidR="009D36F4" w:rsidRPr="00853ACD">
              <w:rPr>
                <w:szCs w:val="20"/>
              </w:rPr>
              <w:t xml:space="preserve">fuldt </w:t>
            </w:r>
            <w:r w:rsidR="00025FE5" w:rsidRPr="00853ACD">
              <w:rPr>
                <w:szCs w:val="20"/>
              </w:rPr>
              <w:t>realiseret.</w:t>
            </w:r>
            <w:r w:rsidRPr="00853ACD">
              <w:rPr>
                <w:szCs w:val="20"/>
              </w:rPr>
              <w:t>]</w:t>
            </w:r>
            <w:r w:rsidR="00025FE5" w:rsidRPr="00853ACD">
              <w:rPr>
                <w:szCs w:val="20"/>
              </w:rPr>
              <w:t xml:space="preserve">  </w:t>
            </w:r>
          </w:p>
          <w:p w14:paraId="4EDEE159" w14:textId="77777777" w:rsidR="00025FE5" w:rsidRPr="00853ACD" w:rsidRDefault="00025FE5" w:rsidP="00B91F68">
            <w:pPr>
              <w:spacing w:line="240" w:lineRule="auto"/>
              <w:rPr>
                <w:szCs w:val="20"/>
              </w:rPr>
            </w:pPr>
            <w:r w:rsidRPr="00853ACD">
              <w:rPr>
                <w:szCs w:val="20"/>
              </w:rPr>
              <w:t> </w:t>
            </w:r>
          </w:p>
        </w:tc>
      </w:tr>
      <w:tr w:rsidR="005D7F03" w:rsidRPr="00853ACD" w14:paraId="6EDB8F52" w14:textId="77777777" w:rsidTr="00CA72D8">
        <w:trPr>
          <w:cantSplit/>
          <w:trHeight w:val="300"/>
        </w:trPr>
        <w:tc>
          <w:tcPr>
            <w:tcW w:w="4693"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30B28D0F" w14:textId="77777777" w:rsidR="005D7F03" w:rsidRPr="00853ACD" w:rsidRDefault="005D7F03" w:rsidP="00B91F68">
            <w:pPr>
              <w:spacing w:line="240" w:lineRule="auto"/>
              <w:rPr>
                <w:szCs w:val="20"/>
              </w:rPr>
            </w:pPr>
            <w:r w:rsidRPr="00853ACD">
              <w:rPr>
                <w:szCs w:val="20"/>
              </w:rPr>
              <w:t>Realiseringsplan</w:t>
            </w:r>
          </w:p>
        </w:tc>
        <w:tc>
          <w:tcPr>
            <w:tcW w:w="10631" w:type="dxa"/>
            <w:gridSpan w:val="3"/>
            <w:tcBorders>
              <w:top w:val="nil"/>
              <w:left w:val="nil"/>
              <w:bottom w:val="single" w:sz="4" w:space="0" w:color="auto"/>
              <w:right w:val="single" w:sz="4" w:space="0" w:color="auto"/>
            </w:tcBorders>
            <w:shd w:val="clear" w:color="auto" w:fill="auto"/>
            <w:noWrap/>
          </w:tcPr>
          <w:p w14:paraId="4CDA5429" w14:textId="77777777" w:rsidR="005D7F03" w:rsidRPr="00853ACD" w:rsidRDefault="00B91F68" w:rsidP="00B91F68">
            <w:pPr>
              <w:spacing w:line="240" w:lineRule="auto"/>
              <w:rPr>
                <w:szCs w:val="20"/>
              </w:rPr>
            </w:pPr>
            <w:r w:rsidRPr="00853ACD">
              <w:rPr>
                <w:szCs w:val="20"/>
              </w:rPr>
              <w:t>[</w:t>
            </w:r>
            <w:r w:rsidR="005D7F03" w:rsidRPr="00853ACD">
              <w:rPr>
                <w:szCs w:val="20"/>
              </w:rPr>
              <w:t xml:space="preserve">Realiseringsplanen skitserer tidsplan for forventet igangsættelse af tiltaget samt forventet tidspunkt for fuld implementering samt eventuelle milepæle undervejs. Milepæle </w:t>
            </w:r>
            <w:r w:rsidR="003C1F81" w:rsidRPr="00853ACD">
              <w:rPr>
                <w:szCs w:val="20"/>
              </w:rPr>
              <w:t>i effektiviseringsarbejdet</w:t>
            </w:r>
            <w:r w:rsidR="005D7F03" w:rsidRPr="00853ACD">
              <w:rPr>
                <w:szCs w:val="20"/>
              </w:rPr>
              <w:t xml:space="preserve"> kan fx være indflytningstidspunkt eller organisatoriske ændringer, der er angivet som forudsætninger i beskrivelsen af tiltaget ovenfor.</w:t>
            </w:r>
            <w:r w:rsidRPr="00853ACD">
              <w:rPr>
                <w:szCs w:val="20"/>
              </w:rPr>
              <w:t xml:space="preserve"> </w:t>
            </w:r>
            <w:r w:rsidR="005D7F03" w:rsidRPr="00853ACD">
              <w:rPr>
                <w:szCs w:val="20"/>
              </w:rPr>
              <w:t>Foreligger der endnu ikke en egentlig realiseringsplan angives det, hvornår en sådan forventes at foreligge.</w:t>
            </w:r>
            <w:r w:rsidRPr="00853ACD">
              <w:rPr>
                <w:szCs w:val="20"/>
              </w:rPr>
              <w:t>]</w:t>
            </w:r>
          </w:p>
        </w:tc>
      </w:tr>
      <w:tr w:rsidR="005D7F03" w:rsidRPr="00853ACD" w14:paraId="39A80B27" w14:textId="77777777" w:rsidTr="00CA72D8">
        <w:trPr>
          <w:cantSplit/>
          <w:trHeight w:val="300"/>
        </w:trPr>
        <w:tc>
          <w:tcPr>
            <w:tcW w:w="4693"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7816223D" w14:textId="77777777" w:rsidR="005D7F03" w:rsidRPr="00853ACD" w:rsidRDefault="005D7F03" w:rsidP="00B91F68">
            <w:pPr>
              <w:spacing w:line="240" w:lineRule="auto"/>
              <w:rPr>
                <w:szCs w:val="20"/>
              </w:rPr>
            </w:pPr>
            <w:r w:rsidRPr="00853ACD">
              <w:rPr>
                <w:szCs w:val="20"/>
              </w:rPr>
              <w:t>Særlige risici for potentiale</w:t>
            </w:r>
          </w:p>
        </w:tc>
        <w:tc>
          <w:tcPr>
            <w:tcW w:w="10631" w:type="dxa"/>
            <w:gridSpan w:val="3"/>
            <w:tcBorders>
              <w:top w:val="nil"/>
              <w:left w:val="nil"/>
              <w:bottom w:val="single" w:sz="4" w:space="0" w:color="auto"/>
              <w:right w:val="single" w:sz="4" w:space="0" w:color="auto"/>
            </w:tcBorders>
            <w:shd w:val="clear" w:color="auto" w:fill="auto"/>
            <w:noWrap/>
          </w:tcPr>
          <w:p w14:paraId="042C7C45" w14:textId="77777777" w:rsidR="005D7F03" w:rsidRPr="00853ACD" w:rsidRDefault="004610BF" w:rsidP="00B91F68">
            <w:pPr>
              <w:spacing w:line="240" w:lineRule="auto"/>
              <w:rPr>
                <w:szCs w:val="20"/>
              </w:rPr>
            </w:pPr>
            <w:r w:rsidRPr="00853ACD">
              <w:rPr>
                <w:szCs w:val="20"/>
              </w:rPr>
              <w:t>[</w:t>
            </w:r>
            <w:r w:rsidR="005D7F03" w:rsidRPr="00853ACD">
              <w:rPr>
                <w:szCs w:val="20"/>
              </w:rPr>
              <w:t>Her angives en risikovurdering af tiltaget. Risikovurderingen skal beskrive risici for, at tiltagets gevinster ikke kan realiseres, samt om gennemførelsen af tiltaget medfører risici for andre tiltag eller for den øvrige drift. Det skal endvidere angives, hvordan væsentlige risici håndteres.</w:t>
            </w:r>
            <w:r w:rsidRPr="00853ACD">
              <w:rPr>
                <w:szCs w:val="20"/>
              </w:rPr>
              <w:t>]</w:t>
            </w:r>
            <w:r w:rsidR="005D7F03" w:rsidRPr="00853ACD">
              <w:rPr>
                <w:szCs w:val="20"/>
              </w:rPr>
              <w:t> </w:t>
            </w:r>
          </w:p>
        </w:tc>
      </w:tr>
    </w:tbl>
    <w:p w14:paraId="7EC0B7D2" w14:textId="77777777" w:rsidR="006C5229" w:rsidRPr="00853ACD" w:rsidRDefault="006C5229" w:rsidP="006C5229"/>
    <w:p w14:paraId="4258FFA1" w14:textId="77777777" w:rsidR="00E109AA" w:rsidRPr="00853ACD" w:rsidRDefault="00E109AA" w:rsidP="006C5229">
      <w:pPr>
        <w:rPr>
          <w:i/>
        </w:rPr>
      </w:pPr>
      <w:r w:rsidRPr="00853ACD">
        <w:rPr>
          <w:i/>
        </w:rPr>
        <w:t>Vejledning</w:t>
      </w:r>
    </w:p>
    <w:p w14:paraId="6B53A591" w14:textId="77777777" w:rsidR="00E109AA" w:rsidRPr="00853ACD" w:rsidRDefault="00E109AA" w:rsidP="006C5229">
      <w:pPr>
        <w:sectPr w:rsidR="00E109AA" w:rsidRPr="00853ACD" w:rsidSect="005F4F41">
          <w:headerReference w:type="even" r:id="rId22"/>
          <w:headerReference w:type="default" r:id="rId23"/>
          <w:headerReference w:type="first" r:id="rId24"/>
          <w:pgSz w:w="16838" w:h="11906" w:orient="landscape" w:code="9"/>
          <w:pgMar w:top="720" w:right="720" w:bottom="720" w:left="720" w:header="709" w:footer="709" w:gutter="0"/>
          <w:paperSrc w:first="257" w:other="257"/>
          <w:cols w:space="708"/>
          <w:docGrid w:linePitch="299"/>
        </w:sectPr>
      </w:pPr>
      <w:r w:rsidRPr="00853ACD">
        <w:rPr>
          <w:noProof/>
        </w:rPr>
        <mc:AlternateContent>
          <mc:Choice Requires="wps">
            <w:drawing>
              <wp:anchor distT="0" distB="0" distL="114300" distR="114300" simplePos="0" relativeHeight="251664384" behindDoc="0" locked="0" layoutInCell="1" allowOverlap="1" wp14:anchorId="3F80CC90" wp14:editId="0CCE63AA">
                <wp:simplePos x="0" y="0"/>
                <wp:positionH relativeFrom="column">
                  <wp:posOffset>-9525</wp:posOffset>
                </wp:positionH>
                <wp:positionV relativeFrom="paragraph">
                  <wp:posOffset>29845</wp:posOffset>
                </wp:positionV>
                <wp:extent cx="9734550" cy="500332"/>
                <wp:effectExtent l="0" t="0" r="19050" b="14605"/>
                <wp:wrapNone/>
                <wp:docPr id="8" name="Tekstboks 4"/>
                <wp:cNvGraphicFramePr/>
                <a:graphic xmlns:a="http://schemas.openxmlformats.org/drawingml/2006/main">
                  <a:graphicData uri="http://schemas.microsoft.com/office/word/2010/wordprocessingShape">
                    <wps:wsp>
                      <wps:cNvSpPr txBox="1"/>
                      <wps:spPr>
                        <a:xfrm>
                          <a:off x="0" y="0"/>
                          <a:ext cx="9734550" cy="5003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BAB75D" w14:textId="77777777" w:rsidR="005C622B" w:rsidRDefault="005C622B">
                            <w:r w:rsidRPr="005D7F03">
                              <w:t>Skemaet beskriver de enkelte tiltag fra oversigtsskemaet mere detaljeret. Det udfyldte skema vil typisk fylde 1,5-2 sider. Alle felter er obligatoriske medmindre andet er angivet i den vejledende tekst.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0CC90" id="Tekstboks 4" o:spid="_x0000_s1027" type="#_x0000_t202" style="position:absolute;margin-left:-.75pt;margin-top:2.35pt;width:766.5pt;height:3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" fillcolor="white [3201]" strokeweight=".5pt">
                <v:textbox>
                  <w:txbxContent>
                    <w:p w14:paraId="2EBAB75D" w14:textId="77777777" w:rsidR="005C622B" w:rsidRDefault="005C622B">
                      <w:r w:rsidRPr="005D7F03">
                        <w:t>Skemaet beskriver de enkelte tiltag fra oversigtsskemaet mere detaljeret. Det udfyldte skema vil typisk fylde 1,5-2 sider. Alle felter er obligatoriske medmindre andet er angivet i den vejledende tekst.</w:t>
                      </w:r>
                    </w:p>
                  </w:txbxContent>
                </v:textbox>
              </v:shape>
            </w:pict>
          </mc:Fallback>
        </mc:AlternateContent>
      </w:r>
    </w:p>
    <w:p w14:paraId="0303A2F7" w14:textId="77777777" w:rsidR="006C5229" w:rsidRPr="00853ACD" w:rsidRDefault="006C5229" w:rsidP="003D2704">
      <w:pPr>
        <w:pStyle w:val="Bilag1"/>
      </w:pPr>
      <w:bookmarkStart w:id="1904" w:name="_Toc434939519"/>
      <w:bookmarkStart w:id="1905" w:name="_Ref443489264"/>
      <w:bookmarkStart w:id="1906" w:name="_Toc483831234"/>
      <w:bookmarkStart w:id="1907" w:name="_Toc42760995"/>
      <w:bookmarkStart w:id="1908" w:name="_Toc42761194"/>
      <w:bookmarkStart w:id="1909" w:name="_Toc42762441"/>
      <w:bookmarkStart w:id="1910" w:name="_Toc42765562"/>
      <w:bookmarkStart w:id="1911" w:name="_Toc42771234"/>
      <w:bookmarkStart w:id="1912" w:name="_Toc42771968"/>
      <w:bookmarkStart w:id="1913" w:name="_Toc42773362"/>
      <w:bookmarkStart w:id="1914" w:name="_Toc42781840"/>
      <w:bookmarkStart w:id="1915" w:name="_Ref130474727"/>
      <w:bookmarkStart w:id="1916" w:name="_Toc143768219"/>
      <w:r w:rsidRPr="00853ACD">
        <w:lastRenderedPageBreak/>
        <w:t>Ledelseserklæring</w:t>
      </w:r>
      <w:bookmarkEnd w:id="1904"/>
      <w:bookmarkEnd w:id="1905"/>
      <w:bookmarkEnd w:id="1906"/>
      <w:bookmarkEnd w:id="1907"/>
      <w:bookmarkEnd w:id="1908"/>
      <w:bookmarkEnd w:id="1909"/>
      <w:bookmarkEnd w:id="1910"/>
      <w:bookmarkEnd w:id="1911"/>
      <w:bookmarkEnd w:id="1912"/>
      <w:bookmarkEnd w:id="1913"/>
      <w:bookmarkEnd w:id="1914"/>
      <w:bookmarkEnd w:id="1915"/>
      <w:bookmarkEnd w:id="1916"/>
    </w:p>
    <w:p w14:paraId="5A234B80" w14:textId="77777777" w:rsidR="004519C1" w:rsidRPr="00853ACD" w:rsidRDefault="004519C1" w:rsidP="006C5229"/>
    <w:p w14:paraId="64BE0373" w14:textId="72F976EC" w:rsidR="00D911E1" w:rsidRPr="004519C1" w:rsidRDefault="00D911E1" w:rsidP="004519C1">
      <w:r w:rsidRPr="004519C1">
        <w:t xml:space="preserve">Til </w:t>
      </w:r>
      <w:r w:rsidR="00440BBE">
        <w:t>Indenrigs- og Sundhedsministeriet</w:t>
      </w:r>
      <w:r w:rsidRPr="004519C1">
        <w:t xml:space="preserve">, og [regionens revisor] </w:t>
      </w:r>
    </w:p>
    <w:p w14:paraId="68974B9E" w14:textId="77777777" w:rsidR="00D911E1" w:rsidRPr="004519C1" w:rsidRDefault="00D911E1" w:rsidP="004519C1">
      <w:pPr>
        <w:rPr>
          <w:b/>
          <w:bCs/>
        </w:rPr>
      </w:pPr>
    </w:p>
    <w:p w14:paraId="0F3CCD95" w14:textId="77777777" w:rsidR="00D911E1" w:rsidRPr="004519C1" w:rsidRDefault="00D911E1" w:rsidP="004519C1">
      <w:r w:rsidRPr="004519C1">
        <w:rPr>
          <w:b/>
          <w:bCs/>
        </w:rPr>
        <w:t xml:space="preserve">LEDELSENS REGNSKABSERLÆRING VEDRØRENDE KVARTALSRAPPORTERING X. KVARTAL 20XX </w:t>
      </w:r>
    </w:p>
    <w:p w14:paraId="2AA79729" w14:textId="67542D79" w:rsidR="00D911E1" w:rsidRPr="004519C1" w:rsidRDefault="00D911E1" w:rsidP="004519C1">
      <w:r w:rsidRPr="004519C1">
        <w:t xml:space="preserve">Denne regnskabserklæring er afgivet i forbindelse med revisionen af og ledelsen i Region X’s fremsendelse af kvartalsrapporteringen pr. XX.XX.20XX (X. kvartal 20XX) for regionens igangværende kvalitetsfondsprojekter, der alle har modtaget godkendelse af udbetalingsanmodning fra </w:t>
      </w:r>
      <w:r w:rsidR="00440BBE">
        <w:t>Indenrigs- og Sundhedsministeriet</w:t>
      </w:r>
      <w:r w:rsidRPr="004519C1">
        <w:t xml:space="preserve">: </w:t>
      </w:r>
    </w:p>
    <w:p w14:paraId="7A5EC50D" w14:textId="4AF199AF" w:rsidR="00D911E1" w:rsidRPr="004519C1" w:rsidRDefault="00D911E1" w:rsidP="000A2B1D">
      <w:pPr>
        <w:pStyle w:val="Listeafsnit"/>
        <w:numPr>
          <w:ilvl w:val="0"/>
          <w:numId w:val="38"/>
        </w:numPr>
      </w:pPr>
      <w:r w:rsidRPr="004519C1">
        <w:t xml:space="preserve">XX </w:t>
      </w:r>
    </w:p>
    <w:p w14:paraId="20BA76AA" w14:textId="31A1A80A" w:rsidR="00D911E1" w:rsidRPr="004519C1" w:rsidRDefault="00D911E1" w:rsidP="000A2B1D">
      <w:pPr>
        <w:pStyle w:val="Listeafsnit"/>
        <w:numPr>
          <w:ilvl w:val="0"/>
          <w:numId w:val="38"/>
        </w:numPr>
      </w:pPr>
      <w:r w:rsidRPr="004519C1">
        <w:t xml:space="preserve">YY </w:t>
      </w:r>
    </w:p>
    <w:p w14:paraId="2C6723D0" w14:textId="21B85CD4" w:rsidR="00D911E1" w:rsidRPr="004519C1" w:rsidRDefault="00D911E1" w:rsidP="000A2B1D">
      <w:pPr>
        <w:pStyle w:val="Listeafsnit"/>
        <w:numPr>
          <w:ilvl w:val="0"/>
          <w:numId w:val="38"/>
        </w:numPr>
      </w:pPr>
      <w:r w:rsidRPr="004519C1">
        <w:t xml:space="preserve">ZZ </w:t>
      </w:r>
    </w:p>
    <w:p w14:paraId="0BD5A40E" w14:textId="77777777" w:rsidR="00D911E1" w:rsidRPr="004519C1" w:rsidRDefault="00D911E1" w:rsidP="004519C1"/>
    <w:p w14:paraId="1E035720" w14:textId="236170F9" w:rsidR="00D911E1" w:rsidRPr="004519C1" w:rsidRDefault="00D911E1" w:rsidP="004519C1">
      <w:r w:rsidRPr="004519C1">
        <w:t xml:space="preserve">Revisionen udføres med det formål at kunne forsyne kvartalsrapporteringen med en erklæring om, hvorvidt kvartalsrapporteringen i alle væsentlige henseender er korrekt, dvs. udarbejdet i overensstemmelse med Budget- og Regnskabssystem for regioner, regionens kasse- og regnskabsregulativ, sædvanlig regnskabspraksis og </w:t>
      </w:r>
      <w:r w:rsidR="00440BBE">
        <w:t>Indenrigs- og Sundhedsministeriet</w:t>
      </w:r>
      <w:r w:rsidRPr="004519C1">
        <w:t>s gældende ”Regnskabsinstruks til behandling af tilskud fra Kvalitetsfonden til sygehusbyggeri” for de enkelte kvalitetsfondsprojekter til regionsrådet, som regionsrådet har behandlet på regionsrådsmødet den XX.XX.20XX</w:t>
      </w:r>
      <w:r w:rsidRPr="004519C1">
        <w:rPr>
          <w:i/>
        </w:rPr>
        <w:t>, jf. revisionserklæringen</w:t>
      </w:r>
      <w:r w:rsidRPr="004519C1">
        <w:t xml:space="preserve">. </w:t>
      </w:r>
    </w:p>
    <w:p w14:paraId="01321649" w14:textId="77777777" w:rsidR="00D911E1" w:rsidRPr="004519C1" w:rsidRDefault="00D911E1" w:rsidP="004519C1"/>
    <w:p w14:paraId="798D8FB6" w14:textId="77777777" w:rsidR="00D911E1" w:rsidRPr="004519C1" w:rsidRDefault="00D911E1" w:rsidP="004519C1">
      <w:r w:rsidRPr="004519C1">
        <w:t xml:space="preserve">Det er ledelsens ansvar at aflægge kvartalsrapporteringen i overensstemmelse med ”Regnskabsinstruks til behandling af tilskud fra Kvalitetsfonden til sygehusbyggeri”. </w:t>
      </w:r>
    </w:p>
    <w:p w14:paraId="46CF24DD" w14:textId="77777777" w:rsidR="00D911E1" w:rsidRPr="004519C1" w:rsidRDefault="00D911E1" w:rsidP="004519C1"/>
    <w:p w14:paraId="095BC415" w14:textId="38CDF8A6" w:rsidR="004519C1" w:rsidRPr="004519C1" w:rsidRDefault="00D911E1" w:rsidP="004519C1">
      <w:r w:rsidRPr="004519C1">
        <w:t xml:space="preserve">Ledelsen skal efter bedste overbevisning erklære, at: </w:t>
      </w:r>
    </w:p>
    <w:p w14:paraId="32ABD831" w14:textId="50C8C4A8" w:rsidR="00D911E1" w:rsidRPr="004519C1" w:rsidRDefault="00D911E1" w:rsidP="000A2B1D">
      <w:pPr>
        <w:pStyle w:val="Listeafsnit"/>
        <w:numPr>
          <w:ilvl w:val="0"/>
          <w:numId w:val="39"/>
        </w:numPr>
      </w:pPr>
      <w:r w:rsidRPr="004519C1">
        <w:t xml:space="preserve">samtlige transaktioner er medtaget i kvartalsrapporten, og er periodiseret korrekt, </w:t>
      </w:r>
    </w:p>
    <w:p w14:paraId="05919603" w14:textId="412D3E64" w:rsidR="00D911E1" w:rsidRPr="004519C1" w:rsidRDefault="00D911E1" w:rsidP="000A2B1D">
      <w:pPr>
        <w:pStyle w:val="Listeafsnit"/>
        <w:numPr>
          <w:ilvl w:val="0"/>
          <w:numId w:val="39"/>
        </w:numPr>
      </w:pPr>
      <w:r w:rsidRPr="004519C1">
        <w:t xml:space="preserve">kvartalsrapporteringen giver et retvisende billede af økonomi, fremdrift og risiko vedrørende samtlige regionens igangværende anlægsprojekter finansieret ved kvalitetsfondsmidler, </w:t>
      </w:r>
    </w:p>
    <w:p w14:paraId="3D34AC22" w14:textId="6D1CD9D3" w:rsidR="00D911E1" w:rsidRPr="004519C1" w:rsidRDefault="00D911E1" w:rsidP="000A2B1D">
      <w:pPr>
        <w:pStyle w:val="Listeafsnit"/>
        <w:numPr>
          <w:ilvl w:val="0"/>
          <w:numId w:val="39"/>
        </w:numPr>
      </w:pPr>
      <w:r w:rsidRPr="004519C1">
        <w:t xml:space="preserve">kvartalsrapporteringen givet et retvisende billede af regionens deponeringsgrundlag vedrørende anlægsprojekter med kvalitetsfondsfinansiering - og de dertil knyttede deponeringer pr. udgangen af kvartalet, </w:t>
      </w:r>
    </w:p>
    <w:p w14:paraId="28BC734A" w14:textId="06DD537D" w:rsidR="00D911E1" w:rsidRPr="004519C1" w:rsidRDefault="00D911E1" w:rsidP="000A2B1D">
      <w:pPr>
        <w:pStyle w:val="Listeafsnit"/>
        <w:numPr>
          <w:ilvl w:val="0"/>
          <w:numId w:val="39"/>
        </w:numPr>
      </w:pPr>
      <w:r w:rsidRPr="004519C1">
        <w:t xml:space="preserve">såvel regionens egne midler som modtagne kvalitetsfondsmidler er administreret i overensstemmelse med gældende administrative regler og forudsætningerne for tilsagnet, </w:t>
      </w:r>
    </w:p>
    <w:p w14:paraId="609F96AD" w14:textId="73D8A22C" w:rsidR="00D911E1" w:rsidRPr="004519C1" w:rsidRDefault="00D911E1" w:rsidP="000A2B1D">
      <w:pPr>
        <w:pStyle w:val="Listeafsnit"/>
        <w:numPr>
          <w:ilvl w:val="0"/>
          <w:numId w:val="39"/>
        </w:numPr>
      </w:pPr>
      <w:r w:rsidRPr="004519C1">
        <w:t xml:space="preserve">såvel regionens egne midler som modtagne kvalitetsfondsmidler er administreret under iagttagelse af, at der er taget skyldige økonomiske hensyn, </w:t>
      </w:r>
    </w:p>
    <w:p w14:paraId="65645EE9" w14:textId="58D261ED" w:rsidR="00D911E1" w:rsidRPr="004519C1" w:rsidRDefault="00D911E1" w:rsidP="000A2B1D">
      <w:pPr>
        <w:pStyle w:val="Listeafsnit"/>
        <w:numPr>
          <w:ilvl w:val="0"/>
          <w:numId w:val="39"/>
        </w:numPr>
      </w:pPr>
      <w:r w:rsidRPr="004519C1">
        <w:t xml:space="preserve">vi har ansvaret for at tilrettelægge og følge regnskabs- og interne kontrolsystemer, der skal forebygge og opdage besvigelser og fejl, </w:t>
      </w:r>
    </w:p>
    <w:p w14:paraId="5699F858" w14:textId="1A03A953" w:rsidR="00D911E1" w:rsidRPr="004519C1" w:rsidRDefault="00D911E1" w:rsidP="000A2B1D">
      <w:pPr>
        <w:pStyle w:val="Listeafsnit"/>
        <w:numPr>
          <w:ilvl w:val="0"/>
          <w:numId w:val="39"/>
        </w:numPr>
      </w:pPr>
      <w:r w:rsidRPr="004519C1">
        <w:t xml:space="preserve">vi har givet adgang til alle oplysninger og dokumenter vedrørende formodede og konstaterede besvigelser, herunder oplyst vores vurdering af risikoen for, at kvartalsrapporteringen kan indeholde fejlinformation som følge af besvigelser, </w:t>
      </w:r>
    </w:p>
    <w:p w14:paraId="6BD930CB" w14:textId="1983A208" w:rsidR="00D911E1" w:rsidRPr="004519C1" w:rsidRDefault="00D911E1" w:rsidP="000A2B1D">
      <w:pPr>
        <w:pStyle w:val="Listeafsnit"/>
        <w:numPr>
          <w:ilvl w:val="0"/>
          <w:numId w:val="39"/>
        </w:numPr>
      </w:pPr>
      <w:r w:rsidRPr="004519C1">
        <w:t xml:space="preserve">der ikke ud over det oplyste i kvartalsrapporteringen er forekommet tilfælde af besvigelser eller formodning herom, som kan have påvirket kvartalsrapporteringen, </w:t>
      </w:r>
    </w:p>
    <w:p w14:paraId="0631BA02" w14:textId="69EBCE51" w:rsidR="00D911E1" w:rsidRPr="004519C1" w:rsidRDefault="00D911E1" w:rsidP="000A2B1D">
      <w:pPr>
        <w:pStyle w:val="Listeafsnit"/>
        <w:numPr>
          <w:ilvl w:val="0"/>
          <w:numId w:val="39"/>
        </w:numPr>
      </w:pPr>
      <w:r w:rsidRPr="004519C1">
        <w:t xml:space="preserve">revisor har fået adgang til alle dokumenter og har fået alle oplysninger, som er nødvendige for bedømmelse af kvartalsrapporteringen. </w:t>
      </w:r>
    </w:p>
    <w:p w14:paraId="3CB9A5AF" w14:textId="1656E939" w:rsidR="00D911E1" w:rsidRPr="004519C1" w:rsidRDefault="00D911E1" w:rsidP="000A2B1D">
      <w:pPr>
        <w:pStyle w:val="Listeafsnit"/>
        <w:numPr>
          <w:ilvl w:val="0"/>
          <w:numId w:val="39"/>
        </w:numPr>
      </w:pPr>
      <w:r w:rsidRPr="004519C1">
        <w:t xml:space="preserve">(vi er bekendte med det forbehold, som revisor tager for kvartalsrapporterne for projekt XX, YY, ZZ.) </w:t>
      </w:r>
    </w:p>
    <w:p w14:paraId="391604F0" w14:textId="77777777" w:rsidR="00D911E1" w:rsidRPr="004519C1" w:rsidRDefault="00D911E1" w:rsidP="004519C1"/>
    <w:p w14:paraId="1CC84747" w14:textId="20605BA6" w:rsidR="00D911E1" w:rsidRDefault="00D911E1" w:rsidP="004519C1">
      <w:r w:rsidRPr="004519C1">
        <w:lastRenderedPageBreak/>
        <w:t xml:space="preserve">Kommentarer til eventuelle forbehold og supplerende oplysninger fra revisionen. </w:t>
      </w:r>
    </w:p>
    <w:p w14:paraId="2BA8B7E9" w14:textId="77777777" w:rsidR="00C308B5" w:rsidRPr="004519C1" w:rsidRDefault="00C308B5" w:rsidP="004519C1"/>
    <w:p w14:paraId="4A632B56" w14:textId="1BA13E5E" w:rsidR="00D911E1" w:rsidRDefault="00D911E1" w:rsidP="004519C1">
      <w:pPr>
        <w:rPr>
          <w:lang w:val="en-US"/>
        </w:rPr>
      </w:pPr>
      <w:r w:rsidRPr="004519C1">
        <w:rPr>
          <w:lang w:val="en-US"/>
        </w:rPr>
        <w:t xml:space="preserve">X-by den XX.XX.20XX </w:t>
      </w:r>
    </w:p>
    <w:p w14:paraId="13E26834" w14:textId="74C97BAD" w:rsidR="00C308B5" w:rsidRDefault="00C308B5" w:rsidP="004519C1">
      <w:pPr>
        <w:rPr>
          <w:lang w:val="en-US"/>
        </w:rPr>
      </w:pPr>
    </w:p>
    <w:p w14:paraId="709A88A4" w14:textId="77777777" w:rsidR="00C308B5" w:rsidRPr="004519C1" w:rsidRDefault="00C308B5" w:rsidP="004519C1">
      <w:pPr>
        <w:rPr>
          <w:lang w:val="en-US"/>
        </w:rPr>
      </w:pPr>
    </w:p>
    <w:p w14:paraId="59825317" w14:textId="486E91BF" w:rsidR="00D911E1" w:rsidRPr="004519C1" w:rsidRDefault="00D911E1" w:rsidP="004519C1">
      <w:r w:rsidRPr="004519C1">
        <w:t xml:space="preserve">_________________________ </w:t>
      </w:r>
      <w:r w:rsidR="004519C1" w:rsidRPr="004519C1">
        <w:tab/>
      </w:r>
      <w:r w:rsidRPr="004519C1">
        <w:t xml:space="preserve">_________________________ </w:t>
      </w:r>
    </w:p>
    <w:p w14:paraId="77BA72D1" w14:textId="3BC55101" w:rsidR="00D911E1" w:rsidRPr="004519C1" w:rsidRDefault="00D911E1" w:rsidP="004519C1">
      <w:r w:rsidRPr="004519C1">
        <w:t xml:space="preserve">Navn </w:t>
      </w:r>
      <w:r w:rsidR="004519C1" w:rsidRPr="004519C1">
        <w:tab/>
      </w:r>
      <w:r w:rsidR="004519C1" w:rsidRPr="004519C1">
        <w:tab/>
      </w:r>
      <w:proofErr w:type="spellStart"/>
      <w:r w:rsidRPr="004519C1">
        <w:t>Navn</w:t>
      </w:r>
      <w:proofErr w:type="spellEnd"/>
      <w:r w:rsidRPr="004519C1">
        <w:t xml:space="preserve"> </w:t>
      </w:r>
    </w:p>
    <w:p w14:paraId="46D3B77C" w14:textId="3E8ED6B4" w:rsidR="00D911E1" w:rsidRPr="004519C1" w:rsidRDefault="00D911E1" w:rsidP="004519C1">
      <w:r w:rsidRPr="004519C1">
        <w:t xml:space="preserve">Regionsrådsformand </w:t>
      </w:r>
      <w:r w:rsidR="004519C1" w:rsidRPr="004519C1">
        <w:tab/>
        <w:t>Regionsdirektør</w:t>
      </w:r>
    </w:p>
    <w:p w14:paraId="4332D7C1" w14:textId="77777777" w:rsidR="00D911E1" w:rsidRPr="004519C1" w:rsidRDefault="00D911E1" w:rsidP="004519C1">
      <w:pPr>
        <w:rPr>
          <w:i/>
        </w:rPr>
      </w:pPr>
    </w:p>
    <w:p w14:paraId="24F26D76" w14:textId="77777777" w:rsidR="006C5229" w:rsidRPr="00853ACD" w:rsidRDefault="006C5229" w:rsidP="006C5229"/>
    <w:p w14:paraId="035E1426" w14:textId="77777777" w:rsidR="00252895" w:rsidRPr="00853ACD" w:rsidRDefault="00252895">
      <w:pPr>
        <w:spacing w:line="240" w:lineRule="auto"/>
        <w:rPr>
          <w:rFonts w:ascii="Cambria" w:hAnsi="Cambria"/>
          <w:b/>
          <w:sz w:val="24"/>
          <w:szCs w:val="24"/>
        </w:rPr>
      </w:pPr>
      <w:bookmarkStart w:id="1917" w:name="_Toc434939520"/>
      <w:r w:rsidRPr="00853ACD">
        <w:br w:type="page"/>
      </w:r>
    </w:p>
    <w:p w14:paraId="4B37A5D5" w14:textId="77777777" w:rsidR="006C5229" w:rsidRPr="00853ACD" w:rsidRDefault="005A6945" w:rsidP="000C0A15">
      <w:pPr>
        <w:pStyle w:val="Bilag1"/>
      </w:pPr>
      <w:bookmarkStart w:id="1918" w:name="_Ref443489272"/>
      <w:bookmarkStart w:id="1919" w:name="_Ref443489284"/>
      <w:bookmarkStart w:id="1920" w:name="_Toc483831235"/>
      <w:bookmarkStart w:id="1921" w:name="_Toc42760996"/>
      <w:bookmarkStart w:id="1922" w:name="_Toc42761195"/>
      <w:bookmarkStart w:id="1923" w:name="_Toc42762442"/>
      <w:bookmarkStart w:id="1924" w:name="_Toc42765563"/>
      <w:bookmarkStart w:id="1925" w:name="_Toc42771235"/>
      <w:bookmarkStart w:id="1926" w:name="_Toc42771969"/>
      <w:bookmarkStart w:id="1927" w:name="_Toc42773363"/>
      <w:bookmarkStart w:id="1928" w:name="_Toc42781841"/>
      <w:bookmarkStart w:id="1929" w:name="_Toc143768220"/>
      <w:r w:rsidRPr="00853ACD">
        <w:lastRenderedPageBreak/>
        <w:t xml:space="preserve">Den uafhængige revisors erklæring til </w:t>
      </w:r>
      <w:r w:rsidR="006C5229" w:rsidRPr="00853ACD">
        <w:t>brug for kvartalsrapportering til regionsrådet</w:t>
      </w:r>
      <w:bookmarkEnd w:id="1917"/>
      <w:bookmarkEnd w:id="1918"/>
      <w:bookmarkEnd w:id="1919"/>
      <w:bookmarkEnd w:id="1920"/>
      <w:bookmarkEnd w:id="1921"/>
      <w:bookmarkEnd w:id="1922"/>
      <w:bookmarkEnd w:id="1923"/>
      <w:bookmarkEnd w:id="1924"/>
      <w:bookmarkEnd w:id="1925"/>
      <w:bookmarkEnd w:id="1926"/>
      <w:bookmarkEnd w:id="1927"/>
      <w:bookmarkEnd w:id="1928"/>
      <w:bookmarkEnd w:id="1929"/>
    </w:p>
    <w:p w14:paraId="05C03DDE" w14:textId="6D7C9E98" w:rsidR="00D911E1" w:rsidRDefault="00D911E1" w:rsidP="004519C1"/>
    <w:p w14:paraId="6A5E04DD" w14:textId="77777777" w:rsidR="00C51BB3" w:rsidRDefault="00C51BB3" w:rsidP="00C51BB3">
      <w:pPr>
        <w:rPr>
          <w:szCs w:val="20"/>
        </w:rPr>
      </w:pPr>
      <w:r>
        <w:rPr>
          <w:b/>
          <w:bCs/>
          <w:szCs w:val="20"/>
        </w:rPr>
        <w:t xml:space="preserve">DEN UAFHÆNGIGE REVISORS ERKLÆRING OM KVARTALSRAPPORTERINGEN FOR XX NYT HOSPITAL YY FOR PERIODEN 1.XX.20XX TIL 3X.XX.20XX </w:t>
      </w:r>
    </w:p>
    <w:p w14:paraId="33ED8321" w14:textId="77777777" w:rsidR="00C51BB3" w:rsidRDefault="00C51BB3" w:rsidP="00C51BB3">
      <w:pPr>
        <w:rPr>
          <w:b/>
          <w:bCs/>
          <w:szCs w:val="20"/>
        </w:rPr>
      </w:pPr>
    </w:p>
    <w:p w14:paraId="39CC5198" w14:textId="77777777" w:rsidR="00C51BB3" w:rsidRDefault="00C51BB3" w:rsidP="00C51BB3">
      <w:pPr>
        <w:rPr>
          <w:szCs w:val="20"/>
        </w:rPr>
      </w:pPr>
      <w:r>
        <w:rPr>
          <w:b/>
          <w:bCs/>
          <w:szCs w:val="20"/>
        </w:rPr>
        <w:t xml:space="preserve">Til Regionsrådet i Region X </w:t>
      </w:r>
    </w:p>
    <w:p w14:paraId="6E630E6E" w14:textId="77777777" w:rsidR="00C51BB3" w:rsidRDefault="00C51BB3" w:rsidP="00C51BB3">
      <w:pPr>
        <w:rPr>
          <w:szCs w:val="20"/>
        </w:rPr>
      </w:pPr>
    </w:p>
    <w:p w14:paraId="692D8679" w14:textId="77777777" w:rsidR="00C51BB3" w:rsidRDefault="00C51BB3" w:rsidP="00C51BB3">
      <w:pPr>
        <w:rPr>
          <w:szCs w:val="20"/>
        </w:rPr>
      </w:pPr>
      <w:r>
        <w:rPr>
          <w:szCs w:val="20"/>
        </w:rPr>
        <w:t xml:space="preserve">ERKLÆRING PÅ KVARTALSRAPPORTERINGEN </w:t>
      </w:r>
    </w:p>
    <w:p w14:paraId="128CBB2F" w14:textId="77777777" w:rsidR="00C51BB3" w:rsidRDefault="00C51BB3" w:rsidP="00C51BB3">
      <w:pPr>
        <w:rPr>
          <w:szCs w:val="20"/>
        </w:rPr>
      </w:pPr>
    </w:p>
    <w:p w14:paraId="3BF5AAC7" w14:textId="77777777" w:rsidR="00C51BB3" w:rsidRDefault="00C51BB3" w:rsidP="00C51BB3">
      <w:pPr>
        <w:rPr>
          <w:szCs w:val="20"/>
        </w:rPr>
      </w:pPr>
      <w:r>
        <w:rPr>
          <w:szCs w:val="20"/>
        </w:rPr>
        <w:t xml:space="preserve">Vi har fået som opgave at afgive erklæring om kvartalsrapporteringen for perioden XX.XX.20XX til XX.XX.20XX for det kvalitetsfondsfinansierede anlægsprojekt xx Nyt Hospital YY (i det følgende kaldet ”Projektet”) udvisende et forbrug på X.XXX.XXX.XXX kr. for kvartalet, samt et akkumuleret forbrug pr. XX.XX.20XX på X.XXX.XXX.XXX kr. </w:t>
      </w:r>
    </w:p>
    <w:p w14:paraId="5AA570AE" w14:textId="77777777" w:rsidR="00C51BB3" w:rsidRDefault="00C51BB3" w:rsidP="00C51BB3">
      <w:pPr>
        <w:rPr>
          <w:szCs w:val="20"/>
        </w:rPr>
      </w:pPr>
    </w:p>
    <w:p w14:paraId="17E09BA1" w14:textId="77777777" w:rsidR="00C51BB3" w:rsidRDefault="00C51BB3" w:rsidP="00C51BB3">
      <w:pPr>
        <w:rPr>
          <w:szCs w:val="20"/>
        </w:rPr>
      </w:pPr>
      <w:r>
        <w:rPr>
          <w:szCs w:val="20"/>
        </w:rPr>
        <w:t xml:space="preserve">Kvartalsrapporteringen er udarbejdet i overensstemmelse med Budget- og regnskabssystem for regioner, regionens Kasse- og Regnskabsregulativ, sædvanlig regnskabspraksis og Indenrigs- og Sundhedsministeriets Regnskabsinstruks for behandling af tilskud fra Kvalitetsfonden til sygehusbyggeri (i det følgende kaldet ”Regnskabsbestemmelserne”). </w:t>
      </w:r>
    </w:p>
    <w:p w14:paraId="1EBF2FDB" w14:textId="77777777" w:rsidR="00C51BB3" w:rsidRDefault="00C51BB3" w:rsidP="00C51BB3">
      <w:pPr>
        <w:rPr>
          <w:szCs w:val="20"/>
        </w:rPr>
      </w:pPr>
    </w:p>
    <w:p w14:paraId="279B9929" w14:textId="77777777" w:rsidR="00C51BB3" w:rsidRDefault="00C51BB3" w:rsidP="00C51BB3">
      <w:pPr>
        <w:rPr>
          <w:szCs w:val="20"/>
        </w:rPr>
      </w:pPr>
      <w:r>
        <w:rPr>
          <w:szCs w:val="20"/>
        </w:rPr>
        <w:t xml:space="preserve">Konklusionen er todelt således, at vores konklusion om hvorvidt projektets økonomiske forbrug og deponeringsgrundlag er opgjort i overensstemmelse med Regnskabsbestemmelserne, udtrykkes med høj grad af sikkerhed. Dette omfatter i overensstemmelse med Indenrigs- og Sundhedsministeriets Regnskabsinstruks følgende skemaer, hvor disse indgår i kvartalsrapporteringen; </w:t>
      </w:r>
    </w:p>
    <w:p w14:paraId="174F8101" w14:textId="77777777" w:rsidR="00C51BB3" w:rsidRPr="004519C1" w:rsidRDefault="00C51BB3" w:rsidP="00C51BB3">
      <w:pPr>
        <w:pStyle w:val="Listeafsnit"/>
        <w:numPr>
          <w:ilvl w:val="0"/>
          <w:numId w:val="37"/>
        </w:numPr>
        <w:rPr>
          <w:szCs w:val="20"/>
        </w:rPr>
      </w:pPr>
      <w:r w:rsidRPr="004519C1">
        <w:rPr>
          <w:szCs w:val="20"/>
        </w:rPr>
        <w:t>Skema 1, Kvartalsstatus på økonomi og fremdrift</w:t>
      </w:r>
      <w:proofErr w:type="gramStart"/>
      <w:r w:rsidRPr="004519C1">
        <w:rPr>
          <w:szCs w:val="20"/>
        </w:rPr>
        <w:t>/(</w:t>
      </w:r>
      <w:proofErr w:type="gramEnd"/>
      <w:r w:rsidRPr="004519C1">
        <w:rPr>
          <w:szCs w:val="20"/>
        </w:rPr>
        <w:t>titel jf. kvartalsrapporteringen)</w:t>
      </w:r>
    </w:p>
    <w:p w14:paraId="6014C54C" w14:textId="77777777" w:rsidR="00C51BB3" w:rsidRPr="004519C1" w:rsidRDefault="00C51BB3" w:rsidP="00C51BB3">
      <w:pPr>
        <w:pStyle w:val="Listeafsnit"/>
        <w:numPr>
          <w:ilvl w:val="0"/>
          <w:numId w:val="37"/>
        </w:numPr>
        <w:rPr>
          <w:szCs w:val="20"/>
        </w:rPr>
      </w:pPr>
      <w:r w:rsidRPr="004519C1">
        <w:rPr>
          <w:szCs w:val="20"/>
        </w:rPr>
        <w:t>Skema 2, Projektøkonomi og udgiftsprofil for hele projektet</w:t>
      </w:r>
      <w:proofErr w:type="gramStart"/>
      <w:r w:rsidRPr="004519C1">
        <w:rPr>
          <w:szCs w:val="20"/>
        </w:rPr>
        <w:t>/(</w:t>
      </w:r>
      <w:proofErr w:type="gramEnd"/>
      <w:r w:rsidRPr="004519C1">
        <w:rPr>
          <w:szCs w:val="20"/>
        </w:rPr>
        <w:t xml:space="preserve">titel </w:t>
      </w:r>
      <w:r>
        <w:rPr>
          <w:szCs w:val="20"/>
        </w:rPr>
        <w:t>jf.</w:t>
      </w:r>
      <w:r w:rsidRPr="004519C1">
        <w:rPr>
          <w:szCs w:val="20"/>
        </w:rPr>
        <w:t xml:space="preserve"> kvartalsrapporteringen)</w:t>
      </w:r>
    </w:p>
    <w:p w14:paraId="17E1EED2" w14:textId="77777777" w:rsidR="00C51BB3" w:rsidRPr="004519C1" w:rsidRDefault="00C51BB3" w:rsidP="00C51BB3">
      <w:pPr>
        <w:pStyle w:val="Listeafsnit"/>
        <w:numPr>
          <w:ilvl w:val="0"/>
          <w:numId w:val="37"/>
        </w:numPr>
        <w:rPr>
          <w:szCs w:val="20"/>
        </w:rPr>
      </w:pPr>
      <w:r w:rsidRPr="004519C1">
        <w:rPr>
          <w:szCs w:val="20"/>
        </w:rPr>
        <w:t>Skema 6, Oversigt over deponerede midler, samt forventet investeringsprofil</w:t>
      </w:r>
      <w:proofErr w:type="gramStart"/>
      <w:r w:rsidRPr="004519C1">
        <w:rPr>
          <w:szCs w:val="20"/>
        </w:rPr>
        <w:t>/(</w:t>
      </w:r>
      <w:proofErr w:type="gramEnd"/>
      <w:r w:rsidRPr="004519C1">
        <w:rPr>
          <w:szCs w:val="20"/>
        </w:rPr>
        <w:t>titel jf. kvartalsrapporteringen)</w:t>
      </w:r>
    </w:p>
    <w:p w14:paraId="5193AB94" w14:textId="77777777" w:rsidR="00C51BB3" w:rsidRPr="004519C1" w:rsidRDefault="00C51BB3" w:rsidP="00C51BB3">
      <w:pPr>
        <w:pStyle w:val="Listeafsnit"/>
        <w:numPr>
          <w:ilvl w:val="0"/>
          <w:numId w:val="37"/>
        </w:numPr>
        <w:rPr>
          <w:szCs w:val="20"/>
        </w:rPr>
      </w:pPr>
      <w:r w:rsidRPr="004519C1">
        <w:rPr>
          <w:szCs w:val="20"/>
        </w:rPr>
        <w:t>Skema 7, Økonomisk færdiggørelse</w:t>
      </w:r>
      <w:proofErr w:type="gramStart"/>
      <w:r w:rsidRPr="004519C1">
        <w:rPr>
          <w:szCs w:val="20"/>
        </w:rPr>
        <w:t>/(</w:t>
      </w:r>
      <w:proofErr w:type="gramEnd"/>
      <w:r w:rsidRPr="004519C1">
        <w:rPr>
          <w:szCs w:val="20"/>
        </w:rPr>
        <w:t>titel jf. kvartalsrapporteringen)</w:t>
      </w:r>
    </w:p>
    <w:p w14:paraId="292A3CEF" w14:textId="77777777" w:rsidR="00C51BB3" w:rsidRPr="004519C1" w:rsidRDefault="00C51BB3" w:rsidP="00C51BB3">
      <w:pPr>
        <w:pStyle w:val="Listeafsnit"/>
        <w:numPr>
          <w:ilvl w:val="0"/>
          <w:numId w:val="37"/>
        </w:numPr>
        <w:rPr>
          <w:szCs w:val="20"/>
        </w:rPr>
      </w:pPr>
      <w:r w:rsidRPr="004519C1">
        <w:rPr>
          <w:szCs w:val="20"/>
        </w:rPr>
        <w:t>Skema 8, Gældende tidsplan</w:t>
      </w:r>
      <w:proofErr w:type="gramStart"/>
      <w:r w:rsidRPr="004519C1">
        <w:rPr>
          <w:szCs w:val="20"/>
        </w:rPr>
        <w:t>/(</w:t>
      </w:r>
      <w:proofErr w:type="gramEnd"/>
      <w:r w:rsidRPr="004519C1">
        <w:rPr>
          <w:szCs w:val="20"/>
        </w:rPr>
        <w:t>titel jf. kvartalsrapporteringen)</w:t>
      </w:r>
    </w:p>
    <w:p w14:paraId="54707371" w14:textId="77777777" w:rsidR="00C51BB3" w:rsidRPr="004519C1" w:rsidRDefault="00C51BB3" w:rsidP="00C51BB3">
      <w:pPr>
        <w:pStyle w:val="Listeafsnit"/>
        <w:numPr>
          <w:ilvl w:val="0"/>
          <w:numId w:val="37"/>
        </w:numPr>
        <w:rPr>
          <w:szCs w:val="20"/>
        </w:rPr>
      </w:pPr>
      <w:r w:rsidRPr="004519C1">
        <w:rPr>
          <w:szCs w:val="20"/>
        </w:rPr>
        <w:t>Skema 9, Tvister</w:t>
      </w:r>
      <w:proofErr w:type="gramStart"/>
      <w:r w:rsidRPr="004519C1">
        <w:rPr>
          <w:szCs w:val="20"/>
        </w:rPr>
        <w:t>/(</w:t>
      </w:r>
      <w:proofErr w:type="gramEnd"/>
      <w:r w:rsidRPr="004519C1">
        <w:rPr>
          <w:szCs w:val="20"/>
        </w:rPr>
        <w:t xml:space="preserve">titel jf. kvartalsrapporteringen) </w:t>
      </w:r>
    </w:p>
    <w:p w14:paraId="79098EFD" w14:textId="77777777" w:rsidR="00C51BB3" w:rsidRDefault="00C51BB3" w:rsidP="00C51BB3">
      <w:pPr>
        <w:rPr>
          <w:szCs w:val="20"/>
        </w:rPr>
      </w:pPr>
    </w:p>
    <w:p w14:paraId="7EBF710C" w14:textId="77777777" w:rsidR="00C51BB3" w:rsidRDefault="00C51BB3" w:rsidP="00C51BB3">
      <w:pPr>
        <w:rPr>
          <w:szCs w:val="20"/>
        </w:rPr>
      </w:pPr>
      <w:r>
        <w:rPr>
          <w:szCs w:val="20"/>
        </w:rPr>
        <w:t xml:space="preserve">Vores konklusion om, hvorvidt regionens beskrivelse (i det følgende kalder ”Beskrivelsen”) af projektets fremdrift anført på side XX i kvartalsrapporteringen, herunder forventet resterende forbrug (i det følgende kaldet ”Budget”) anført på side XX i kvartalsrapporteringen er opgjort på et rimeligt grundlag, udtrykkes med begrænset sikkerhed. </w:t>
      </w:r>
    </w:p>
    <w:p w14:paraId="1160E45B" w14:textId="77777777" w:rsidR="00C51BB3" w:rsidRDefault="00C51BB3" w:rsidP="00C51BB3">
      <w:pPr>
        <w:rPr>
          <w:szCs w:val="20"/>
        </w:rPr>
      </w:pPr>
    </w:p>
    <w:p w14:paraId="4D252870" w14:textId="77777777" w:rsidR="00C51BB3" w:rsidRDefault="00C51BB3" w:rsidP="00C51BB3">
      <w:pPr>
        <w:rPr>
          <w:szCs w:val="20"/>
        </w:rPr>
      </w:pPr>
      <w:r>
        <w:rPr>
          <w:szCs w:val="20"/>
        </w:rPr>
        <w:t xml:space="preserve">Ved ”Projektets fremdrift” forstås i denne erklæringsopgave, at forventet resterende forbrug (Budget) er opgjort i overensstemmelse med Regnskabsbestemmelserne. Ved ”et rimeligt grundlag” forstås i denne erklæringsopgave, at oplysningerne er fuldstændige, dokumenterede og ikke urealistiske. </w:t>
      </w:r>
    </w:p>
    <w:p w14:paraId="258D1F10" w14:textId="77777777" w:rsidR="00C51BB3" w:rsidRDefault="00C51BB3" w:rsidP="00C51BB3">
      <w:pPr>
        <w:rPr>
          <w:szCs w:val="20"/>
        </w:rPr>
      </w:pPr>
    </w:p>
    <w:p w14:paraId="31ED8281" w14:textId="77777777" w:rsidR="00C51BB3" w:rsidRDefault="00C51BB3" w:rsidP="00C51BB3">
      <w:pPr>
        <w:rPr>
          <w:szCs w:val="20"/>
        </w:rPr>
      </w:pPr>
      <w:r>
        <w:rPr>
          <w:szCs w:val="20"/>
        </w:rPr>
        <w:t xml:space="preserve">For så vidt angår oplysninger om forventet resterende forbrug (Budget), vil de faktiske resultater sandsynligvis afvige fra de budgetterede, da planlagte begivenheder ofte ikke indtræder som forudsat. Disse afvigelser kan være væsentlige. </w:t>
      </w:r>
    </w:p>
    <w:p w14:paraId="7FB45298" w14:textId="77777777" w:rsidR="00C51BB3" w:rsidRDefault="00C51BB3" w:rsidP="00C51BB3">
      <w:pPr>
        <w:rPr>
          <w:szCs w:val="20"/>
        </w:rPr>
      </w:pPr>
    </w:p>
    <w:p w14:paraId="43D19937" w14:textId="77777777" w:rsidR="00C51BB3" w:rsidRDefault="00C51BB3" w:rsidP="00C51BB3">
      <w:pPr>
        <w:rPr>
          <w:szCs w:val="20"/>
        </w:rPr>
      </w:pPr>
      <w:r>
        <w:rPr>
          <w:szCs w:val="20"/>
        </w:rPr>
        <w:t xml:space="preserve">Kvartalsrapporteringen er udarbejdet til brug for Regionsrådets vurdering af dels Projektets økonomiske forbrug og byggeriets fremdrift, herunder forventede resterende forbrug. </w:t>
      </w:r>
    </w:p>
    <w:p w14:paraId="5AEFA088" w14:textId="77777777" w:rsidR="00C51BB3" w:rsidRDefault="00C51BB3" w:rsidP="00C51BB3">
      <w:pPr>
        <w:rPr>
          <w:szCs w:val="20"/>
        </w:rPr>
      </w:pPr>
    </w:p>
    <w:p w14:paraId="35EE5B2C" w14:textId="77777777" w:rsidR="00C51BB3" w:rsidRDefault="00C51BB3" w:rsidP="00C51BB3">
      <w:pPr>
        <w:rPr>
          <w:szCs w:val="20"/>
        </w:rPr>
      </w:pPr>
      <w:r>
        <w:rPr>
          <w:szCs w:val="20"/>
        </w:rPr>
        <w:t xml:space="preserve">Som følge heraf kan rapporteringen være uegnet til andet formål. </w:t>
      </w:r>
    </w:p>
    <w:p w14:paraId="142C71B1" w14:textId="77777777" w:rsidR="00C51BB3" w:rsidRDefault="00C51BB3" w:rsidP="00C51BB3">
      <w:pPr>
        <w:rPr>
          <w:szCs w:val="20"/>
        </w:rPr>
      </w:pPr>
    </w:p>
    <w:p w14:paraId="08124A74" w14:textId="77777777" w:rsidR="00C51BB3" w:rsidRDefault="00C51BB3" w:rsidP="00C51BB3">
      <w:pPr>
        <w:rPr>
          <w:szCs w:val="20"/>
        </w:rPr>
      </w:pPr>
      <w:r>
        <w:rPr>
          <w:szCs w:val="20"/>
        </w:rPr>
        <w:t xml:space="preserve">Vores erklæring er udelukkende udarbejdet til brug for regionen og kan ikke anvendes til andet formål. </w:t>
      </w:r>
    </w:p>
    <w:p w14:paraId="40BEEBA1" w14:textId="77777777" w:rsidR="00C51BB3" w:rsidRDefault="00C51BB3" w:rsidP="00C51BB3">
      <w:pPr>
        <w:rPr>
          <w:szCs w:val="20"/>
        </w:rPr>
      </w:pPr>
    </w:p>
    <w:p w14:paraId="77624EC2" w14:textId="77777777" w:rsidR="00C51BB3" w:rsidRDefault="00C51BB3" w:rsidP="00C51BB3">
      <w:pPr>
        <w:rPr>
          <w:szCs w:val="20"/>
        </w:rPr>
      </w:pPr>
      <w:r>
        <w:rPr>
          <w:b/>
          <w:bCs/>
          <w:szCs w:val="20"/>
        </w:rPr>
        <w:t xml:space="preserve">Ledelsens ansvar </w:t>
      </w:r>
    </w:p>
    <w:p w14:paraId="11746F6D" w14:textId="77777777" w:rsidR="00C51BB3" w:rsidRDefault="00C51BB3" w:rsidP="00C51BB3">
      <w:pPr>
        <w:rPr>
          <w:szCs w:val="20"/>
        </w:rPr>
      </w:pPr>
      <w:r>
        <w:rPr>
          <w:szCs w:val="20"/>
        </w:rPr>
        <w:t xml:space="preserve">Ledelsen (Regionsråd og direktion) er ansvarlig for udarbejdelsen af kvartalsrapporteringen i overensstemmelse med Regnskabsbestemmelserne. Ledelsen har herunder ansvaret for den interne kontrol, som ledelsen anser for nødvendig for at udarbejde kvartalsrapporteringen uden væsentlig fejlinformation, uanset om denne skyldes besvigelser eller fejl. </w:t>
      </w:r>
    </w:p>
    <w:p w14:paraId="3AE36152" w14:textId="77777777" w:rsidR="00C51BB3" w:rsidRDefault="00C51BB3" w:rsidP="00C51BB3">
      <w:pPr>
        <w:rPr>
          <w:szCs w:val="20"/>
        </w:rPr>
      </w:pPr>
    </w:p>
    <w:p w14:paraId="40194D86" w14:textId="77777777" w:rsidR="00C51BB3" w:rsidRDefault="00C51BB3" w:rsidP="00C51BB3">
      <w:pPr>
        <w:rPr>
          <w:szCs w:val="20"/>
        </w:rPr>
      </w:pPr>
      <w:r>
        <w:rPr>
          <w:szCs w:val="20"/>
        </w:rPr>
        <w:t xml:space="preserve">Ledelsen har endvidere ansvaret for, at forudsætningerne giver et rimeligt grundlag for, at oplysningerne er fuldstændige, dokumenterede og ikke urealistiske. </w:t>
      </w:r>
    </w:p>
    <w:p w14:paraId="25BFD324" w14:textId="77777777" w:rsidR="00C51BB3" w:rsidRDefault="00C51BB3" w:rsidP="00C51BB3">
      <w:pPr>
        <w:rPr>
          <w:szCs w:val="20"/>
        </w:rPr>
      </w:pPr>
    </w:p>
    <w:p w14:paraId="4B13CE2A" w14:textId="77777777" w:rsidR="00C51BB3" w:rsidRDefault="00C51BB3" w:rsidP="00C51BB3">
      <w:pPr>
        <w:rPr>
          <w:szCs w:val="20"/>
        </w:rPr>
      </w:pPr>
      <w:r>
        <w:rPr>
          <w:b/>
          <w:bCs/>
          <w:szCs w:val="20"/>
        </w:rPr>
        <w:t xml:space="preserve">Revisors ansvar </w:t>
      </w:r>
    </w:p>
    <w:p w14:paraId="51D9030A" w14:textId="77777777" w:rsidR="00C51BB3" w:rsidRDefault="00C51BB3" w:rsidP="00C51BB3">
      <w:pPr>
        <w:rPr>
          <w:szCs w:val="20"/>
        </w:rPr>
      </w:pPr>
      <w:r>
        <w:rPr>
          <w:szCs w:val="20"/>
        </w:rPr>
        <w:t xml:space="preserve">Vores ansvar er på grundlag af vores undersøgelser at udtrykke en konklusion med høj grad af sikkerhed om, hvorvidt projektets økonomiske forbrug og deponeringsgrundlag er opgjort i overensstemmelse med Regnskabsbestemmelserne, samt en konklusion med begrænset sikkerhed om, hvorvidt regionens beskrivelse af byggeriets fremdrift (Beskrivelsen), herunder forventet resterende forbrug (Budget) er opgjort på et rimeligt grundlag. </w:t>
      </w:r>
    </w:p>
    <w:p w14:paraId="0D56720C" w14:textId="77777777" w:rsidR="00C51BB3" w:rsidRDefault="00C51BB3" w:rsidP="00C51BB3">
      <w:pPr>
        <w:rPr>
          <w:szCs w:val="20"/>
        </w:rPr>
      </w:pPr>
    </w:p>
    <w:p w14:paraId="486200EA" w14:textId="77777777" w:rsidR="00C51BB3" w:rsidRDefault="00C51BB3" w:rsidP="00C51BB3">
      <w:pPr>
        <w:rPr>
          <w:szCs w:val="20"/>
        </w:rPr>
      </w:pPr>
      <w:r>
        <w:rPr>
          <w:szCs w:val="20"/>
        </w:rPr>
        <w:t xml:space="preserve">Vi har udført vores undersøgelser i overensstemmelse med ISAE 3000, Andre erklæringer med sikkerhed end revision eller </w:t>
      </w:r>
      <w:proofErr w:type="spellStart"/>
      <w:r>
        <w:rPr>
          <w:szCs w:val="20"/>
        </w:rPr>
        <w:t>review</w:t>
      </w:r>
      <w:proofErr w:type="spellEnd"/>
      <w:r>
        <w:rPr>
          <w:szCs w:val="20"/>
        </w:rPr>
        <w:t xml:space="preserve"> af historiske finansielle oplysninger samt yderligere krav ifølge dansk revisor-lovgivning og standarderne for offentlig revision, jf. Indenrigs- og Sundhedsministeriets Revisionsinstruks for behandling af tilskud fra Kvalitetsfonden til sygehusbyggeri. </w:t>
      </w:r>
    </w:p>
    <w:p w14:paraId="4C9F4DEE" w14:textId="60F9A907" w:rsidR="00C51BB3" w:rsidRDefault="00C51BB3" w:rsidP="00C51BB3">
      <w:pPr>
        <w:rPr>
          <w:szCs w:val="20"/>
        </w:rPr>
      </w:pPr>
    </w:p>
    <w:p w14:paraId="0BEE8216" w14:textId="77777777" w:rsidR="00AA7E0F" w:rsidRPr="00B54ABC" w:rsidRDefault="00AA7E0F" w:rsidP="00AA7E0F">
      <w:pPr>
        <w:rPr>
          <w:szCs w:val="20"/>
        </w:rPr>
      </w:pPr>
      <w:r w:rsidRPr="00B54ABC">
        <w:rPr>
          <w:szCs w:val="20"/>
        </w:rPr>
        <w:t xml:space="preserve">XXXX Statsautoriseret revisionsXXXX </w:t>
      </w:r>
      <w:r w:rsidRPr="00B54ABC">
        <w:t xml:space="preserve">anvender International Standard on </w:t>
      </w:r>
      <w:proofErr w:type="spellStart"/>
      <w:r w:rsidRPr="00B54ABC">
        <w:t>Quality</w:t>
      </w:r>
      <w:proofErr w:type="spellEnd"/>
      <w:r w:rsidRPr="00B54ABC">
        <w:t xml:space="preserve"> Management 1, ISQM 1, som kræver, at vi designer, implementerer og driver et kvalitetsstyringssystem, herunder politikker eller procedurer vedrørende overholdelse af etiske krav, faglige standarder og gældende lov og øvrig regulering</w:t>
      </w:r>
      <w:r w:rsidRPr="00B54ABC">
        <w:rPr>
          <w:szCs w:val="20"/>
        </w:rPr>
        <w:t xml:space="preserve">. </w:t>
      </w:r>
    </w:p>
    <w:p w14:paraId="58014C59" w14:textId="77777777" w:rsidR="00AA7E0F" w:rsidRPr="00B54ABC" w:rsidRDefault="00AA7E0F" w:rsidP="00AA7E0F">
      <w:pPr>
        <w:rPr>
          <w:szCs w:val="20"/>
        </w:rPr>
      </w:pPr>
    </w:p>
    <w:p w14:paraId="44DAE1AD" w14:textId="77777777" w:rsidR="00AA7E0F" w:rsidRDefault="00AA7E0F" w:rsidP="00AA7E0F">
      <w:r w:rsidRPr="00B54ABC">
        <w:t xml:space="preserve">Vi har overholdt kravene til uafhængighed og andre etiske krav i International </w:t>
      </w:r>
      <w:proofErr w:type="spellStart"/>
      <w:r w:rsidRPr="00B54ABC">
        <w:t>Ethics</w:t>
      </w:r>
      <w:proofErr w:type="spellEnd"/>
      <w:r w:rsidRPr="00B54ABC">
        <w:t xml:space="preserve"> Standards Board for </w:t>
      </w:r>
      <w:proofErr w:type="spellStart"/>
      <w:r w:rsidRPr="00B54ABC">
        <w:t>Accountants</w:t>
      </w:r>
      <w:proofErr w:type="spellEnd"/>
      <w:r w:rsidRPr="00B54ABC">
        <w:t>’ internationale retningslinjer for revisorers etiske adfærd (IESBA Code), der bygger på de grundlæggende principper om integritet, objektivitet, professionel kompetence og fornøden omhu, fortrolighed og professionel adfærd, samt etiske krav gældende i Danmark.</w:t>
      </w:r>
    </w:p>
    <w:p w14:paraId="64D64A55" w14:textId="77777777" w:rsidR="00AA7E0F" w:rsidRDefault="00AA7E0F" w:rsidP="00C51BB3">
      <w:pPr>
        <w:rPr>
          <w:szCs w:val="20"/>
        </w:rPr>
      </w:pPr>
    </w:p>
    <w:p w14:paraId="167D8133" w14:textId="77777777" w:rsidR="00C51BB3" w:rsidRDefault="00C51BB3" w:rsidP="00C51BB3">
      <w:pPr>
        <w:rPr>
          <w:szCs w:val="20"/>
        </w:rPr>
      </w:pPr>
      <w:r>
        <w:rPr>
          <w:szCs w:val="20"/>
        </w:rPr>
        <w:t>Vi har udført vores arbejde med henblik på at opnå en høj grad af sikkerhed for:</w:t>
      </w:r>
    </w:p>
    <w:p w14:paraId="67D23DEB" w14:textId="77777777" w:rsidR="00C51BB3" w:rsidRDefault="00C51BB3" w:rsidP="00C51BB3">
      <w:pPr>
        <w:pStyle w:val="Listeafsnit"/>
        <w:numPr>
          <w:ilvl w:val="0"/>
          <w:numId w:val="54"/>
        </w:numPr>
        <w:rPr>
          <w:szCs w:val="20"/>
        </w:rPr>
      </w:pPr>
      <w:r w:rsidRPr="00CA0237">
        <w:rPr>
          <w:szCs w:val="20"/>
        </w:rPr>
        <w:t xml:space="preserve">at kvartalsrapporteringen i alle væsentlige henseender afspejler det økonomiske forbrug opgjort pr. XX.XX.20XX i overensstemmelse med Regnskabsbestemmelserne. </w:t>
      </w:r>
    </w:p>
    <w:p w14:paraId="079E49A6" w14:textId="77777777" w:rsidR="00C51BB3" w:rsidRPr="00CA0237" w:rsidRDefault="00C51BB3" w:rsidP="00C51BB3">
      <w:pPr>
        <w:pStyle w:val="Listeafsnit"/>
        <w:numPr>
          <w:ilvl w:val="0"/>
          <w:numId w:val="54"/>
        </w:numPr>
        <w:rPr>
          <w:szCs w:val="20"/>
        </w:rPr>
      </w:pPr>
      <w:r w:rsidRPr="00CA0237">
        <w:rPr>
          <w:szCs w:val="20"/>
        </w:rPr>
        <w:t xml:space="preserve">at kvartalsrapporteringens opgørelse af deponeringsgrundlaget vedrørende anlægsprojekter med kvalitetsfondsfinansiering i alle væsentlige henseender er opgjort i overensstemmelse med Regnskabsbestemmelserne. </w:t>
      </w:r>
    </w:p>
    <w:p w14:paraId="5E7C20A5" w14:textId="77777777" w:rsidR="00C51BB3" w:rsidRDefault="00C51BB3" w:rsidP="00C51BB3">
      <w:pPr>
        <w:rPr>
          <w:szCs w:val="20"/>
        </w:rPr>
      </w:pPr>
    </w:p>
    <w:p w14:paraId="5AFD54BF" w14:textId="77777777" w:rsidR="00C51BB3" w:rsidRDefault="00C51BB3" w:rsidP="00C51BB3">
      <w:pPr>
        <w:rPr>
          <w:szCs w:val="20"/>
        </w:rPr>
      </w:pPr>
      <w:r>
        <w:rPr>
          <w:szCs w:val="20"/>
        </w:rPr>
        <w:t xml:space="preserve">Høj grad af sikkerhed er et højt niveau af sikkerhed, men er ikke en garanti for, at en revision, der udføres i overensstemmelse med ISAE 3000, andre erklæringer med sikkerhed end revision eller </w:t>
      </w:r>
      <w:proofErr w:type="spellStart"/>
      <w:r>
        <w:rPr>
          <w:szCs w:val="20"/>
        </w:rPr>
        <w:t>review</w:t>
      </w:r>
      <w:proofErr w:type="spellEnd"/>
      <w:r>
        <w:rPr>
          <w:szCs w:val="20"/>
        </w:rPr>
        <w:t xml:space="preserve"> af historiske finansielle oplysninger samt yderligere krav ifølge dansk revisorlovgivning, altid vil afdække væsentlig fejlinformation, når sådan findes. Fejlinformationer kan opstå som følge af besvigelser eller fejl og kan betragtes som væsentlige, hvis det med rimelighed kan forventes, at de enkeltvis eller samlet har indflydelse på </w:t>
      </w:r>
      <w:r>
        <w:rPr>
          <w:szCs w:val="20"/>
        </w:rPr>
        <w:lastRenderedPageBreak/>
        <w:t xml:space="preserve">de økonomiske beslutninger, som regnskabsbrugerne træffer på grundlag af kvartalsrapporteringen. </w:t>
      </w:r>
    </w:p>
    <w:p w14:paraId="43A9186D" w14:textId="77777777" w:rsidR="00C51BB3" w:rsidRDefault="00C51BB3" w:rsidP="00C51BB3">
      <w:pPr>
        <w:rPr>
          <w:szCs w:val="20"/>
        </w:rPr>
      </w:pPr>
    </w:p>
    <w:p w14:paraId="491ADCCC" w14:textId="77777777" w:rsidR="00C51BB3" w:rsidRDefault="00C51BB3" w:rsidP="00C51BB3">
      <w:pPr>
        <w:rPr>
          <w:szCs w:val="20"/>
        </w:rPr>
      </w:pPr>
      <w:r>
        <w:rPr>
          <w:szCs w:val="20"/>
        </w:rPr>
        <w:t>Vi har udført vores arbejde med henblik på at opnå begrænset sikkerhed for:</w:t>
      </w:r>
    </w:p>
    <w:p w14:paraId="269557BA" w14:textId="77777777" w:rsidR="00C51BB3" w:rsidRPr="00CA0237" w:rsidRDefault="00C51BB3" w:rsidP="00C51BB3">
      <w:pPr>
        <w:pStyle w:val="Listeafsnit"/>
        <w:numPr>
          <w:ilvl w:val="0"/>
          <w:numId w:val="54"/>
        </w:numPr>
        <w:rPr>
          <w:szCs w:val="20"/>
        </w:rPr>
      </w:pPr>
      <w:r w:rsidRPr="00CA0237">
        <w:rPr>
          <w:szCs w:val="20"/>
        </w:rPr>
        <w:t xml:space="preserve">at den økonomiske fremdrift er i overensstemmelse med Regnskabsbestemmelserne og i al væsentlighed er afspejlet i kvartalsrapporteringen. </w:t>
      </w:r>
    </w:p>
    <w:p w14:paraId="4A533756" w14:textId="77777777" w:rsidR="00C51BB3" w:rsidRPr="00CA0237" w:rsidRDefault="00C51BB3" w:rsidP="00C51BB3">
      <w:pPr>
        <w:pStyle w:val="Listeafsnit"/>
        <w:numPr>
          <w:ilvl w:val="0"/>
          <w:numId w:val="54"/>
        </w:numPr>
        <w:rPr>
          <w:szCs w:val="20"/>
        </w:rPr>
      </w:pPr>
      <w:r w:rsidRPr="00CA0237">
        <w:rPr>
          <w:szCs w:val="20"/>
        </w:rPr>
        <w:t xml:space="preserve">at regionens vurderinger af forventet resterende forbrug (Budget) er i overensstemmelse med underliggende dokumentation og i al væsentlighed er afspejlet i kvartalsrapporteringen. </w:t>
      </w:r>
    </w:p>
    <w:p w14:paraId="757EC3FE" w14:textId="77777777" w:rsidR="00C51BB3" w:rsidRDefault="00C51BB3" w:rsidP="00C51BB3">
      <w:pPr>
        <w:rPr>
          <w:szCs w:val="20"/>
        </w:rPr>
      </w:pPr>
    </w:p>
    <w:p w14:paraId="1B31DABE" w14:textId="77777777" w:rsidR="00C51BB3" w:rsidRDefault="00C51BB3" w:rsidP="00C51BB3">
      <w:pPr>
        <w:rPr>
          <w:szCs w:val="20"/>
        </w:rPr>
      </w:pPr>
    </w:p>
    <w:p w14:paraId="62A15B0D" w14:textId="77777777" w:rsidR="00C51BB3" w:rsidRDefault="00C51BB3" w:rsidP="00C51BB3">
      <w:pPr>
        <w:rPr>
          <w:szCs w:val="20"/>
        </w:rPr>
      </w:pPr>
      <w:r>
        <w:rPr>
          <w:szCs w:val="20"/>
        </w:rPr>
        <w:t xml:space="preserve">Ved vores undersøgelser af forudsætningerne om forventet forbrug, har vi på grundlag af vores kendskab til regionen, dens virke og den af ledelsen fremlagte dokumentation vurderet, om der er forhold, der giver os grund til at mene, at forudsætningerne om forventet forbrug, ikke giver et rimeligt grundlag for opgørelse af resterende forbrug, herunder at forudsætninger kan anses som værende fuldstændige, dokumenterede og ikke urealistiske. </w:t>
      </w:r>
    </w:p>
    <w:p w14:paraId="632EEC1E" w14:textId="77777777" w:rsidR="00C51BB3" w:rsidRDefault="00C51BB3" w:rsidP="00C51BB3">
      <w:pPr>
        <w:rPr>
          <w:szCs w:val="20"/>
        </w:rPr>
      </w:pPr>
    </w:p>
    <w:p w14:paraId="1A253868" w14:textId="77777777" w:rsidR="00C51BB3" w:rsidRDefault="00C51BB3" w:rsidP="00C51BB3">
      <w:pPr>
        <w:rPr>
          <w:szCs w:val="20"/>
        </w:rPr>
      </w:pPr>
      <w:r>
        <w:rPr>
          <w:szCs w:val="20"/>
        </w:rPr>
        <w:t xml:space="preserve">Omfanget af de handlinger, vi har udført ved vores gennemgang af Projektets fremdrift, er mindre end ved en erklæringsopgave med høj grad af sikkerhed. Som følge heraf er den grad af sikkerhed, der er opnået for vores konklusion om det forventede resterende forbrug, betydeligt mindre end den sikkerhed, der ville være opnået, hvis der var udført en erklæringsopgave med høj grad af sikkerhed. </w:t>
      </w:r>
    </w:p>
    <w:p w14:paraId="20F1AAC6" w14:textId="77777777" w:rsidR="00C51BB3" w:rsidRDefault="00C51BB3" w:rsidP="00C51BB3">
      <w:pPr>
        <w:rPr>
          <w:szCs w:val="20"/>
        </w:rPr>
      </w:pPr>
    </w:p>
    <w:p w14:paraId="72314239" w14:textId="77777777" w:rsidR="00C51BB3" w:rsidRDefault="00C51BB3" w:rsidP="00C51BB3">
      <w:pPr>
        <w:rPr>
          <w:szCs w:val="20"/>
        </w:rPr>
      </w:pPr>
      <w:r>
        <w:rPr>
          <w:b/>
          <w:bCs/>
          <w:szCs w:val="20"/>
        </w:rPr>
        <w:t xml:space="preserve">Konklusion </w:t>
      </w:r>
    </w:p>
    <w:p w14:paraId="66C66BCE" w14:textId="77777777" w:rsidR="00C51BB3" w:rsidRDefault="00C51BB3" w:rsidP="00C51BB3">
      <w:pPr>
        <w:rPr>
          <w:szCs w:val="20"/>
        </w:rPr>
      </w:pPr>
      <w:r>
        <w:rPr>
          <w:szCs w:val="20"/>
        </w:rPr>
        <w:t xml:space="preserve">Denne konklusion skal læses under hensyntagen til formålet med kvartalsrapporteringen, som redegjort for i erklæringens indledende afsnit, samt på grundlag af forståelsen af begreberne ”Projektets fremdrift” og ”et rimeligt grundlag”, som der er redegjort for i erklæringens indledende afsnit. </w:t>
      </w:r>
    </w:p>
    <w:p w14:paraId="6522BBA3" w14:textId="77777777" w:rsidR="00C51BB3" w:rsidRDefault="00C51BB3" w:rsidP="00C51BB3">
      <w:pPr>
        <w:rPr>
          <w:szCs w:val="20"/>
        </w:rPr>
      </w:pPr>
    </w:p>
    <w:p w14:paraId="00855B73" w14:textId="77777777" w:rsidR="00C51BB3" w:rsidRDefault="00C51BB3" w:rsidP="00C51BB3">
      <w:pPr>
        <w:rPr>
          <w:szCs w:val="20"/>
        </w:rPr>
      </w:pPr>
      <w:r>
        <w:rPr>
          <w:szCs w:val="20"/>
        </w:rPr>
        <w:t xml:space="preserve">Det er for de af revisionen omfattede skemaer, vores opfattelse, at kvartalsrapporteringen for perioden XX.XX.20XX til XX.XX.20XX, for så vidt angår projektets økonomiske forbrug og deponeringsgrundlag, i alle væsentlige henseender er udarbejdet i overensstemmelse med Regnskabsbestemmelserne. </w:t>
      </w:r>
    </w:p>
    <w:p w14:paraId="1711E83A" w14:textId="77777777" w:rsidR="00C51BB3" w:rsidRDefault="00C51BB3" w:rsidP="00C51BB3">
      <w:pPr>
        <w:rPr>
          <w:szCs w:val="20"/>
        </w:rPr>
      </w:pPr>
    </w:p>
    <w:p w14:paraId="2506BB4F" w14:textId="77777777" w:rsidR="00C51BB3" w:rsidRDefault="00C51BB3" w:rsidP="00C51BB3">
      <w:pPr>
        <w:rPr>
          <w:szCs w:val="20"/>
        </w:rPr>
      </w:pPr>
      <w:r>
        <w:rPr>
          <w:szCs w:val="20"/>
        </w:rPr>
        <w:t xml:space="preserve">På grundlag af det udførte arbejde og det opnåede bevis er vi ikke blevet bekendt med forhold, der giver os grund til at mene, at regionens beskrivelse (Beskrivelsen) af projektets fremdrift, herunder forventet resterende forbrug (Budget) ikke i alle væsentlige henseender er opgjort på et rimeligt grundlag. </w:t>
      </w:r>
    </w:p>
    <w:p w14:paraId="0E4C9A8F" w14:textId="77777777" w:rsidR="00C51BB3" w:rsidRDefault="00C51BB3" w:rsidP="00C51BB3">
      <w:pPr>
        <w:rPr>
          <w:szCs w:val="20"/>
        </w:rPr>
      </w:pPr>
    </w:p>
    <w:p w14:paraId="2BD21B68" w14:textId="77777777" w:rsidR="00C51BB3" w:rsidRDefault="00C51BB3" w:rsidP="00C51BB3">
      <w:pPr>
        <w:rPr>
          <w:szCs w:val="20"/>
        </w:rPr>
      </w:pPr>
      <w:r>
        <w:rPr>
          <w:b/>
          <w:bCs/>
          <w:szCs w:val="20"/>
        </w:rPr>
        <w:t xml:space="preserve">Fremhævelse af forhold vedrørende budgettet </w:t>
      </w:r>
    </w:p>
    <w:p w14:paraId="3672307F" w14:textId="77777777" w:rsidR="00C51BB3" w:rsidRDefault="00C51BB3" w:rsidP="00C51BB3">
      <w:pPr>
        <w:rPr>
          <w:szCs w:val="20"/>
        </w:rPr>
      </w:pPr>
      <w:r>
        <w:rPr>
          <w:szCs w:val="20"/>
        </w:rPr>
        <w:t xml:space="preserve">Uden at det har påvirket vores konklusion, skal vi henvise til, at regionen i overensstemmelse med Regnskabsbestemmelserne har medtaget budgettal som sammenligningstal i kvartalsrapporteringen. </w:t>
      </w:r>
    </w:p>
    <w:p w14:paraId="55BB53CF" w14:textId="77777777" w:rsidR="00C51BB3" w:rsidRDefault="00C51BB3" w:rsidP="00C51BB3">
      <w:pPr>
        <w:rPr>
          <w:szCs w:val="20"/>
        </w:rPr>
      </w:pPr>
    </w:p>
    <w:p w14:paraId="0E8B224A" w14:textId="77777777" w:rsidR="00C51BB3" w:rsidRDefault="00C51BB3" w:rsidP="00C51BB3">
      <w:pPr>
        <w:rPr>
          <w:szCs w:val="20"/>
        </w:rPr>
      </w:pPr>
      <w:r>
        <w:rPr>
          <w:szCs w:val="20"/>
        </w:rPr>
        <w:t xml:space="preserve">Budgettallene har ikke være underlagt revision, men alene vores arbejde udført med henblik på at opnå begrænset sikkerhed for sammenligningstallene. </w:t>
      </w:r>
    </w:p>
    <w:p w14:paraId="0AAF2E8D" w14:textId="77777777" w:rsidR="00C51BB3" w:rsidRDefault="00C51BB3" w:rsidP="00C51BB3">
      <w:pPr>
        <w:rPr>
          <w:szCs w:val="20"/>
        </w:rPr>
      </w:pPr>
    </w:p>
    <w:p w14:paraId="7D999D81" w14:textId="77777777" w:rsidR="00C51BB3" w:rsidRDefault="00C51BB3" w:rsidP="00C51BB3">
      <w:pPr>
        <w:rPr>
          <w:szCs w:val="20"/>
        </w:rPr>
      </w:pPr>
      <w:r>
        <w:rPr>
          <w:b/>
          <w:bCs/>
          <w:szCs w:val="20"/>
        </w:rPr>
        <w:t xml:space="preserve">ERKLÆRING I HENHOLD TIL ANDEN LOVGIVNING OG ØVRIG REGULERING </w:t>
      </w:r>
    </w:p>
    <w:p w14:paraId="093C463E" w14:textId="77777777" w:rsidR="00C51BB3" w:rsidRDefault="00C51BB3" w:rsidP="00C51BB3">
      <w:pPr>
        <w:rPr>
          <w:szCs w:val="20"/>
        </w:rPr>
      </w:pPr>
      <w:r>
        <w:rPr>
          <w:b/>
          <w:bCs/>
          <w:szCs w:val="20"/>
        </w:rPr>
        <w:t xml:space="preserve">Udtalelse om juridisk-kritisk revision og forvaltningsrevision </w:t>
      </w:r>
    </w:p>
    <w:p w14:paraId="685F6D0C" w14:textId="77777777" w:rsidR="00C51BB3" w:rsidRDefault="00C51BB3" w:rsidP="00C51BB3">
      <w:pPr>
        <w:rPr>
          <w:szCs w:val="20"/>
        </w:rPr>
      </w:pPr>
      <w:r>
        <w:rPr>
          <w:szCs w:val="20"/>
        </w:rPr>
        <w:t>Ledelsen er ansvarlig for, at de dispositioner, der er omfattet af kvartalsrapporteringen, er i overensstemmelse med meddelte bevillinger, love og andre forskrifter samt med indgå</w:t>
      </w:r>
      <w:r>
        <w:rPr>
          <w:szCs w:val="20"/>
        </w:rPr>
        <w:lastRenderedPageBreak/>
        <w:t xml:space="preserve">ede aftaler og sædvanlig praksis. Ledelsen er også ansvarlig for, at der er taget skyldige økonomiske hensyn ved forvaltningen af de midler og driften af aktiviteterne, der er omfattet af kvartalsrapporteringen. Ledelsen har i den forbindelse ansvar for at etablere systemer og processer, der understøtter sparsommelighed, produktivitet og effektivitet. </w:t>
      </w:r>
    </w:p>
    <w:p w14:paraId="2FE74BDD" w14:textId="77777777" w:rsidR="00C51BB3" w:rsidRDefault="00C51BB3" w:rsidP="00C51BB3">
      <w:pPr>
        <w:rPr>
          <w:szCs w:val="20"/>
        </w:rPr>
      </w:pPr>
    </w:p>
    <w:p w14:paraId="57562358" w14:textId="77777777" w:rsidR="00C51BB3" w:rsidRDefault="00C51BB3" w:rsidP="00C51BB3">
      <w:pPr>
        <w:rPr>
          <w:szCs w:val="20"/>
        </w:rPr>
      </w:pPr>
      <w:r>
        <w:rPr>
          <w:szCs w:val="20"/>
        </w:rPr>
        <w:t xml:space="preserve">I tilknytning til vores revision og gennemgang af kvartalsrapporteringen, der skal forstås under hensyntagen til formålet med kvartalsrapporteringen, som redegjort for i erklæringens indledende afsnit,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kvartalsrapporteringen, er i overensstemmelse med de relevante bestemmelser i bevillinger, love og andre forskrifter samt indgåede aftaler og sædvanlig praksis. I vores forvaltningsrevision vurderer vi med høj grad af sikkerhed, om de undersøgte systemer, processer eller dispositioner understøtter skyldige økonomiske hensyn ved forvaltningen af de midler og aktiviteterne, der er omfattet af kvartalsrapporteringen. </w:t>
      </w:r>
    </w:p>
    <w:p w14:paraId="1E96BA71" w14:textId="77777777" w:rsidR="00C51BB3" w:rsidRDefault="00C51BB3" w:rsidP="00C51BB3">
      <w:pPr>
        <w:rPr>
          <w:szCs w:val="20"/>
        </w:rPr>
      </w:pPr>
    </w:p>
    <w:p w14:paraId="177B41DE" w14:textId="77777777" w:rsidR="00C51BB3" w:rsidRDefault="00C51BB3" w:rsidP="00C51BB3">
      <w:pPr>
        <w:rPr>
          <w:szCs w:val="20"/>
        </w:rPr>
      </w:pPr>
      <w:r>
        <w:rPr>
          <w:szCs w:val="20"/>
        </w:rPr>
        <w:t xml:space="preserve">Hvis vi på grundlag af det udførte arbejde konkluderer, at der er anledning til væsentlige kritiske bemærkninger, skal vi rapportere herom i denne udtalelse. </w:t>
      </w:r>
    </w:p>
    <w:p w14:paraId="6E9A99B1" w14:textId="77777777" w:rsidR="00C51BB3" w:rsidRDefault="00C51BB3" w:rsidP="00C51BB3">
      <w:pPr>
        <w:rPr>
          <w:szCs w:val="20"/>
        </w:rPr>
      </w:pPr>
    </w:p>
    <w:p w14:paraId="3C071669" w14:textId="77777777" w:rsidR="00C51BB3" w:rsidRDefault="00C51BB3" w:rsidP="00C51BB3">
      <w:r>
        <w:rPr>
          <w:szCs w:val="20"/>
        </w:rPr>
        <w:t>Vi har ingen væsentlige kritiske bemærkninger at rapportere i den forbindelse.</w:t>
      </w:r>
    </w:p>
    <w:p w14:paraId="76F37E67" w14:textId="77777777" w:rsidR="00C51BB3" w:rsidRPr="0020480A" w:rsidRDefault="00C51BB3" w:rsidP="00C51BB3"/>
    <w:p w14:paraId="76452176" w14:textId="77777777" w:rsidR="00C51BB3" w:rsidRPr="00853ACD" w:rsidRDefault="00C51BB3" w:rsidP="00C51BB3"/>
    <w:p w14:paraId="5521A95F" w14:textId="77777777" w:rsidR="00C51BB3" w:rsidRPr="00853ACD" w:rsidRDefault="00C51BB3" w:rsidP="00C51BB3"/>
    <w:p w14:paraId="076B84F2" w14:textId="77777777" w:rsidR="00C51BB3" w:rsidRPr="00853ACD" w:rsidRDefault="00C51BB3" w:rsidP="00C51BB3">
      <w:pPr>
        <w:rPr>
          <w:rFonts w:asciiTheme="minorHAnsi" w:hAnsiTheme="minorHAnsi"/>
          <w:szCs w:val="20"/>
        </w:rPr>
      </w:pPr>
      <w:r w:rsidRPr="00853ACD">
        <w:rPr>
          <w:rFonts w:asciiTheme="minorHAnsi" w:hAnsiTheme="minorHAnsi"/>
          <w:szCs w:val="20"/>
        </w:rPr>
        <w:t>[X-by] (revisors kontorsted), [dato]</w:t>
      </w:r>
    </w:p>
    <w:p w14:paraId="42D7ECD0" w14:textId="77777777" w:rsidR="00C51BB3" w:rsidRPr="00853ACD" w:rsidRDefault="00C51BB3" w:rsidP="00C51BB3">
      <w:pPr>
        <w:rPr>
          <w:rFonts w:asciiTheme="minorHAnsi" w:hAnsiTheme="minorHAnsi"/>
          <w:szCs w:val="20"/>
        </w:rPr>
      </w:pPr>
      <w:r w:rsidRPr="00853ACD">
        <w:rPr>
          <w:rFonts w:asciiTheme="minorHAnsi" w:hAnsiTheme="minorHAnsi"/>
          <w:szCs w:val="20"/>
        </w:rPr>
        <w:t>[Godkendt revisionsfirma]</w:t>
      </w:r>
    </w:p>
    <w:p w14:paraId="70A4CA8A" w14:textId="77777777" w:rsidR="00C51BB3" w:rsidRPr="00853ACD" w:rsidRDefault="00C51BB3" w:rsidP="00C51BB3">
      <w:pPr>
        <w:rPr>
          <w:rFonts w:asciiTheme="minorHAnsi" w:hAnsiTheme="minorHAnsi"/>
          <w:szCs w:val="20"/>
        </w:rPr>
      </w:pPr>
      <w:r w:rsidRPr="00853ACD">
        <w:rPr>
          <w:rFonts w:asciiTheme="minorHAnsi" w:hAnsiTheme="minorHAnsi"/>
          <w:szCs w:val="20"/>
        </w:rPr>
        <w:t>[CVR-nummer]</w:t>
      </w:r>
    </w:p>
    <w:p w14:paraId="7CFB0E4F" w14:textId="77777777" w:rsidR="00C51BB3" w:rsidRPr="00853ACD" w:rsidRDefault="00C51BB3" w:rsidP="00C51BB3">
      <w:pPr>
        <w:rPr>
          <w:rFonts w:asciiTheme="minorHAnsi" w:hAnsiTheme="minorHAnsi"/>
          <w:szCs w:val="20"/>
        </w:rPr>
      </w:pPr>
      <w:r w:rsidRPr="00853ACD">
        <w:rPr>
          <w:rFonts w:asciiTheme="minorHAnsi" w:hAnsiTheme="minorHAnsi"/>
          <w:szCs w:val="20"/>
        </w:rPr>
        <w:t xml:space="preserve">[NN] </w:t>
      </w:r>
    </w:p>
    <w:p w14:paraId="4660E868" w14:textId="77777777" w:rsidR="00C51BB3" w:rsidRPr="00853ACD" w:rsidRDefault="00C51BB3" w:rsidP="00C51BB3">
      <w:pPr>
        <w:rPr>
          <w:rFonts w:cs="Arial"/>
          <w:b/>
        </w:rPr>
      </w:pPr>
      <w:r w:rsidRPr="00853ACD">
        <w:rPr>
          <w:rFonts w:asciiTheme="minorHAnsi" w:hAnsiTheme="minorHAnsi"/>
          <w:szCs w:val="20"/>
        </w:rPr>
        <w:t>[statsautoriseret/registreret revisor]</w:t>
      </w:r>
    </w:p>
    <w:p w14:paraId="0EC0B36D" w14:textId="77777777" w:rsidR="00C51BB3" w:rsidRPr="00853ACD" w:rsidRDefault="00C51BB3" w:rsidP="00C51BB3">
      <w:pPr>
        <w:rPr>
          <w:rFonts w:cs="Arial"/>
          <w:b/>
          <w:szCs w:val="24"/>
        </w:rPr>
      </w:pPr>
      <w:r w:rsidRPr="00853ACD">
        <w:rPr>
          <w:rFonts w:cs="Arial"/>
          <w:b/>
          <w:szCs w:val="24"/>
        </w:rPr>
        <w:t>_______________________________________________________________________</w:t>
      </w:r>
    </w:p>
    <w:p w14:paraId="11B027AE" w14:textId="77777777" w:rsidR="00C51BB3" w:rsidRPr="00853ACD" w:rsidRDefault="00C51BB3" w:rsidP="00C51BB3">
      <w:pPr>
        <w:rPr>
          <w:rFonts w:cs="Arial"/>
          <w:b/>
          <w:szCs w:val="24"/>
        </w:rPr>
      </w:pPr>
    </w:p>
    <w:p w14:paraId="2DEEF1D7" w14:textId="77777777" w:rsidR="00C51BB3" w:rsidRPr="00853ACD" w:rsidRDefault="00C51BB3" w:rsidP="00C51BB3">
      <w:pPr>
        <w:rPr>
          <w:rFonts w:cs="Arial"/>
          <w:b/>
          <w:szCs w:val="24"/>
        </w:rPr>
      </w:pPr>
      <w:r w:rsidRPr="00853ACD">
        <w:rPr>
          <w:rFonts w:cs="Arial"/>
          <w:b/>
          <w:szCs w:val="24"/>
        </w:rPr>
        <w:t>Eksempel på regionens kommentar til revisors modifikationer</w:t>
      </w:r>
    </w:p>
    <w:p w14:paraId="42C07E5A" w14:textId="77777777" w:rsidR="00C51BB3" w:rsidRPr="00853ACD" w:rsidRDefault="00C51BB3" w:rsidP="00C51BB3">
      <w:pPr>
        <w:rPr>
          <w:rFonts w:cs="Arial"/>
          <w:i/>
          <w:szCs w:val="24"/>
        </w:rPr>
      </w:pPr>
      <w:r w:rsidRPr="00853ACD">
        <w:rPr>
          <w:rFonts w:cs="Arial"/>
          <w:i/>
          <w:szCs w:val="24"/>
        </w:rPr>
        <w:t>Vedrørende følgende projekter har revisor taget følgende modifikationer:</w:t>
      </w:r>
    </w:p>
    <w:p w14:paraId="6DBC13D7" w14:textId="77777777" w:rsidR="00C51BB3" w:rsidRPr="00853ACD" w:rsidRDefault="00C51BB3" w:rsidP="00C51BB3">
      <w:pPr>
        <w:rPr>
          <w:rFonts w:cs="Arial"/>
          <w:szCs w:val="24"/>
        </w:rPr>
      </w:pPr>
    </w:p>
    <w:p w14:paraId="63521471" w14:textId="77777777" w:rsidR="00C51BB3" w:rsidRPr="00853ACD" w:rsidRDefault="00C51BB3" w:rsidP="00C51BB3">
      <w:pPr>
        <w:rPr>
          <w:rFonts w:cs="Arial"/>
          <w:i/>
          <w:szCs w:val="24"/>
        </w:rPr>
      </w:pPr>
      <w:r w:rsidRPr="00853ACD">
        <w:rPr>
          <w:rFonts w:cs="Arial"/>
          <w:i/>
          <w:szCs w:val="24"/>
        </w:rPr>
        <w:t>Efterfølgende gengives de enkelte modifikationer:</w:t>
      </w:r>
    </w:p>
    <w:p w14:paraId="5EE71E46" w14:textId="77777777" w:rsidR="00C51BB3" w:rsidRPr="00853ACD" w:rsidRDefault="00C51BB3" w:rsidP="00C51BB3">
      <w:pPr>
        <w:rPr>
          <w:rFonts w:cs="Arial"/>
          <w:b/>
          <w:i/>
          <w:szCs w:val="24"/>
        </w:rPr>
      </w:pPr>
      <w:r w:rsidRPr="00853ACD">
        <w:rPr>
          <w:rFonts w:cs="Arial"/>
          <w:b/>
          <w:i/>
          <w:szCs w:val="24"/>
        </w:rPr>
        <w:t>Projekt X</w:t>
      </w:r>
    </w:p>
    <w:p w14:paraId="63813A7F" w14:textId="77777777" w:rsidR="00C51BB3" w:rsidRPr="00853ACD" w:rsidRDefault="00C51BB3" w:rsidP="00C51BB3">
      <w:pPr>
        <w:rPr>
          <w:rFonts w:cs="Arial"/>
          <w:b/>
          <w:i/>
          <w:szCs w:val="24"/>
        </w:rPr>
      </w:pPr>
      <w:r w:rsidRPr="00853ACD">
        <w:rPr>
          <w:rFonts w:cs="Arial"/>
          <w:b/>
          <w:i/>
          <w:szCs w:val="24"/>
        </w:rPr>
        <w:t>Modifikation</w:t>
      </w:r>
    </w:p>
    <w:p w14:paraId="6FADF685" w14:textId="77777777" w:rsidR="00C51BB3" w:rsidRPr="00853ACD" w:rsidRDefault="00C51BB3" w:rsidP="00C51BB3">
      <w:pPr>
        <w:rPr>
          <w:rFonts w:cs="Arial"/>
          <w:i/>
          <w:szCs w:val="24"/>
        </w:rPr>
      </w:pPr>
      <w:proofErr w:type="spellStart"/>
      <w:r w:rsidRPr="00853ACD">
        <w:rPr>
          <w:rFonts w:cs="Arial"/>
          <w:i/>
          <w:szCs w:val="24"/>
        </w:rPr>
        <w:t>Xxxxxxxxxxxxxxxx</w:t>
      </w:r>
      <w:proofErr w:type="spellEnd"/>
    </w:p>
    <w:p w14:paraId="7FD74B17" w14:textId="77777777" w:rsidR="00C51BB3" w:rsidRPr="00853ACD" w:rsidRDefault="00C51BB3" w:rsidP="00C51BB3">
      <w:pPr>
        <w:rPr>
          <w:rFonts w:cs="Arial"/>
          <w:i/>
          <w:szCs w:val="24"/>
        </w:rPr>
      </w:pPr>
    </w:p>
    <w:p w14:paraId="0168BE73" w14:textId="77777777" w:rsidR="00C51BB3" w:rsidRPr="00853ACD" w:rsidRDefault="00C51BB3" w:rsidP="00C51BB3">
      <w:pPr>
        <w:rPr>
          <w:rFonts w:cs="Arial"/>
          <w:i/>
          <w:szCs w:val="24"/>
        </w:rPr>
      </w:pPr>
    </w:p>
    <w:p w14:paraId="2A5EF674" w14:textId="77777777" w:rsidR="00C51BB3" w:rsidRPr="00853ACD" w:rsidRDefault="00C51BB3" w:rsidP="00C51BB3">
      <w:pPr>
        <w:rPr>
          <w:rFonts w:cs="Arial"/>
          <w:i/>
          <w:szCs w:val="24"/>
        </w:rPr>
      </w:pPr>
      <w:r w:rsidRPr="00853ACD">
        <w:rPr>
          <w:rFonts w:cs="Arial"/>
          <w:b/>
          <w:i/>
          <w:szCs w:val="24"/>
        </w:rPr>
        <w:t>Regionens kommentarer til modifikation</w:t>
      </w:r>
    </w:p>
    <w:p w14:paraId="0F5327F2" w14:textId="77777777" w:rsidR="006C5229" w:rsidRPr="00853ACD" w:rsidRDefault="006C5229" w:rsidP="004519C1">
      <w:pPr>
        <w:rPr>
          <w:rFonts w:cs="Arial"/>
          <w:i/>
          <w:szCs w:val="24"/>
        </w:rPr>
      </w:pPr>
    </w:p>
    <w:p w14:paraId="043029E3" w14:textId="77777777" w:rsidR="006C5229" w:rsidRPr="00853ACD" w:rsidRDefault="006C5229" w:rsidP="006C5229">
      <w:pPr>
        <w:rPr>
          <w:rFonts w:cs="Arial"/>
          <w:b/>
        </w:rPr>
      </w:pPr>
    </w:p>
    <w:p w14:paraId="46C39B11" w14:textId="77777777" w:rsidR="006C5229" w:rsidRPr="00853ACD" w:rsidRDefault="006C5229" w:rsidP="006C5229">
      <w:pPr>
        <w:rPr>
          <w:lang w:eastAsia="x-none"/>
        </w:rPr>
      </w:pPr>
    </w:p>
    <w:p w14:paraId="5920BE74" w14:textId="77777777" w:rsidR="00616F97" w:rsidRPr="00853ACD" w:rsidRDefault="00616F97">
      <w:pPr>
        <w:spacing w:line="240" w:lineRule="auto"/>
        <w:rPr>
          <w:b/>
        </w:rPr>
      </w:pPr>
      <w:bookmarkStart w:id="1930" w:name="BEGYND"/>
      <w:bookmarkEnd w:id="1930"/>
    </w:p>
    <w:p w14:paraId="58375BD4" w14:textId="77777777" w:rsidR="00CC0D02" w:rsidRPr="00853ACD" w:rsidRDefault="00CC0D02">
      <w:pPr>
        <w:spacing w:line="240" w:lineRule="auto"/>
        <w:rPr>
          <w:rFonts w:ascii="Cambria" w:hAnsi="Cambria" w:cs="Arial"/>
          <w:b/>
          <w:sz w:val="24"/>
          <w:szCs w:val="24"/>
        </w:rPr>
      </w:pPr>
      <w:bookmarkStart w:id="1931" w:name="_Toc483831236"/>
      <w:bookmarkStart w:id="1932" w:name="_Ref453577104"/>
      <w:bookmarkStart w:id="1933" w:name="_Ref453577173"/>
      <w:r w:rsidRPr="00853ACD">
        <w:br w:type="page"/>
      </w:r>
    </w:p>
    <w:p w14:paraId="5ECABF3D" w14:textId="77777777" w:rsidR="00971E41" w:rsidRPr="00853ACD" w:rsidRDefault="000238EF" w:rsidP="00CC0D02">
      <w:pPr>
        <w:pStyle w:val="Bilag1"/>
      </w:pPr>
      <w:bookmarkStart w:id="1934" w:name="_Toc42760997"/>
      <w:bookmarkStart w:id="1935" w:name="_Toc42761196"/>
      <w:bookmarkStart w:id="1936" w:name="_Toc42762443"/>
      <w:bookmarkStart w:id="1937" w:name="_Toc42765564"/>
      <w:bookmarkStart w:id="1938" w:name="_Toc42771236"/>
      <w:bookmarkStart w:id="1939" w:name="_Toc42771970"/>
      <w:bookmarkStart w:id="1940" w:name="_Toc42773364"/>
      <w:bookmarkStart w:id="1941" w:name="_Toc42781842"/>
      <w:bookmarkStart w:id="1942" w:name="_Ref130474728"/>
      <w:bookmarkStart w:id="1943" w:name="_Ref132490531"/>
      <w:bookmarkStart w:id="1944" w:name="_Toc143768221"/>
      <w:r w:rsidRPr="00853ACD">
        <w:lastRenderedPageBreak/>
        <w:t xml:space="preserve">Den uafhængige revisors erklæring </w:t>
      </w:r>
      <w:r w:rsidR="00971E41" w:rsidRPr="00853ACD">
        <w:t xml:space="preserve">til brug for </w:t>
      </w:r>
      <w:bookmarkStart w:id="1945" w:name="_Ref476066187"/>
      <w:r w:rsidR="00971E41" w:rsidRPr="00853ACD">
        <w:t>anlægsregnskab</w:t>
      </w:r>
      <w:bookmarkEnd w:id="1931"/>
      <w:bookmarkEnd w:id="1934"/>
      <w:bookmarkEnd w:id="1935"/>
      <w:bookmarkEnd w:id="1936"/>
      <w:bookmarkEnd w:id="1937"/>
      <w:bookmarkEnd w:id="1938"/>
      <w:bookmarkEnd w:id="1939"/>
      <w:bookmarkEnd w:id="1940"/>
      <w:bookmarkEnd w:id="1941"/>
      <w:bookmarkEnd w:id="1942"/>
      <w:bookmarkEnd w:id="1945"/>
      <w:bookmarkEnd w:id="1943"/>
      <w:bookmarkEnd w:id="1944"/>
      <w:r w:rsidR="00971E41" w:rsidRPr="00853ACD">
        <w:t xml:space="preserve"> </w:t>
      </w:r>
    </w:p>
    <w:p w14:paraId="23175E3B" w14:textId="77777777" w:rsidR="000238EF" w:rsidRPr="00853ACD" w:rsidRDefault="000238EF" w:rsidP="000238EF">
      <w:pPr>
        <w:spacing w:after="120" w:line="280" w:lineRule="atLeast"/>
        <w:rPr>
          <w:rFonts w:asciiTheme="minorHAnsi" w:hAnsiTheme="minorHAnsi"/>
          <w:szCs w:val="20"/>
        </w:rPr>
      </w:pPr>
    </w:p>
    <w:p w14:paraId="5286B375" w14:textId="77777777" w:rsidR="00E5545C" w:rsidRPr="00853ACD" w:rsidRDefault="00E5545C" w:rsidP="00E5545C">
      <w:pPr>
        <w:spacing w:after="120" w:line="280" w:lineRule="atLeast"/>
        <w:rPr>
          <w:rFonts w:asciiTheme="minorHAnsi" w:hAnsiTheme="minorHAnsi"/>
          <w:b/>
          <w:sz w:val="24"/>
          <w:szCs w:val="20"/>
        </w:rPr>
      </w:pPr>
      <w:r w:rsidRPr="00853ACD">
        <w:rPr>
          <w:rFonts w:asciiTheme="minorHAnsi" w:hAnsiTheme="minorHAnsi"/>
          <w:b/>
          <w:sz w:val="24"/>
          <w:szCs w:val="20"/>
        </w:rPr>
        <w:t>Den uafhængige revisors erklæring</w:t>
      </w:r>
    </w:p>
    <w:p w14:paraId="149F67EC" w14:textId="77777777" w:rsidR="00E5545C" w:rsidRPr="00853ACD" w:rsidRDefault="00E5545C" w:rsidP="00E5545C">
      <w:pPr>
        <w:spacing w:after="120" w:line="280" w:lineRule="atLeast"/>
        <w:rPr>
          <w:rFonts w:asciiTheme="minorHAnsi" w:hAnsiTheme="minorHAnsi"/>
          <w:b/>
          <w:szCs w:val="20"/>
        </w:rPr>
      </w:pPr>
      <w:r w:rsidRPr="00853ACD">
        <w:rPr>
          <w:rFonts w:asciiTheme="minorHAnsi" w:hAnsiTheme="minorHAnsi"/>
          <w:szCs w:val="20"/>
        </w:rPr>
        <w:t>Til Regionsrådet for Region XX</w:t>
      </w:r>
    </w:p>
    <w:p w14:paraId="42628919" w14:textId="77777777" w:rsidR="00E5545C" w:rsidRPr="00853ACD" w:rsidRDefault="00E5545C" w:rsidP="00E5545C">
      <w:pPr>
        <w:tabs>
          <w:tab w:val="left" w:pos="5954"/>
        </w:tabs>
        <w:jc w:val="both"/>
        <w:rPr>
          <w:rFonts w:asciiTheme="minorHAnsi" w:hAnsiTheme="minorHAnsi"/>
          <w:b/>
          <w:szCs w:val="20"/>
        </w:rPr>
      </w:pPr>
    </w:p>
    <w:p w14:paraId="48BC4A09" w14:textId="77777777" w:rsidR="00B214A6" w:rsidRPr="00853ACD" w:rsidRDefault="00B214A6" w:rsidP="00B214A6">
      <w:pPr>
        <w:tabs>
          <w:tab w:val="left" w:pos="5954"/>
        </w:tabs>
        <w:jc w:val="both"/>
        <w:rPr>
          <w:rFonts w:asciiTheme="minorHAnsi" w:hAnsiTheme="minorHAnsi"/>
          <w:b/>
          <w:szCs w:val="20"/>
        </w:rPr>
      </w:pPr>
      <w:r w:rsidRPr="00853ACD">
        <w:rPr>
          <w:rFonts w:asciiTheme="minorHAnsi" w:hAnsiTheme="minorHAnsi"/>
          <w:b/>
          <w:szCs w:val="20"/>
        </w:rPr>
        <w:t>Erklæring vedr. anlægsregnskab</w:t>
      </w:r>
    </w:p>
    <w:p w14:paraId="7A710811" w14:textId="77777777" w:rsidR="00B214A6" w:rsidRPr="00853ACD" w:rsidRDefault="00B214A6" w:rsidP="00B214A6">
      <w:pPr>
        <w:rPr>
          <w:b/>
        </w:rPr>
      </w:pPr>
      <w:r w:rsidRPr="00853ACD">
        <w:rPr>
          <w:b/>
        </w:rPr>
        <w:t>Konklusion</w:t>
      </w:r>
    </w:p>
    <w:p w14:paraId="5D4F7B58" w14:textId="77777777" w:rsidR="00B214A6" w:rsidRPr="00853ACD" w:rsidRDefault="00B214A6" w:rsidP="00B214A6">
      <w:pPr>
        <w:rPr>
          <w:rFonts w:cs="Arial"/>
        </w:rPr>
      </w:pPr>
      <w:r w:rsidRPr="00853ACD">
        <w:rPr>
          <w:rFonts w:cs="Arial"/>
        </w:rPr>
        <w:t xml:space="preserve">Vi har revideret anlægsregnskabet for kvalitetsfondsbyggeriet XXXXXXXXX (i det følgende kaldet </w:t>
      </w:r>
      <w:r>
        <w:rPr>
          <w:rFonts w:cs="Arial"/>
        </w:rPr>
        <w:t>”</w:t>
      </w:r>
      <w:r w:rsidRPr="00853ACD">
        <w:rPr>
          <w:rFonts w:cs="Arial"/>
        </w:rPr>
        <w:t>Projektet</w:t>
      </w:r>
      <w:r>
        <w:rPr>
          <w:rFonts w:cs="Arial"/>
        </w:rPr>
        <w:t>”</w:t>
      </w:r>
      <w:r w:rsidRPr="00853ACD">
        <w:rPr>
          <w:rFonts w:cs="Arial"/>
        </w:rPr>
        <w:t xml:space="preserve">) </w:t>
      </w:r>
      <w:r>
        <w:rPr>
          <w:rFonts w:cs="Arial"/>
        </w:rPr>
        <w:t>for</w:t>
      </w:r>
      <w:r w:rsidRPr="00853ACD">
        <w:rPr>
          <w:rFonts w:cs="Arial"/>
        </w:rPr>
        <w:t xml:space="preserve"> perioden XX.XX.20XX til XX.XX.20XX. Anlægsregnskabet udviser en samlet anskaffelsessum på </w:t>
      </w:r>
      <w:proofErr w:type="spellStart"/>
      <w:r w:rsidRPr="00853ACD">
        <w:rPr>
          <w:rFonts w:cs="Arial"/>
        </w:rPr>
        <w:t>xx.xxx.xxx</w:t>
      </w:r>
      <w:proofErr w:type="spellEnd"/>
      <w:r w:rsidRPr="00853ACD">
        <w:rPr>
          <w:rFonts w:cs="Arial"/>
        </w:rPr>
        <w:t xml:space="preserve"> ekskl. moms.</w:t>
      </w:r>
    </w:p>
    <w:p w14:paraId="4D3BD2E2" w14:textId="77777777" w:rsidR="00B214A6" w:rsidRPr="00853ACD" w:rsidRDefault="00B214A6" w:rsidP="00B214A6">
      <w:pPr>
        <w:rPr>
          <w:rFonts w:cs="Arial"/>
        </w:rPr>
      </w:pPr>
    </w:p>
    <w:p w14:paraId="0B1601DF" w14:textId="07A7CFDD" w:rsidR="00B214A6" w:rsidRPr="00853ACD" w:rsidRDefault="00B214A6" w:rsidP="00B214A6">
      <w:pPr>
        <w:rPr>
          <w:rFonts w:cs="Arial"/>
        </w:rPr>
      </w:pPr>
      <w:r w:rsidRPr="00853ACD">
        <w:rPr>
          <w:rFonts w:cs="Arial"/>
        </w:rPr>
        <w:t>Anlægsregnskabet udarbejdes</w:t>
      </w:r>
      <w:r>
        <w:rPr>
          <w:rFonts w:cs="Arial"/>
        </w:rPr>
        <w:t xml:space="preserve"> efter retningslinjerne i tilsagnsbrev af </w:t>
      </w:r>
      <w:proofErr w:type="spellStart"/>
      <w:r>
        <w:rPr>
          <w:rFonts w:cs="Arial"/>
        </w:rPr>
        <w:t>xx.xx.xx</w:t>
      </w:r>
      <w:proofErr w:type="spellEnd"/>
      <w:r>
        <w:rPr>
          <w:rFonts w:cs="Arial"/>
        </w:rPr>
        <w:t>, inkl. tillæg vedrørende lån til energirigtige investeringer,</w:t>
      </w:r>
      <w:r w:rsidRPr="00853ACD">
        <w:rPr>
          <w:rFonts w:cs="Arial"/>
        </w:rPr>
        <w:t xml:space="preserve"> budget- og regnskabssystemet for regioner, regionens kasse- og regnskabsregulativ samt </w:t>
      </w:r>
      <w:r w:rsidR="00440BBE">
        <w:rPr>
          <w:rFonts w:cs="Arial"/>
        </w:rPr>
        <w:t>Indenrigs- og Sundhedsministeriet</w:t>
      </w:r>
      <w:r w:rsidRPr="00853ACD">
        <w:rPr>
          <w:rFonts w:cs="Arial"/>
        </w:rPr>
        <w:t>s Regnskabsinstruks til behandling af tilskud fra Kvalitetsfonden til sygehusbyggeri</w:t>
      </w:r>
      <w:r>
        <w:rPr>
          <w:rFonts w:cs="Arial"/>
        </w:rPr>
        <w:t xml:space="preserve"> (</w:t>
      </w:r>
      <w:r w:rsidRPr="00853ACD">
        <w:rPr>
          <w:rFonts w:cs="Arial"/>
        </w:rPr>
        <w:t xml:space="preserve">i det følgende kaldet </w:t>
      </w:r>
      <w:r>
        <w:rPr>
          <w:rFonts w:cs="Arial"/>
        </w:rPr>
        <w:t>”</w:t>
      </w:r>
      <w:r w:rsidRPr="00853ACD">
        <w:rPr>
          <w:rFonts w:cs="Arial"/>
        </w:rPr>
        <w:t>Regnskabsbestemmelserne</w:t>
      </w:r>
      <w:r>
        <w:rPr>
          <w:rFonts w:cs="Arial"/>
        </w:rPr>
        <w:t>”).</w:t>
      </w:r>
    </w:p>
    <w:p w14:paraId="66526C5A" w14:textId="77777777" w:rsidR="00B214A6" w:rsidRPr="00853ACD" w:rsidRDefault="00B214A6" w:rsidP="00B214A6">
      <w:pPr>
        <w:rPr>
          <w:rFonts w:cs="Arial"/>
        </w:rPr>
      </w:pPr>
    </w:p>
    <w:p w14:paraId="03139636" w14:textId="77777777" w:rsidR="00B214A6" w:rsidRPr="00853ACD" w:rsidRDefault="00B214A6" w:rsidP="00B214A6">
      <w:pPr>
        <w:rPr>
          <w:rFonts w:cs="Arial"/>
        </w:rPr>
      </w:pPr>
      <w:r w:rsidRPr="00853ACD">
        <w:rPr>
          <w:rFonts w:cs="Arial"/>
        </w:rPr>
        <w:t xml:space="preserve">Det er vores opfattelse, at anlægsregnskabets opgørelse af projektets økonomiske forbrug i alle væsentlige henseender er rigtigt, dvs. udarbejdet i overensstemmelse med </w:t>
      </w:r>
      <w:r>
        <w:rPr>
          <w:rFonts w:cs="Arial"/>
        </w:rPr>
        <w:t>Regnskabsbestemmelserne</w:t>
      </w:r>
      <w:r w:rsidRPr="00853ACD">
        <w:rPr>
          <w:rFonts w:cs="Arial"/>
        </w:rPr>
        <w:t>.</w:t>
      </w:r>
    </w:p>
    <w:p w14:paraId="21763D1B" w14:textId="77777777" w:rsidR="00B214A6" w:rsidRPr="00853ACD" w:rsidRDefault="00B214A6" w:rsidP="00B214A6">
      <w:pPr>
        <w:rPr>
          <w:rFonts w:cs="Arial"/>
        </w:rPr>
      </w:pPr>
    </w:p>
    <w:p w14:paraId="50130416" w14:textId="77777777" w:rsidR="00B214A6" w:rsidRPr="00853ACD" w:rsidRDefault="00B214A6" w:rsidP="00B214A6">
      <w:pPr>
        <w:rPr>
          <w:b/>
        </w:rPr>
      </w:pPr>
      <w:r w:rsidRPr="00853ACD">
        <w:rPr>
          <w:b/>
        </w:rPr>
        <w:t xml:space="preserve">Grundlag for konklusion </w:t>
      </w:r>
    </w:p>
    <w:p w14:paraId="04909138" w14:textId="3E6DCA32" w:rsidR="00B214A6" w:rsidRDefault="00B214A6" w:rsidP="00B214A6">
      <w:pPr>
        <w:rPr>
          <w:rFonts w:cs="Arial"/>
        </w:rPr>
      </w:pPr>
      <w:r w:rsidRPr="00853ACD">
        <w:rPr>
          <w:rFonts w:cs="Arial"/>
        </w:rPr>
        <w:t xml:space="preserve">Vi har udført vores revision i overensstemmelse med internationale standarder om revision, de yderligere krav, der er gældende i Danmark, samt </w:t>
      </w:r>
      <w:r>
        <w:rPr>
          <w:rFonts w:cs="Arial"/>
        </w:rPr>
        <w:t>standarderne for offentlig revision</w:t>
      </w:r>
      <w:r w:rsidRPr="00853ACD">
        <w:rPr>
          <w:rFonts w:cs="Arial"/>
        </w:rPr>
        <w:t xml:space="preserve">, idet revisionen udføres på grundlag af bestemmelserne i Revisionsinstruks til behandling af tilskud fra Kvalitetsfonden til </w:t>
      </w:r>
      <w:r>
        <w:rPr>
          <w:rFonts w:cs="Arial"/>
        </w:rPr>
        <w:t>s</w:t>
      </w:r>
      <w:r w:rsidRPr="00853ACD">
        <w:rPr>
          <w:rFonts w:cs="Arial"/>
        </w:rPr>
        <w:t xml:space="preserve">ygehusbyggeri </w:t>
      </w:r>
      <w:r>
        <w:rPr>
          <w:rFonts w:cs="Arial"/>
        </w:rPr>
        <w:t>(</w:t>
      </w:r>
      <w:r w:rsidRPr="00853ACD">
        <w:rPr>
          <w:rFonts w:cs="Arial"/>
        </w:rPr>
        <w:t xml:space="preserve">i det følgende kaldet </w:t>
      </w:r>
      <w:r>
        <w:rPr>
          <w:rFonts w:cs="Arial"/>
        </w:rPr>
        <w:t>”</w:t>
      </w:r>
      <w:r w:rsidRPr="00853ACD">
        <w:rPr>
          <w:rFonts w:cs="Arial"/>
        </w:rPr>
        <w:t>Revisionsinstruksen</w:t>
      </w:r>
      <w:r>
        <w:rPr>
          <w:rFonts w:cs="Arial"/>
        </w:rPr>
        <w:t>”)</w:t>
      </w:r>
      <w:r w:rsidRPr="00853ACD">
        <w:rPr>
          <w:rFonts w:cs="Arial"/>
        </w:rPr>
        <w:t xml:space="preserve">. Vores ansvar ifølge disse standarder og krav er nærmere beskrevet i </w:t>
      </w:r>
      <w:r>
        <w:rPr>
          <w:rFonts w:cs="Arial"/>
        </w:rPr>
        <w:t>erklæringens</w:t>
      </w:r>
      <w:r w:rsidRPr="00853ACD">
        <w:rPr>
          <w:rFonts w:cs="Arial"/>
        </w:rPr>
        <w:t xml:space="preserve"> afsnit ”Revisors ansvar for revisionen af anlægsregnskabet</w:t>
      </w:r>
      <w:r>
        <w:rPr>
          <w:rFonts w:cs="Arial"/>
        </w:rPr>
        <w:t xml:space="preserve">. </w:t>
      </w:r>
      <w:r w:rsidRPr="00853ACD">
        <w:rPr>
          <w:rFonts w:cs="Arial"/>
        </w:rPr>
        <w:t>Det er vores opfattelse, at det opnåede revisionsbevis er tilstrækkeligt og egnet som grundlag for vores konklusion.</w:t>
      </w:r>
    </w:p>
    <w:p w14:paraId="391FC0ED" w14:textId="77777777" w:rsidR="00B214A6" w:rsidRDefault="00B214A6" w:rsidP="00B214A6">
      <w:pPr>
        <w:rPr>
          <w:rFonts w:cs="Arial"/>
        </w:rPr>
      </w:pPr>
    </w:p>
    <w:p w14:paraId="123904B0" w14:textId="77777777" w:rsidR="00B214A6" w:rsidRDefault="00B214A6" w:rsidP="00B214A6">
      <w:pPr>
        <w:rPr>
          <w:rFonts w:cs="Arial"/>
          <w:b/>
          <w:bCs/>
        </w:rPr>
      </w:pPr>
      <w:r w:rsidRPr="00794992">
        <w:rPr>
          <w:rFonts w:cs="Arial"/>
          <w:b/>
          <w:bCs/>
        </w:rPr>
        <w:t>Uafhængighed</w:t>
      </w:r>
    </w:p>
    <w:p w14:paraId="30759D72" w14:textId="77777777" w:rsidR="00B214A6" w:rsidRPr="00794992" w:rsidRDefault="00B214A6" w:rsidP="00B214A6">
      <w:pPr>
        <w:rPr>
          <w:rFonts w:cs="Arial"/>
          <w:b/>
          <w:bCs/>
        </w:rPr>
      </w:pPr>
      <w:r w:rsidRPr="00853ACD">
        <w:rPr>
          <w:rFonts w:cs="Arial"/>
        </w:rPr>
        <w:t xml:space="preserve">Vi er uafhængige af regionen i overensstemmelse med </w:t>
      </w:r>
      <w:r>
        <w:rPr>
          <w:rFonts w:cs="Arial"/>
        </w:rPr>
        <w:t xml:space="preserve">International </w:t>
      </w:r>
      <w:proofErr w:type="spellStart"/>
      <w:r>
        <w:rPr>
          <w:rFonts w:cs="Arial"/>
        </w:rPr>
        <w:t>Ethics</w:t>
      </w:r>
      <w:proofErr w:type="spellEnd"/>
      <w:r>
        <w:rPr>
          <w:rFonts w:cs="Arial"/>
        </w:rPr>
        <w:t xml:space="preserve"> Standards Board for </w:t>
      </w:r>
      <w:proofErr w:type="spellStart"/>
      <w:r>
        <w:rPr>
          <w:rFonts w:cs="Arial"/>
        </w:rPr>
        <w:t>Accountants</w:t>
      </w:r>
      <w:proofErr w:type="spellEnd"/>
      <w:r>
        <w:rPr>
          <w:rFonts w:cs="Arial"/>
        </w:rPr>
        <w:t xml:space="preserve">’ </w:t>
      </w:r>
      <w:r w:rsidRPr="00853ACD">
        <w:rPr>
          <w:rFonts w:cs="Arial"/>
        </w:rPr>
        <w:t>internationale r</w:t>
      </w:r>
      <w:r>
        <w:rPr>
          <w:rFonts w:cs="Arial"/>
        </w:rPr>
        <w:t xml:space="preserve">etningslinjer </w:t>
      </w:r>
      <w:r w:rsidRPr="00853ACD">
        <w:rPr>
          <w:rFonts w:cs="Arial"/>
        </w:rPr>
        <w:t>for revisorer</w:t>
      </w:r>
      <w:r>
        <w:rPr>
          <w:rFonts w:cs="Arial"/>
        </w:rPr>
        <w:t>s etiske adfærd</w:t>
      </w:r>
      <w:r w:rsidRPr="00853ACD">
        <w:rPr>
          <w:rFonts w:cs="Arial"/>
        </w:rPr>
        <w:t xml:space="preserve"> (IESBA</w:t>
      </w:r>
      <w:r>
        <w:rPr>
          <w:rFonts w:cs="Arial"/>
        </w:rPr>
        <w:t xml:space="preserve"> Code</w:t>
      </w:r>
      <w:r w:rsidRPr="00853ACD">
        <w:rPr>
          <w:rFonts w:cs="Arial"/>
        </w:rPr>
        <w:t xml:space="preserve">) og de yderligere </w:t>
      </w:r>
      <w:r>
        <w:rPr>
          <w:rFonts w:cs="Arial"/>
        </w:rPr>
        <w:t xml:space="preserve">etiske </w:t>
      </w:r>
      <w:r w:rsidRPr="00853ACD">
        <w:rPr>
          <w:rFonts w:cs="Arial"/>
        </w:rPr>
        <w:t>krav, der er gældende i Danmark, ligesom vi har opfyldt vores øvrige etiske forpligtelser i henhold til disse krav</w:t>
      </w:r>
      <w:r>
        <w:rPr>
          <w:rFonts w:cs="Arial"/>
        </w:rPr>
        <w:t xml:space="preserve"> og IESBA Code.</w:t>
      </w:r>
    </w:p>
    <w:p w14:paraId="2B25D929" w14:textId="77777777" w:rsidR="00B214A6" w:rsidRPr="00853ACD" w:rsidRDefault="00B214A6" w:rsidP="00B214A6">
      <w:pPr>
        <w:rPr>
          <w:rFonts w:cs="Arial"/>
        </w:rPr>
      </w:pPr>
    </w:p>
    <w:p w14:paraId="6608BCF4" w14:textId="77777777" w:rsidR="00B214A6" w:rsidRPr="00853ACD" w:rsidRDefault="00B214A6" w:rsidP="00B214A6">
      <w:pPr>
        <w:rPr>
          <w:b/>
        </w:rPr>
      </w:pPr>
      <w:r w:rsidRPr="00853ACD">
        <w:rPr>
          <w:b/>
        </w:rPr>
        <w:t>Fremhævelse af forhold i regnskabet – anvendt regnskabspraksis samt begrænsning i distribution og anvendelse</w:t>
      </w:r>
    </w:p>
    <w:p w14:paraId="7845CC48" w14:textId="77777777" w:rsidR="00B214A6" w:rsidRPr="00853ACD" w:rsidRDefault="00B214A6" w:rsidP="00B214A6">
      <w:pPr>
        <w:rPr>
          <w:rFonts w:cs="Arial"/>
        </w:rPr>
      </w:pPr>
      <w:r w:rsidRPr="00853ACD">
        <w:rPr>
          <w:rFonts w:cs="Arial"/>
        </w:rPr>
        <w:t>Vi henleder opmærksomheden på, at anlægsregnskabet er udarbejdet i henhold til Regnskabsbestemmelserne</w:t>
      </w:r>
      <w:r>
        <w:rPr>
          <w:rFonts w:cs="Arial"/>
        </w:rPr>
        <w:t>. Anlægsregnskabet er udarbejdet</w:t>
      </w:r>
      <w:r w:rsidRPr="00853ACD">
        <w:rPr>
          <w:rFonts w:cs="Arial"/>
        </w:rPr>
        <w:t xml:space="preserve"> med henblik på at hjælpe Regionen til</w:t>
      </w:r>
      <w:r>
        <w:rPr>
          <w:rFonts w:cs="Arial"/>
        </w:rPr>
        <w:t xml:space="preserve"> </w:t>
      </w:r>
      <w:r w:rsidRPr="00853ACD">
        <w:rPr>
          <w:rFonts w:cs="Arial"/>
        </w:rPr>
        <w:t xml:space="preserve">overholdelse af de regnskabsmæssige bestemmelser i retningslinjerne. Som følge heraf kan </w:t>
      </w:r>
      <w:r>
        <w:rPr>
          <w:rFonts w:cs="Arial"/>
        </w:rPr>
        <w:t>anlægs</w:t>
      </w:r>
      <w:r w:rsidRPr="00853ACD">
        <w:rPr>
          <w:rFonts w:cs="Arial"/>
        </w:rPr>
        <w:t>regnskabet være uegnet til andet formål.</w:t>
      </w:r>
    </w:p>
    <w:p w14:paraId="28BAD8B9" w14:textId="77777777" w:rsidR="00B214A6" w:rsidRPr="00853ACD" w:rsidRDefault="00B214A6" w:rsidP="00B214A6">
      <w:pPr>
        <w:rPr>
          <w:rFonts w:cs="Arial"/>
        </w:rPr>
      </w:pPr>
      <w:r w:rsidRPr="00853ACD">
        <w:rPr>
          <w:rFonts w:cs="Arial"/>
        </w:rPr>
        <w:t xml:space="preserve"> </w:t>
      </w:r>
    </w:p>
    <w:p w14:paraId="231900B5" w14:textId="1CFC9A73" w:rsidR="00B214A6" w:rsidRPr="00853ACD" w:rsidRDefault="00B214A6" w:rsidP="00B214A6">
      <w:pPr>
        <w:rPr>
          <w:rFonts w:cs="Arial"/>
        </w:rPr>
      </w:pPr>
      <w:r w:rsidRPr="00853ACD">
        <w:rPr>
          <w:rFonts w:cs="Arial"/>
        </w:rPr>
        <w:t xml:space="preserve">Vores erklæring er udelukkende udarbejdet til brug for Regionsrådets vurdering af anlægsprojektets økonomiske forbrug og bør ikke udleveres til eller anvendes af andre parter end Regionsrådet og </w:t>
      </w:r>
      <w:r w:rsidR="00440BBE">
        <w:rPr>
          <w:rFonts w:cs="Arial"/>
        </w:rPr>
        <w:t>Indenrigs- og Sundhedsministeriet</w:t>
      </w:r>
      <w:r w:rsidRPr="00853ACD">
        <w:rPr>
          <w:rFonts w:cs="Arial"/>
        </w:rPr>
        <w:t>.</w:t>
      </w:r>
    </w:p>
    <w:p w14:paraId="113CEEE2" w14:textId="77777777" w:rsidR="00B214A6" w:rsidRPr="00853ACD" w:rsidRDefault="00B214A6" w:rsidP="00B214A6">
      <w:pPr>
        <w:rPr>
          <w:rFonts w:cs="Arial"/>
        </w:rPr>
      </w:pPr>
      <w:r w:rsidRPr="00853ACD">
        <w:rPr>
          <w:rFonts w:cs="Arial"/>
        </w:rPr>
        <w:t xml:space="preserve"> </w:t>
      </w:r>
    </w:p>
    <w:p w14:paraId="69A50062" w14:textId="77777777" w:rsidR="00B214A6" w:rsidRPr="00853ACD" w:rsidRDefault="00B214A6" w:rsidP="00B214A6">
      <w:pPr>
        <w:rPr>
          <w:rFonts w:cs="Arial"/>
        </w:rPr>
      </w:pPr>
      <w:r w:rsidRPr="00853ACD">
        <w:rPr>
          <w:rFonts w:cs="Arial"/>
        </w:rPr>
        <w:t>Vores konklusion er ikke modificeret som følge af disse forhold.</w:t>
      </w:r>
    </w:p>
    <w:p w14:paraId="7A0C96D9" w14:textId="77777777" w:rsidR="00B214A6" w:rsidRPr="00853ACD" w:rsidRDefault="00B214A6" w:rsidP="00B214A6">
      <w:pPr>
        <w:rPr>
          <w:rFonts w:cs="Arial"/>
        </w:rPr>
      </w:pPr>
    </w:p>
    <w:p w14:paraId="50040E93" w14:textId="77777777" w:rsidR="00B214A6" w:rsidRPr="00853ACD" w:rsidRDefault="00B214A6" w:rsidP="00B214A6">
      <w:pPr>
        <w:rPr>
          <w:b/>
        </w:rPr>
      </w:pPr>
      <w:r w:rsidRPr="00853ACD">
        <w:rPr>
          <w:b/>
        </w:rPr>
        <w:lastRenderedPageBreak/>
        <w:t>Fremhævelse af forhold vedrørende revisionen</w:t>
      </w:r>
    </w:p>
    <w:p w14:paraId="46AFEE1A" w14:textId="77777777" w:rsidR="00B214A6" w:rsidRPr="00853ACD" w:rsidRDefault="00B214A6" w:rsidP="00B214A6">
      <w:pPr>
        <w:rPr>
          <w:rFonts w:cs="Arial"/>
        </w:rPr>
      </w:pPr>
      <w:r w:rsidRPr="00853ACD">
        <w:rPr>
          <w:rFonts w:cs="Arial"/>
        </w:rPr>
        <w:t xml:space="preserve">Regionen har i overensstemmelse med Regnskabsbestemmelserne medtaget </w:t>
      </w:r>
      <w:r>
        <w:rPr>
          <w:rFonts w:cs="Arial"/>
        </w:rPr>
        <w:t xml:space="preserve">de af Regionen godkendte </w:t>
      </w:r>
      <w:r w:rsidRPr="00853ACD">
        <w:rPr>
          <w:rFonts w:cs="Arial"/>
        </w:rPr>
        <w:t>budgettal som sammenligningstal i anlægsregnskabet. Budgettallene har ikke været underlagt revision.</w:t>
      </w:r>
    </w:p>
    <w:p w14:paraId="664E26F9" w14:textId="77777777" w:rsidR="00B214A6" w:rsidRPr="00853ACD" w:rsidRDefault="00B214A6" w:rsidP="00B214A6">
      <w:pPr>
        <w:spacing w:after="120" w:line="280" w:lineRule="atLeast"/>
        <w:rPr>
          <w:rFonts w:asciiTheme="minorHAnsi" w:hAnsiTheme="minorHAnsi"/>
          <w:b/>
          <w:szCs w:val="20"/>
        </w:rPr>
      </w:pPr>
    </w:p>
    <w:p w14:paraId="5F39FBE4" w14:textId="77777777" w:rsidR="00B214A6" w:rsidRPr="00853ACD" w:rsidRDefault="00B214A6" w:rsidP="00B214A6">
      <w:pPr>
        <w:rPr>
          <w:b/>
        </w:rPr>
      </w:pPr>
      <w:r w:rsidRPr="00853ACD">
        <w:rPr>
          <w:b/>
        </w:rPr>
        <w:t>Ledelsens ansvar for anlægsregnskabet</w:t>
      </w:r>
    </w:p>
    <w:p w14:paraId="4E814713" w14:textId="77777777" w:rsidR="00B214A6" w:rsidRPr="00853ACD" w:rsidRDefault="00B214A6" w:rsidP="00B214A6">
      <w:pPr>
        <w:rPr>
          <w:rFonts w:cs="Arial"/>
        </w:rPr>
      </w:pPr>
      <w:r w:rsidRPr="00853ACD">
        <w:rPr>
          <w:rFonts w:asciiTheme="minorHAnsi" w:hAnsiTheme="minorHAnsi"/>
          <w:szCs w:val="20"/>
        </w:rPr>
        <w:t xml:space="preserve">Ledelsen har ansvaret for udarbejdelsen af anlægsregnskabet og herunder opgørelse af </w:t>
      </w:r>
      <w:r w:rsidRPr="00853ACD">
        <w:rPr>
          <w:rFonts w:cs="Arial"/>
        </w:rPr>
        <w:t>projektets økonomiske forbrug, der i alle væsentlige henseender er rigtigt, dvs. udarbejdet i overensstemmelse med Regnskabsbestemmelserne. Ledelsen har endvidere ansvaret for den interne kontrol, som ledelsen anser for nødvendig for at udarbejde et anlægsregnskab uden væsentlig fejlinformation, uanset om denne skyldes besvigelser eller fejl.</w:t>
      </w:r>
    </w:p>
    <w:p w14:paraId="5090774C" w14:textId="77777777" w:rsidR="00B214A6" w:rsidRPr="00853ACD" w:rsidRDefault="00B214A6" w:rsidP="00B214A6">
      <w:pPr>
        <w:rPr>
          <w:rFonts w:cs="Arial"/>
        </w:rPr>
      </w:pPr>
    </w:p>
    <w:p w14:paraId="513D7ED1" w14:textId="77777777" w:rsidR="00B214A6" w:rsidRPr="00853ACD" w:rsidRDefault="00B214A6" w:rsidP="00B214A6">
      <w:pPr>
        <w:rPr>
          <w:b/>
        </w:rPr>
      </w:pPr>
      <w:r w:rsidRPr="00853ACD">
        <w:rPr>
          <w:b/>
        </w:rPr>
        <w:t>Revisors ansvar for revisionen af anlægsregnskabet</w:t>
      </w:r>
    </w:p>
    <w:p w14:paraId="3F36FA75" w14:textId="77777777" w:rsidR="00B214A6" w:rsidRPr="00853ACD" w:rsidRDefault="00B214A6" w:rsidP="00B214A6">
      <w:pPr>
        <w:rPr>
          <w:rFonts w:cs="Arial"/>
        </w:rPr>
      </w:pPr>
      <w:r w:rsidRPr="00853ACD">
        <w:rPr>
          <w:rFonts w:cs="Arial"/>
        </w:rPr>
        <w:t xml:space="preserve">Vores mål er at opnå høj grad af sikkerhed for, </w:t>
      </w:r>
      <w:r>
        <w:rPr>
          <w:rFonts w:cs="Arial"/>
        </w:rPr>
        <w:t>om</w:t>
      </w:r>
      <w:r w:rsidRPr="00853ACD">
        <w:rPr>
          <w:rFonts w:cs="Arial"/>
        </w:rPr>
        <w:t xml:space="preserve"> anlægsregnskabet som helhed, herunder opgørelse af projektets økonomiske forbrug, er uden væsentlig fejlinformation, uanset om denne skyldes besvigelser eller fejl, og at afgive en erklæring med en konklusion. </w:t>
      </w:r>
    </w:p>
    <w:p w14:paraId="3B332EE0" w14:textId="77777777" w:rsidR="00B214A6" w:rsidRPr="00853ACD" w:rsidRDefault="00B214A6" w:rsidP="00B214A6">
      <w:pPr>
        <w:rPr>
          <w:rFonts w:asciiTheme="minorHAnsi" w:hAnsiTheme="minorHAnsi"/>
          <w:szCs w:val="20"/>
        </w:rPr>
      </w:pPr>
      <w:r w:rsidRPr="00853ACD">
        <w:rPr>
          <w:rFonts w:cs="Arial"/>
        </w:rPr>
        <w:t>Høj grad af sikkerhed er et højt niveau af sikkerhed, men er ikke en garanti for, at en revision, der udføres i overensstemmelse med internationale standarder om revision og de yderligere krav, der er gældende i Danmark, samt standarderne for offentlig revision</w:t>
      </w:r>
      <w:r>
        <w:rPr>
          <w:rFonts w:cs="Arial"/>
        </w:rPr>
        <w:t>, jf. Revisionsinstruksen,</w:t>
      </w:r>
      <w:r w:rsidRPr="00853ACD">
        <w:rPr>
          <w:rFonts w:cs="Arial"/>
        </w:rPr>
        <w:t xml:space="preserve">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anlægsregnskabet</w:t>
      </w:r>
      <w:r w:rsidRPr="00853ACD">
        <w:rPr>
          <w:rFonts w:asciiTheme="minorHAnsi" w:hAnsiTheme="minorHAnsi"/>
          <w:szCs w:val="20"/>
        </w:rPr>
        <w:t>.</w:t>
      </w:r>
    </w:p>
    <w:p w14:paraId="359A0F15" w14:textId="77777777" w:rsidR="00B214A6" w:rsidRPr="00853ACD" w:rsidRDefault="00B214A6" w:rsidP="00B214A6">
      <w:pPr>
        <w:rPr>
          <w:rFonts w:asciiTheme="minorHAnsi" w:hAnsiTheme="minorHAnsi"/>
          <w:szCs w:val="20"/>
        </w:rPr>
      </w:pPr>
      <w:r w:rsidRPr="00853ACD">
        <w:rPr>
          <w:rFonts w:asciiTheme="minorHAnsi" w:hAnsiTheme="minorHAnsi"/>
          <w:szCs w:val="20"/>
        </w:rPr>
        <w:t xml:space="preserve"> </w:t>
      </w:r>
    </w:p>
    <w:p w14:paraId="72416BF2" w14:textId="77777777" w:rsidR="00B214A6" w:rsidRPr="00853ACD" w:rsidRDefault="00B214A6" w:rsidP="00B214A6">
      <w:pPr>
        <w:spacing w:after="120" w:line="280" w:lineRule="atLeast"/>
        <w:rPr>
          <w:rFonts w:asciiTheme="minorHAnsi" w:hAnsiTheme="minorHAnsi"/>
          <w:szCs w:val="20"/>
        </w:rPr>
      </w:pPr>
      <w:r w:rsidRPr="00853ACD">
        <w:rPr>
          <w:rFonts w:asciiTheme="minorHAnsi" w:hAnsiTheme="minorHAnsi"/>
          <w:szCs w:val="20"/>
        </w:rPr>
        <w:t xml:space="preserve">Som led i en revision, der udføres i overensstemmelse med internationale standarder om revision og de yderligere krav, der er gældende i Danmark, samt </w:t>
      </w:r>
      <w:r>
        <w:rPr>
          <w:rFonts w:asciiTheme="minorHAnsi" w:hAnsiTheme="minorHAnsi"/>
          <w:szCs w:val="20"/>
        </w:rPr>
        <w:t xml:space="preserve">standarder for offentlig revision, </w:t>
      </w:r>
      <w:r w:rsidRPr="00853ACD">
        <w:t>jf. Revisionsinstruksen</w:t>
      </w:r>
      <w:r w:rsidRPr="00853ACD">
        <w:rPr>
          <w:rFonts w:asciiTheme="minorHAnsi" w:hAnsiTheme="minorHAnsi"/>
          <w:szCs w:val="20"/>
        </w:rPr>
        <w:t xml:space="preserve">, foretager vi faglige vurderinger og opretholder professionel skepsis under revisionen. Herudover: </w:t>
      </w:r>
    </w:p>
    <w:p w14:paraId="52D72284" w14:textId="77777777" w:rsidR="00B214A6" w:rsidRPr="00853ACD" w:rsidRDefault="00B214A6" w:rsidP="000A2B1D">
      <w:pPr>
        <w:pStyle w:val="Listeafsnit"/>
        <w:numPr>
          <w:ilvl w:val="0"/>
          <w:numId w:val="34"/>
        </w:numPr>
        <w:spacing w:after="120" w:line="280" w:lineRule="atLeast"/>
        <w:ind w:left="567" w:hanging="567"/>
        <w:rPr>
          <w:rFonts w:asciiTheme="minorHAnsi" w:hAnsiTheme="minorHAnsi"/>
          <w:szCs w:val="20"/>
        </w:rPr>
      </w:pPr>
      <w:r w:rsidRPr="00853ACD">
        <w:rPr>
          <w:rFonts w:asciiTheme="minorHAnsi" w:hAnsiTheme="minorHAnsi"/>
          <w:szCs w:val="20"/>
        </w:rPr>
        <w:t>Identificerer og vurderer vi risikoen for væsentlig fejlinformation i anlægsregnskabet,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225408AF" w14:textId="77777777" w:rsidR="00B214A6" w:rsidRPr="00853ACD" w:rsidRDefault="00B214A6" w:rsidP="000A2B1D">
      <w:pPr>
        <w:pStyle w:val="Listeafsnit"/>
        <w:numPr>
          <w:ilvl w:val="0"/>
          <w:numId w:val="34"/>
        </w:numPr>
        <w:spacing w:after="120" w:line="280" w:lineRule="atLeast"/>
        <w:ind w:left="567" w:hanging="567"/>
        <w:rPr>
          <w:rFonts w:asciiTheme="minorHAnsi" w:hAnsiTheme="minorHAnsi"/>
          <w:szCs w:val="20"/>
        </w:rPr>
      </w:pPr>
      <w:r w:rsidRPr="00853ACD">
        <w:rPr>
          <w:rFonts w:asciiTheme="minorHAnsi" w:hAnsiTheme="minorHAnsi"/>
          <w:szCs w:val="20"/>
        </w:rPr>
        <w:t>Opnår vi forståelse af den interne kontrol med relevans for revisionen af anlægsregnskabet for at kunne udforme revisionshandlinger, der er passende efter omstændighederne, men ikke for at kunne udtrykke en konklusion om effektiviteten af regionens interne kontrol</w:t>
      </w:r>
      <w:r>
        <w:rPr>
          <w:rFonts w:asciiTheme="minorHAnsi" w:hAnsiTheme="minorHAnsi"/>
          <w:szCs w:val="20"/>
        </w:rPr>
        <w:t>.</w:t>
      </w:r>
    </w:p>
    <w:p w14:paraId="0CDDD62D" w14:textId="77777777" w:rsidR="00B214A6" w:rsidRPr="00853ACD" w:rsidRDefault="00B214A6" w:rsidP="000A2B1D">
      <w:pPr>
        <w:pStyle w:val="Listeafsnit"/>
        <w:numPr>
          <w:ilvl w:val="0"/>
          <w:numId w:val="34"/>
        </w:numPr>
        <w:spacing w:after="120" w:line="280" w:lineRule="atLeast"/>
        <w:ind w:left="567" w:hanging="567"/>
        <w:rPr>
          <w:rFonts w:asciiTheme="minorHAnsi" w:hAnsiTheme="minorHAnsi"/>
          <w:szCs w:val="20"/>
        </w:rPr>
      </w:pPr>
      <w:r w:rsidRPr="00853ACD">
        <w:rPr>
          <w:rFonts w:asciiTheme="minorHAnsi" w:hAnsiTheme="minorHAnsi"/>
          <w:szCs w:val="20"/>
        </w:rPr>
        <w:t>Tager vi stilling til, om den regnskabspraksis, som er anvendt af ledelsen, er passende, samt om de regnskabsmæssige skøn og tilknyttede oplysninger, som ledelsen har udarbejdet, er rimelige.</w:t>
      </w:r>
    </w:p>
    <w:p w14:paraId="356E4375" w14:textId="77777777" w:rsidR="00B214A6" w:rsidRPr="00853ACD" w:rsidRDefault="00B214A6" w:rsidP="00B214A6">
      <w:pPr>
        <w:rPr>
          <w:rFonts w:cs="Arial"/>
        </w:rPr>
      </w:pPr>
      <w:r w:rsidRPr="00853ACD">
        <w:rPr>
          <w:rFonts w:cs="Arial"/>
        </w:rPr>
        <w:t xml:space="preserve">Vi kommunikerer med ledelsen om bl.a. det planlagte omfang og den tidsmæssige placering af revisionen samt betydelige revisionsmæssige observationer, herunder eventuelle betydelige mangler i intern kontrol, som vi identificerer under revisionen. </w:t>
      </w:r>
    </w:p>
    <w:p w14:paraId="621EA170" w14:textId="093BB205" w:rsidR="00B214A6" w:rsidRDefault="00B214A6" w:rsidP="00B214A6">
      <w:pPr>
        <w:rPr>
          <w:rFonts w:cs="Arial"/>
        </w:rPr>
      </w:pPr>
    </w:p>
    <w:p w14:paraId="52292BBC" w14:textId="77777777" w:rsidR="00B214A6" w:rsidRPr="00853ACD" w:rsidRDefault="00B214A6" w:rsidP="00B214A6">
      <w:pPr>
        <w:rPr>
          <w:rFonts w:cs="Arial"/>
        </w:rPr>
      </w:pPr>
    </w:p>
    <w:p w14:paraId="4C243FE5" w14:textId="77777777" w:rsidR="00B214A6" w:rsidRPr="00853ACD" w:rsidRDefault="00B214A6" w:rsidP="00B214A6">
      <w:pPr>
        <w:keepNext/>
        <w:rPr>
          <w:b/>
          <w:sz w:val="24"/>
        </w:rPr>
      </w:pPr>
      <w:r w:rsidRPr="00853ACD">
        <w:rPr>
          <w:b/>
          <w:sz w:val="24"/>
        </w:rPr>
        <w:lastRenderedPageBreak/>
        <w:t>Erklæring i henhold til anden lovgivning og øvrig regulering</w:t>
      </w:r>
    </w:p>
    <w:p w14:paraId="25B417D9" w14:textId="77777777" w:rsidR="00B214A6" w:rsidRPr="00853ACD" w:rsidRDefault="00B214A6" w:rsidP="00B214A6">
      <w:pPr>
        <w:keepNext/>
        <w:rPr>
          <w:b/>
          <w:sz w:val="24"/>
        </w:rPr>
      </w:pPr>
    </w:p>
    <w:p w14:paraId="0903A9A4" w14:textId="77777777" w:rsidR="00B214A6" w:rsidRPr="00853ACD" w:rsidRDefault="00B214A6" w:rsidP="00B214A6">
      <w:pPr>
        <w:rPr>
          <w:b/>
        </w:rPr>
      </w:pPr>
      <w:r w:rsidRPr="00853ACD">
        <w:rPr>
          <w:b/>
        </w:rPr>
        <w:t>Udtalelse om juridisk-kritisk revision og forvaltningsrevision</w:t>
      </w:r>
    </w:p>
    <w:p w14:paraId="6C8FA8D4" w14:textId="77777777" w:rsidR="00B214A6" w:rsidRPr="00853ACD" w:rsidRDefault="00B214A6" w:rsidP="00B214A6">
      <w:pPr>
        <w:rPr>
          <w:rFonts w:cs="Arial"/>
        </w:rPr>
      </w:pPr>
      <w:r w:rsidRPr="00853ACD">
        <w:rPr>
          <w:rFonts w:cs="Arial"/>
        </w:rPr>
        <w:t>Ledelsen er ansvarlig for, at de dispositioner, der er omfattet af regnskabsaflæggelsen, er i overensstemmelse med meddelte bevillinger, love og andre forskrifter samt med indgåede aftaler og sædvanlig praksis</w:t>
      </w:r>
      <w:r>
        <w:rPr>
          <w:rFonts w:cs="Arial"/>
        </w:rPr>
        <w:t>.</w:t>
      </w:r>
      <w:r w:rsidRPr="00853ACD">
        <w:rPr>
          <w:rFonts w:cs="Arial"/>
        </w:rPr>
        <w:t xml:space="preserve"> </w:t>
      </w:r>
      <w:r>
        <w:rPr>
          <w:rFonts w:cs="Arial"/>
        </w:rPr>
        <w:t>Ledelsen er ansvarlig for</w:t>
      </w:r>
      <w:r w:rsidRPr="00853ACD">
        <w:rPr>
          <w:rFonts w:cs="Arial"/>
        </w:rPr>
        <w:t xml:space="preserve"> at der er taget skyldige økonomiske hensyn ved forvaltningen af de midler og aktiviteterne, der er omfattet af anlægsregnskabet.</w:t>
      </w:r>
      <w:r>
        <w:rPr>
          <w:rFonts w:cs="Arial"/>
        </w:rPr>
        <w:t xml:space="preserve"> Ledelsen har i den forbindelse ansvar for at etablere systemer og processer, der understøtter sparsommelighed, produktivitet og effektivitet.</w:t>
      </w:r>
    </w:p>
    <w:p w14:paraId="5E4CCC51" w14:textId="77777777" w:rsidR="00B214A6" w:rsidRDefault="00B214A6" w:rsidP="00B214A6">
      <w:pPr>
        <w:rPr>
          <w:rFonts w:cs="Arial"/>
        </w:rPr>
      </w:pPr>
    </w:p>
    <w:p w14:paraId="434730A4" w14:textId="77777777" w:rsidR="00B214A6" w:rsidRPr="00853ACD" w:rsidRDefault="00B214A6" w:rsidP="00B214A6">
      <w:pPr>
        <w:rPr>
          <w:rFonts w:cs="Arial"/>
        </w:rPr>
      </w:pPr>
      <w:r w:rsidRPr="00853ACD">
        <w:rPr>
          <w:rFonts w:cs="Arial"/>
        </w:rPr>
        <w:t xml:space="preserve">I tilknytning til vores revision af anlægsregnskabet er det </w:t>
      </w:r>
      <w:r>
        <w:rPr>
          <w:rFonts w:cs="Arial"/>
        </w:rPr>
        <w:t xml:space="preserve">vores ansvar at gennemføre juridisk-kritisk revision og forvaltningsrevision  af udvalgte emner </w:t>
      </w:r>
      <w:r w:rsidRPr="00853ACD">
        <w:rPr>
          <w:rFonts w:cs="Arial"/>
        </w:rPr>
        <w:t>i overensstemmelse med</w:t>
      </w:r>
      <w:r>
        <w:rPr>
          <w:rFonts w:cs="Arial"/>
        </w:rPr>
        <w:t xml:space="preserve"> standarderne for offentlig revision I vores </w:t>
      </w:r>
      <w:r w:rsidRPr="00853ACD">
        <w:rPr>
          <w:rFonts w:cs="Arial"/>
        </w:rPr>
        <w:t xml:space="preserve"> juridisk-kritisk revision efterprøver vi med høj grad af sikkerhed for de udvalgte emner, om de dispositioner, der er omfattet af regnskabsaflæggelsen, er i overensstemmelse med </w:t>
      </w:r>
      <w:r>
        <w:rPr>
          <w:rFonts w:cs="Arial"/>
        </w:rPr>
        <w:t xml:space="preserve">relevante bestemmelser i </w:t>
      </w:r>
      <w:r w:rsidRPr="00853ACD">
        <w:rPr>
          <w:rFonts w:cs="Arial"/>
        </w:rPr>
        <w:t xml:space="preserve"> bevillinger, love og andre forskrifter samt med indgåede aftaler og sædvanlig praksis. </w:t>
      </w:r>
      <w:r>
        <w:rPr>
          <w:rFonts w:cs="Arial"/>
        </w:rPr>
        <w:t xml:space="preserve">I vores </w:t>
      </w:r>
      <w:r w:rsidRPr="00853ACD">
        <w:rPr>
          <w:rFonts w:cs="Arial"/>
        </w:rPr>
        <w:t>forvaltningsrevision vurderer vi med høj grad af sikkerhed, om de undersøgte systemer, processer eller dispositioner understøtter skyldige økonomiske hensyn ved forvaltningen af de midler og driften af aktiviteterne, der er omfattet af anlægsregnskabet.</w:t>
      </w:r>
    </w:p>
    <w:p w14:paraId="1D21EF07" w14:textId="77777777" w:rsidR="00B214A6" w:rsidRPr="00853ACD" w:rsidRDefault="00B214A6" w:rsidP="00B214A6">
      <w:pPr>
        <w:rPr>
          <w:rFonts w:cs="Arial"/>
        </w:rPr>
      </w:pPr>
    </w:p>
    <w:p w14:paraId="39DBA527" w14:textId="77777777" w:rsidR="00B214A6" w:rsidRPr="00853ACD" w:rsidRDefault="00B214A6" w:rsidP="00B214A6">
      <w:pPr>
        <w:rPr>
          <w:rFonts w:cs="Arial"/>
        </w:rPr>
      </w:pPr>
      <w:r w:rsidRPr="00853ACD">
        <w:rPr>
          <w:rFonts w:cs="Arial"/>
        </w:rPr>
        <w:t>Hvis vi på grundlag af det udførte arbejde konkluderer, at der er anledning til væsentlige kritiske bemærkninger, skal vi rapportere herom</w:t>
      </w:r>
      <w:r>
        <w:rPr>
          <w:rFonts w:cs="Arial"/>
        </w:rPr>
        <w:t xml:space="preserve"> i denne udtalelse</w:t>
      </w:r>
      <w:r w:rsidRPr="00853ACD">
        <w:rPr>
          <w:rFonts w:cs="Arial"/>
        </w:rPr>
        <w:t xml:space="preserve">. </w:t>
      </w:r>
    </w:p>
    <w:p w14:paraId="3A5B9931" w14:textId="77777777" w:rsidR="00B214A6" w:rsidRPr="00853ACD" w:rsidRDefault="00B214A6" w:rsidP="00B214A6">
      <w:pPr>
        <w:rPr>
          <w:rFonts w:cs="Arial"/>
        </w:rPr>
      </w:pPr>
    </w:p>
    <w:p w14:paraId="6710C657" w14:textId="77777777" w:rsidR="00B214A6" w:rsidRPr="00853ACD" w:rsidRDefault="00B214A6" w:rsidP="00B214A6">
      <w:pPr>
        <w:rPr>
          <w:rFonts w:cs="Arial"/>
        </w:rPr>
      </w:pPr>
      <w:r w:rsidRPr="00853ACD">
        <w:rPr>
          <w:rFonts w:cs="Arial"/>
        </w:rPr>
        <w:t xml:space="preserve">Vi har ingen væsentlige kritiske bemærkninger at rapportere i den forbindelse.  </w:t>
      </w:r>
    </w:p>
    <w:p w14:paraId="0995D3C5" w14:textId="77777777" w:rsidR="00B214A6" w:rsidRPr="00853ACD" w:rsidRDefault="00B214A6" w:rsidP="00B214A6">
      <w:pPr>
        <w:spacing w:after="120" w:line="280" w:lineRule="atLeast"/>
        <w:rPr>
          <w:rFonts w:asciiTheme="minorHAnsi" w:hAnsiTheme="minorHAnsi"/>
          <w:szCs w:val="20"/>
        </w:rPr>
      </w:pPr>
    </w:p>
    <w:p w14:paraId="53E9F013" w14:textId="77777777" w:rsidR="00B214A6" w:rsidRPr="00853ACD" w:rsidRDefault="00B214A6" w:rsidP="00B214A6">
      <w:pPr>
        <w:spacing w:after="120" w:line="280" w:lineRule="atLeast"/>
        <w:rPr>
          <w:rFonts w:asciiTheme="minorHAnsi" w:hAnsiTheme="minorHAnsi"/>
          <w:szCs w:val="20"/>
        </w:rPr>
      </w:pPr>
      <w:r w:rsidRPr="00853ACD">
        <w:rPr>
          <w:rFonts w:asciiTheme="minorHAnsi" w:hAnsiTheme="minorHAnsi"/>
          <w:szCs w:val="20"/>
        </w:rPr>
        <w:t>[X-by] (revisors kontorsted), [dato]</w:t>
      </w:r>
    </w:p>
    <w:p w14:paraId="50ABFBFE" w14:textId="77777777" w:rsidR="00B214A6" w:rsidRPr="00853ACD" w:rsidRDefault="00B214A6" w:rsidP="00B214A6">
      <w:pPr>
        <w:spacing w:after="120" w:line="280" w:lineRule="atLeast"/>
        <w:rPr>
          <w:rFonts w:asciiTheme="minorHAnsi" w:hAnsiTheme="minorHAnsi"/>
          <w:szCs w:val="20"/>
        </w:rPr>
      </w:pPr>
      <w:r w:rsidRPr="00853ACD">
        <w:rPr>
          <w:rFonts w:asciiTheme="minorHAnsi" w:hAnsiTheme="minorHAnsi"/>
          <w:szCs w:val="20"/>
        </w:rPr>
        <w:t>[Godkendt revisionsfirma]</w:t>
      </w:r>
    </w:p>
    <w:p w14:paraId="70EF191C" w14:textId="77777777" w:rsidR="00B214A6" w:rsidRPr="00853ACD" w:rsidRDefault="00B214A6" w:rsidP="00B214A6">
      <w:pPr>
        <w:spacing w:after="120" w:line="280" w:lineRule="atLeast"/>
        <w:rPr>
          <w:rFonts w:asciiTheme="minorHAnsi" w:hAnsiTheme="minorHAnsi"/>
          <w:szCs w:val="20"/>
        </w:rPr>
      </w:pPr>
      <w:r w:rsidRPr="00853ACD">
        <w:rPr>
          <w:rFonts w:asciiTheme="minorHAnsi" w:hAnsiTheme="minorHAnsi"/>
          <w:szCs w:val="20"/>
        </w:rPr>
        <w:t>[CVR-nummer]</w:t>
      </w:r>
    </w:p>
    <w:p w14:paraId="1FA33F36" w14:textId="77777777" w:rsidR="00B214A6" w:rsidRPr="00853ACD" w:rsidRDefault="00B214A6" w:rsidP="00B214A6">
      <w:pPr>
        <w:spacing w:after="120" w:line="280" w:lineRule="atLeast"/>
        <w:rPr>
          <w:rFonts w:asciiTheme="minorHAnsi" w:hAnsiTheme="minorHAnsi"/>
          <w:szCs w:val="20"/>
        </w:rPr>
      </w:pPr>
      <w:r w:rsidRPr="00853ACD">
        <w:rPr>
          <w:rFonts w:asciiTheme="minorHAnsi" w:hAnsiTheme="minorHAnsi"/>
          <w:szCs w:val="20"/>
        </w:rPr>
        <w:t xml:space="preserve">[NN] </w:t>
      </w:r>
    </w:p>
    <w:p w14:paraId="54BCADCB" w14:textId="77777777" w:rsidR="00B214A6" w:rsidRPr="00853ACD" w:rsidRDefault="00B214A6" w:rsidP="00B214A6">
      <w:pPr>
        <w:spacing w:after="120" w:line="280" w:lineRule="atLeast"/>
        <w:rPr>
          <w:rFonts w:asciiTheme="minorHAnsi" w:hAnsiTheme="minorHAnsi"/>
          <w:szCs w:val="20"/>
        </w:rPr>
      </w:pPr>
      <w:r w:rsidRPr="00853ACD">
        <w:rPr>
          <w:rFonts w:asciiTheme="minorHAnsi" w:hAnsiTheme="minorHAnsi"/>
          <w:szCs w:val="20"/>
        </w:rPr>
        <w:t>[statsautoriseret/registreret revisor]</w:t>
      </w:r>
    </w:p>
    <w:p w14:paraId="656420E8" w14:textId="77777777" w:rsidR="00B214A6" w:rsidRPr="00853ACD" w:rsidRDefault="00B214A6" w:rsidP="00B214A6">
      <w:pPr>
        <w:rPr>
          <w:rFonts w:cs="Arial"/>
          <w:b/>
          <w:szCs w:val="24"/>
        </w:rPr>
      </w:pPr>
      <w:r w:rsidRPr="00853ACD">
        <w:rPr>
          <w:rFonts w:cs="Arial"/>
          <w:b/>
          <w:szCs w:val="24"/>
        </w:rPr>
        <w:t>_________________________________________________________________________</w:t>
      </w:r>
    </w:p>
    <w:p w14:paraId="4D4F4E28" w14:textId="77777777" w:rsidR="00B214A6" w:rsidRPr="00853ACD" w:rsidRDefault="00B214A6" w:rsidP="00B214A6">
      <w:pPr>
        <w:rPr>
          <w:rFonts w:asciiTheme="minorHAnsi" w:hAnsiTheme="minorHAnsi"/>
          <w:szCs w:val="20"/>
        </w:rPr>
      </w:pPr>
    </w:p>
    <w:p w14:paraId="76762141" w14:textId="77777777" w:rsidR="00B214A6" w:rsidRPr="00853ACD" w:rsidRDefault="00B214A6" w:rsidP="00B214A6">
      <w:pPr>
        <w:rPr>
          <w:rFonts w:cs="Arial"/>
          <w:b/>
          <w:szCs w:val="24"/>
        </w:rPr>
      </w:pPr>
      <w:r w:rsidRPr="00853ACD">
        <w:rPr>
          <w:rFonts w:cs="Arial"/>
          <w:b/>
          <w:szCs w:val="24"/>
        </w:rPr>
        <w:t>Eksempel på regionens kommentar til revisors modifikationer</w:t>
      </w:r>
    </w:p>
    <w:p w14:paraId="2CE6BAD1" w14:textId="77777777" w:rsidR="00B214A6" w:rsidRPr="00853ACD" w:rsidRDefault="00B214A6" w:rsidP="00B214A6">
      <w:pPr>
        <w:rPr>
          <w:rFonts w:cs="Arial"/>
          <w:i/>
          <w:szCs w:val="24"/>
        </w:rPr>
      </w:pPr>
      <w:r w:rsidRPr="00853ACD">
        <w:rPr>
          <w:rFonts w:cs="Arial"/>
          <w:i/>
          <w:szCs w:val="24"/>
        </w:rPr>
        <w:t>Vedrørende følgende projekter har revisor taget følgende modifikationer:</w:t>
      </w:r>
    </w:p>
    <w:p w14:paraId="2A99B5AD" w14:textId="77777777" w:rsidR="00B214A6" w:rsidRPr="00853ACD" w:rsidRDefault="00B214A6" w:rsidP="00B214A6">
      <w:pPr>
        <w:rPr>
          <w:rFonts w:cs="Arial"/>
          <w:szCs w:val="24"/>
        </w:rPr>
      </w:pPr>
    </w:p>
    <w:p w14:paraId="65DB67D7" w14:textId="77777777" w:rsidR="00B214A6" w:rsidRPr="00853ACD" w:rsidRDefault="00B214A6" w:rsidP="00B214A6">
      <w:pPr>
        <w:rPr>
          <w:rFonts w:cs="Arial"/>
          <w:i/>
          <w:szCs w:val="24"/>
        </w:rPr>
      </w:pPr>
      <w:r w:rsidRPr="00853ACD">
        <w:rPr>
          <w:rFonts w:cs="Arial"/>
          <w:i/>
          <w:szCs w:val="24"/>
        </w:rPr>
        <w:t>Efterfølgende gengives de enkelte modifikationer:</w:t>
      </w:r>
    </w:p>
    <w:p w14:paraId="2D2B9393" w14:textId="77777777" w:rsidR="00B214A6" w:rsidRPr="00853ACD" w:rsidRDefault="00B214A6" w:rsidP="00B214A6">
      <w:pPr>
        <w:rPr>
          <w:rFonts w:cs="Arial"/>
          <w:b/>
          <w:i/>
          <w:szCs w:val="24"/>
        </w:rPr>
      </w:pPr>
      <w:r w:rsidRPr="00853ACD">
        <w:rPr>
          <w:rFonts w:cs="Arial"/>
          <w:b/>
          <w:i/>
          <w:szCs w:val="24"/>
        </w:rPr>
        <w:t>Projekt X</w:t>
      </w:r>
    </w:p>
    <w:p w14:paraId="7BC93A87" w14:textId="77777777" w:rsidR="00B214A6" w:rsidRPr="00853ACD" w:rsidRDefault="00B214A6" w:rsidP="00B214A6">
      <w:pPr>
        <w:rPr>
          <w:rFonts w:cs="Arial"/>
          <w:b/>
          <w:i/>
          <w:szCs w:val="24"/>
        </w:rPr>
      </w:pPr>
      <w:r w:rsidRPr="00853ACD">
        <w:rPr>
          <w:rFonts w:cs="Arial"/>
          <w:b/>
          <w:i/>
          <w:szCs w:val="24"/>
        </w:rPr>
        <w:t>Modifikation</w:t>
      </w:r>
    </w:p>
    <w:p w14:paraId="71D73BDC" w14:textId="77777777" w:rsidR="00B214A6" w:rsidRPr="00853ACD" w:rsidRDefault="00B214A6" w:rsidP="00B214A6">
      <w:pPr>
        <w:rPr>
          <w:rFonts w:cs="Arial"/>
          <w:i/>
          <w:szCs w:val="24"/>
        </w:rPr>
      </w:pPr>
      <w:proofErr w:type="spellStart"/>
      <w:r w:rsidRPr="00853ACD">
        <w:rPr>
          <w:rFonts w:cs="Arial"/>
          <w:i/>
          <w:szCs w:val="24"/>
        </w:rPr>
        <w:t>Xxxxxxxxxxxxxxxx</w:t>
      </w:r>
      <w:proofErr w:type="spellEnd"/>
    </w:p>
    <w:p w14:paraId="692059A3" w14:textId="77777777" w:rsidR="00B214A6" w:rsidRPr="00853ACD" w:rsidRDefault="00B214A6" w:rsidP="00B214A6">
      <w:pPr>
        <w:rPr>
          <w:rFonts w:cs="Arial"/>
          <w:i/>
          <w:szCs w:val="24"/>
        </w:rPr>
      </w:pPr>
    </w:p>
    <w:p w14:paraId="191B9FA7" w14:textId="77777777" w:rsidR="00B214A6" w:rsidRPr="00853ACD" w:rsidRDefault="00B214A6" w:rsidP="00B214A6">
      <w:pPr>
        <w:rPr>
          <w:rFonts w:cs="Arial"/>
          <w:i/>
          <w:szCs w:val="24"/>
        </w:rPr>
      </w:pPr>
    </w:p>
    <w:p w14:paraId="53C8908D" w14:textId="77777777" w:rsidR="00B214A6" w:rsidRPr="00853ACD" w:rsidRDefault="00B214A6" w:rsidP="00B214A6">
      <w:pPr>
        <w:rPr>
          <w:rFonts w:cs="Arial"/>
          <w:i/>
          <w:szCs w:val="24"/>
        </w:rPr>
      </w:pPr>
      <w:r w:rsidRPr="00853ACD">
        <w:rPr>
          <w:rFonts w:cs="Arial"/>
          <w:b/>
          <w:i/>
          <w:szCs w:val="24"/>
        </w:rPr>
        <w:t>Regionens kommentarer til modifikation</w:t>
      </w:r>
    </w:p>
    <w:p w14:paraId="7299F1C8" w14:textId="77777777" w:rsidR="00E5545C" w:rsidRPr="00853ACD" w:rsidRDefault="00E5545C" w:rsidP="00351020">
      <w:pPr>
        <w:spacing w:after="120" w:line="280" w:lineRule="atLeast"/>
        <w:rPr>
          <w:rFonts w:asciiTheme="minorHAnsi" w:hAnsiTheme="minorHAnsi"/>
          <w:szCs w:val="20"/>
        </w:rPr>
      </w:pPr>
    </w:p>
    <w:p w14:paraId="16DD79F3" w14:textId="77777777" w:rsidR="00E5545C" w:rsidRPr="00853ACD" w:rsidRDefault="00E5545C">
      <w:pPr>
        <w:spacing w:line="240" w:lineRule="auto"/>
        <w:rPr>
          <w:rFonts w:asciiTheme="minorHAnsi" w:hAnsiTheme="minorHAnsi"/>
          <w:szCs w:val="20"/>
        </w:rPr>
      </w:pPr>
      <w:r w:rsidRPr="00853ACD">
        <w:rPr>
          <w:rFonts w:asciiTheme="minorHAnsi" w:hAnsiTheme="minorHAnsi"/>
          <w:b/>
          <w:szCs w:val="20"/>
        </w:rPr>
        <w:br w:type="page"/>
      </w:r>
    </w:p>
    <w:p w14:paraId="499C0F28" w14:textId="77777777" w:rsidR="00D03E5E" w:rsidRPr="00853ACD" w:rsidRDefault="00616F97" w:rsidP="00616F97">
      <w:pPr>
        <w:pStyle w:val="Bilag1"/>
      </w:pPr>
      <w:bookmarkStart w:id="1946" w:name="_Toc483831237"/>
      <w:bookmarkStart w:id="1947" w:name="_Ref483831831"/>
      <w:bookmarkStart w:id="1948" w:name="_Ref7443127"/>
      <w:bookmarkStart w:id="1949" w:name="_Toc42760998"/>
      <w:bookmarkStart w:id="1950" w:name="_Toc42761197"/>
      <w:bookmarkStart w:id="1951" w:name="_Toc42762444"/>
      <w:bookmarkStart w:id="1952" w:name="_Toc42765565"/>
      <w:bookmarkStart w:id="1953" w:name="_Toc42771237"/>
      <w:bookmarkStart w:id="1954" w:name="_Toc42771971"/>
      <w:bookmarkStart w:id="1955" w:name="_Toc42773365"/>
      <w:bookmarkStart w:id="1956" w:name="_Toc42781843"/>
      <w:bookmarkStart w:id="1957" w:name="_Ref130474729"/>
      <w:bookmarkStart w:id="1958" w:name="_Toc143768222"/>
      <w:r w:rsidRPr="00853ACD">
        <w:lastRenderedPageBreak/>
        <w:t>Koncept for evaluering af afsluttede kvalitetsfondsbyggerier</w:t>
      </w:r>
      <w:bookmarkEnd w:id="1932"/>
      <w:bookmarkEnd w:id="1933"/>
      <w:bookmarkEnd w:id="1946"/>
      <w:bookmarkEnd w:id="1947"/>
      <w:bookmarkEnd w:id="1948"/>
      <w:bookmarkEnd w:id="1949"/>
      <w:bookmarkEnd w:id="1950"/>
      <w:bookmarkEnd w:id="1951"/>
      <w:bookmarkEnd w:id="1952"/>
      <w:bookmarkEnd w:id="1953"/>
      <w:bookmarkEnd w:id="1954"/>
      <w:bookmarkEnd w:id="1955"/>
      <w:bookmarkEnd w:id="1956"/>
      <w:bookmarkEnd w:id="1957"/>
      <w:bookmarkEnd w:id="1958"/>
    </w:p>
    <w:p w14:paraId="02FE4DFF" w14:textId="77777777" w:rsidR="006C5229" w:rsidRPr="00853ACD" w:rsidRDefault="006C5229">
      <w:pPr>
        <w:spacing w:line="240" w:lineRule="auto"/>
      </w:pPr>
    </w:p>
    <w:p w14:paraId="7102E8A8" w14:textId="21BDE899" w:rsidR="00616F97" w:rsidRPr="00853ACD" w:rsidRDefault="00616F97" w:rsidP="00616F97">
      <w:r w:rsidRPr="00853ACD">
        <w:t>Det fremgår af administrationsgrundlaget for de kvalitetsfondsstøttede sygehusbyggerier, at der ved ibrugtagning af de enkelte projekter skal udarbejdes en evalueringsrapport, som beskriver projektets resultater i forhold til at skabe muligheder for effektiviseringer samt bedre kapacitetsudnyttelse og bedre patientforløb mv. Evalueringen skal omfatte opfølgning på projektspecifikke mål, som regionerne har opstillet for det enkelte projekt og som kan henføres til den kvalitetsfondsstøttede investering. Ud</w:t>
      </w:r>
      <w:r w:rsidR="00DC310E" w:rsidRPr="00853ACD">
        <w:t xml:space="preserve"> </w:t>
      </w:r>
      <w:r w:rsidRPr="00853ACD">
        <w:t xml:space="preserve">over de individuelle evalueringer, skal </w:t>
      </w:r>
      <w:r w:rsidR="00440BBE">
        <w:t>Indenrigs- og Sundhedsministeriet</w:t>
      </w:r>
      <w:r w:rsidRPr="00853ACD">
        <w:t xml:space="preserve"> i takt med realiseringen af projekterne foretage en samlet vurdering af, hvordan projekterne samlet set bidrager til at udvikle den nye sygehusstruktur. </w:t>
      </w:r>
    </w:p>
    <w:p w14:paraId="17A457A4" w14:textId="77777777" w:rsidR="00616F97" w:rsidRPr="00853ACD" w:rsidRDefault="00616F97" w:rsidP="00616F97"/>
    <w:p w14:paraId="16C2FAA2" w14:textId="254038DE" w:rsidR="00616F97" w:rsidRPr="00853ACD" w:rsidRDefault="00440BBE" w:rsidP="00616F97">
      <w:r>
        <w:rPr>
          <w:szCs w:val="20"/>
        </w:rPr>
        <w:t>Indenrigs- og Sundhedsministeriet</w:t>
      </w:r>
      <w:r w:rsidR="00616F97" w:rsidRPr="00853ACD">
        <w:rPr>
          <w:szCs w:val="20"/>
        </w:rPr>
        <w:t xml:space="preserve"> har i samarbejde med Danske Regioner fastsat et koncept for evaluering af de enkelte kvalitetsfondsbyggerier jf. nedenstående</w:t>
      </w:r>
      <w:r w:rsidR="00616F97" w:rsidRPr="00853ACD">
        <w:t xml:space="preserve">. </w:t>
      </w:r>
      <w:r w:rsidR="00096D9A">
        <w:t xml:space="preserve">Konceptet for rapportering fra de enkelte projekter omfatter ikke projektspecifikke indikatorer for effekt. </w:t>
      </w:r>
      <w:r w:rsidR="00616F97" w:rsidRPr="00853ACD">
        <w:t xml:space="preserve">Evalueringsrapporten skal fremsendes til </w:t>
      </w:r>
      <w:r w:rsidR="00703D89">
        <w:t>m</w:t>
      </w:r>
      <w:r w:rsidR="00616F97" w:rsidRPr="00853ACD">
        <w:t xml:space="preserve">inisteriets </w:t>
      </w:r>
      <w:r w:rsidR="00616F97" w:rsidRPr="00853ACD">
        <w:rPr>
          <w:rFonts w:asciiTheme="minorHAnsi" w:hAnsiTheme="minorHAnsi"/>
        </w:rPr>
        <w:t>hovedpostkasse</w:t>
      </w:r>
      <w:r w:rsidR="00033A40">
        <w:rPr>
          <w:rFonts w:asciiTheme="minorHAnsi" w:hAnsiTheme="minorHAnsi"/>
        </w:rPr>
        <w:t xml:space="preserve"> </w:t>
      </w:r>
      <w:hyperlink r:id="rId25" w:history="1">
        <w:r w:rsidR="00033A40" w:rsidRPr="006064D9">
          <w:rPr>
            <w:rStyle w:val="Hyperlink"/>
            <w:rFonts w:asciiTheme="minorHAnsi" w:hAnsiTheme="minorHAnsi"/>
          </w:rPr>
          <w:t>sum@sum.dk</w:t>
        </w:r>
      </w:hyperlink>
      <w:r w:rsidR="00033A40">
        <w:rPr>
          <w:rFonts w:asciiTheme="minorHAnsi" w:hAnsiTheme="minorHAnsi"/>
        </w:rPr>
        <w:t xml:space="preserve"> </w:t>
      </w:r>
      <w:r w:rsidR="00616F97" w:rsidRPr="00853ACD">
        <w:t xml:space="preserve">mærket </w:t>
      </w:r>
      <w:r w:rsidR="00616F97" w:rsidRPr="00853ACD">
        <w:rPr>
          <w:i/>
        </w:rPr>
        <w:t>Evaluering af afsluttede kvalitetsfondsbyggerier</w:t>
      </w:r>
      <w:r w:rsidR="00616F97" w:rsidRPr="00853ACD">
        <w:t xml:space="preserve">. </w:t>
      </w:r>
    </w:p>
    <w:p w14:paraId="3BE75862" w14:textId="77777777" w:rsidR="00616F97" w:rsidRPr="00853ACD" w:rsidRDefault="00616F97" w:rsidP="00616F97"/>
    <w:p w14:paraId="35366F29" w14:textId="77777777" w:rsidR="00616F97" w:rsidRPr="00853ACD" w:rsidRDefault="00616F97" w:rsidP="000A2B1D">
      <w:pPr>
        <w:numPr>
          <w:ilvl w:val="0"/>
          <w:numId w:val="22"/>
        </w:numPr>
        <w:rPr>
          <w:b/>
        </w:rPr>
      </w:pPr>
      <w:r w:rsidRPr="00853ACD">
        <w:rPr>
          <w:b/>
        </w:rPr>
        <w:t>Kort beskrivelse af kvalitetsfondsprojektet</w:t>
      </w:r>
    </w:p>
    <w:p w14:paraId="04533D48" w14:textId="77777777" w:rsidR="00616F97" w:rsidRPr="00853ACD" w:rsidRDefault="00616F97" w:rsidP="000A2B1D">
      <w:pPr>
        <w:numPr>
          <w:ilvl w:val="0"/>
          <w:numId w:val="25"/>
        </w:numPr>
      </w:pPr>
      <w:r w:rsidRPr="00853ACD">
        <w:t xml:space="preserve">Projektets formål </w:t>
      </w:r>
    </w:p>
    <w:p w14:paraId="0862AE47" w14:textId="77777777" w:rsidR="00616F97" w:rsidRPr="00853ACD" w:rsidRDefault="00616F97" w:rsidP="000A2B1D">
      <w:pPr>
        <w:numPr>
          <w:ilvl w:val="0"/>
          <w:numId w:val="25"/>
        </w:numPr>
      </w:pPr>
      <w:r w:rsidRPr="00853ACD">
        <w:t xml:space="preserve">Projektets centrale indhold </w:t>
      </w:r>
    </w:p>
    <w:p w14:paraId="4CC49955" w14:textId="77777777" w:rsidR="00616F97" w:rsidRPr="00853ACD" w:rsidRDefault="00616F97" w:rsidP="000A2B1D">
      <w:pPr>
        <w:numPr>
          <w:ilvl w:val="0"/>
          <w:numId w:val="25"/>
        </w:numPr>
      </w:pPr>
      <w:r w:rsidRPr="00853ACD">
        <w:t xml:space="preserve">Projektets historik </w:t>
      </w:r>
    </w:p>
    <w:p w14:paraId="2D3B2CEB" w14:textId="77777777" w:rsidR="00616F97" w:rsidRPr="00853ACD" w:rsidRDefault="00616F97" w:rsidP="00616F97">
      <w:pPr>
        <w:rPr>
          <w:b/>
        </w:rPr>
      </w:pPr>
    </w:p>
    <w:p w14:paraId="52370172" w14:textId="77777777" w:rsidR="00616F97" w:rsidRPr="00853ACD" w:rsidRDefault="00616F97" w:rsidP="000A2B1D">
      <w:pPr>
        <w:numPr>
          <w:ilvl w:val="0"/>
          <w:numId w:val="22"/>
        </w:numPr>
        <w:rPr>
          <w:b/>
        </w:rPr>
      </w:pPr>
      <w:r w:rsidRPr="00853ACD">
        <w:rPr>
          <w:b/>
        </w:rPr>
        <w:t>Opfyldelse af tilsagnsvilkår</w:t>
      </w:r>
    </w:p>
    <w:p w14:paraId="233F5698" w14:textId="77777777" w:rsidR="00616F97" w:rsidRPr="00853ACD" w:rsidRDefault="00616F97" w:rsidP="000A2B1D">
      <w:pPr>
        <w:numPr>
          <w:ilvl w:val="0"/>
          <w:numId w:val="23"/>
        </w:numPr>
      </w:pPr>
      <w:r w:rsidRPr="00853ACD">
        <w:t xml:space="preserve">Overholdelse af totalrammen </w:t>
      </w:r>
    </w:p>
    <w:p w14:paraId="4FE9D970" w14:textId="577D9CCD" w:rsidR="00616F97" w:rsidRPr="00853ACD" w:rsidRDefault="00616F97" w:rsidP="000A2B1D">
      <w:pPr>
        <w:numPr>
          <w:ilvl w:val="0"/>
          <w:numId w:val="23"/>
        </w:numPr>
      </w:pPr>
      <w:r w:rsidRPr="00853ACD">
        <w:t xml:space="preserve">Rammen til </w:t>
      </w:r>
      <w:r w:rsidR="00FC2B4C">
        <w:t xml:space="preserve">IT, </w:t>
      </w:r>
      <w:r w:rsidRPr="00853ACD">
        <w:t xml:space="preserve">udstyr og apparatur </w:t>
      </w:r>
    </w:p>
    <w:p w14:paraId="59477DD2" w14:textId="77777777" w:rsidR="00616F97" w:rsidRPr="00853ACD" w:rsidRDefault="00616F97" w:rsidP="000A2B1D">
      <w:pPr>
        <w:numPr>
          <w:ilvl w:val="0"/>
          <w:numId w:val="23"/>
        </w:numPr>
      </w:pPr>
      <w:r w:rsidRPr="00853ACD">
        <w:t xml:space="preserve">Effektiviseringskravet </w:t>
      </w:r>
    </w:p>
    <w:p w14:paraId="26B2BCDA" w14:textId="77777777" w:rsidR="00616F97" w:rsidRPr="00853ACD" w:rsidRDefault="00616F97" w:rsidP="000A2B1D">
      <w:pPr>
        <w:numPr>
          <w:ilvl w:val="0"/>
          <w:numId w:val="23"/>
        </w:numPr>
      </w:pPr>
      <w:r w:rsidRPr="00853ACD">
        <w:t xml:space="preserve">Energipulje </w:t>
      </w:r>
    </w:p>
    <w:p w14:paraId="3203CFB0" w14:textId="77777777" w:rsidR="00616F97" w:rsidRPr="00853ACD" w:rsidRDefault="00616F97" w:rsidP="00616F97"/>
    <w:p w14:paraId="57435A45" w14:textId="77777777" w:rsidR="00616F97" w:rsidRPr="00853ACD" w:rsidRDefault="00616F97" w:rsidP="000A2B1D">
      <w:pPr>
        <w:numPr>
          <w:ilvl w:val="0"/>
          <w:numId w:val="22"/>
        </w:numPr>
        <w:rPr>
          <w:b/>
        </w:rPr>
      </w:pPr>
      <w:r w:rsidRPr="00853ACD">
        <w:rPr>
          <w:b/>
        </w:rPr>
        <w:t>Opfølgning på projektets centrale forudsætninger</w:t>
      </w:r>
    </w:p>
    <w:p w14:paraId="4DEADFE8" w14:textId="77777777" w:rsidR="00616F97" w:rsidRPr="00853ACD" w:rsidRDefault="00616F97" w:rsidP="000A2B1D">
      <w:pPr>
        <w:numPr>
          <w:ilvl w:val="0"/>
          <w:numId w:val="28"/>
        </w:numPr>
      </w:pPr>
      <w:r w:rsidRPr="00853ACD">
        <w:t xml:space="preserve">Implementering af regionens sygehusplan for det nye sygehus og den nye akutstruktur </w:t>
      </w:r>
    </w:p>
    <w:p w14:paraId="469CB520" w14:textId="77777777" w:rsidR="00616F97" w:rsidRPr="00853ACD" w:rsidRDefault="00616F97" w:rsidP="000A2B1D">
      <w:pPr>
        <w:numPr>
          <w:ilvl w:val="0"/>
          <w:numId w:val="28"/>
        </w:numPr>
      </w:pPr>
      <w:r w:rsidRPr="00853ACD">
        <w:t xml:space="preserve">Evt. salg af matrikler </w:t>
      </w:r>
    </w:p>
    <w:p w14:paraId="04DD7168" w14:textId="77777777" w:rsidR="00616F97" w:rsidRPr="00853ACD" w:rsidRDefault="00616F97" w:rsidP="000A2B1D">
      <w:pPr>
        <w:numPr>
          <w:ilvl w:val="0"/>
          <w:numId w:val="28"/>
        </w:numPr>
      </w:pPr>
      <w:r w:rsidRPr="00853ACD">
        <w:t>Projektets hovedtidsplan og fremdrift</w:t>
      </w:r>
    </w:p>
    <w:p w14:paraId="3E546205" w14:textId="77777777" w:rsidR="00616F97" w:rsidRPr="00853ACD" w:rsidRDefault="00616F97" w:rsidP="000A2B1D">
      <w:pPr>
        <w:numPr>
          <w:ilvl w:val="0"/>
          <w:numId w:val="28"/>
        </w:numPr>
      </w:pPr>
      <w:r w:rsidRPr="00853ACD">
        <w:t xml:space="preserve">Kvadratmeterantal </w:t>
      </w:r>
    </w:p>
    <w:p w14:paraId="46413F58" w14:textId="77777777" w:rsidR="00616F97" w:rsidRPr="00853ACD" w:rsidRDefault="00616F97" w:rsidP="000A2B1D">
      <w:pPr>
        <w:numPr>
          <w:ilvl w:val="0"/>
          <w:numId w:val="28"/>
        </w:numPr>
      </w:pPr>
      <w:r w:rsidRPr="00853ACD">
        <w:t>Behandlingskapacitet</w:t>
      </w:r>
    </w:p>
    <w:p w14:paraId="5027F187" w14:textId="77777777" w:rsidR="00616F97" w:rsidRPr="00853ACD" w:rsidRDefault="00616F97" w:rsidP="000A2B1D">
      <w:pPr>
        <w:numPr>
          <w:ilvl w:val="1"/>
          <w:numId w:val="28"/>
        </w:numPr>
      </w:pPr>
      <w:r w:rsidRPr="00853ACD">
        <w:t xml:space="preserve">Behandlingskapacitet </w:t>
      </w:r>
    </w:p>
    <w:p w14:paraId="2769AABA" w14:textId="77777777" w:rsidR="00616F97" w:rsidRPr="00853ACD" w:rsidRDefault="00616F97" w:rsidP="000A2B1D">
      <w:pPr>
        <w:numPr>
          <w:ilvl w:val="1"/>
          <w:numId w:val="28"/>
        </w:numPr>
      </w:pPr>
      <w:r w:rsidRPr="00853ACD">
        <w:t>Sengeantal</w:t>
      </w:r>
    </w:p>
    <w:p w14:paraId="1BC75D84" w14:textId="77777777" w:rsidR="00616F97" w:rsidRPr="00853ACD" w:rsidRDefault="00616F97" w:rsidP="000A2B1D">
      <w:pPr>
        <w:numPr>
          <w:ilvl w:val="1"/>
          <w:numId w:val="28"/>
        </w:numPr>
      </w:pPr>
      <w:r w:rsidRPr="00853ACD">
        <w:t>Udnyttelsesgrader</w:t>
      </w:r>
    </w:p>
    <w:p w14:paraId="4A5B506B" w14:textId="77777777" w:rsidR="00616F97" w:rsidRPr="00853ACD" w:rsidRDefault="00616F97" w:rsidP="000A2B1D">
      <w:pPr>
        <w:numPr>
          <w:ilvl w:val="0"/>
          <w:numId w:val="28"/>
        </w:numPr>
      </w:pPr>
      <w:r w:rsidRPr="00853ACD">
        <w:t xml:space="preserve">Fleksibilitet </w:t>
      </w:r>
    </w:p>
    <w:p w14:paraId="2C28ECF1" w14:textId="77777777" w:rsidR="00616F97" w:rsidRPr="00853ACD" w:rsidRDefault="00616F97" w:rsidP="00616F97">
      <w:pPr>
        <w:ind w:left="360"/>
        <w:rPr>
          <w:b/>
        </w:rPr>
      </w:pPr>
    </w:p>
    <w:p w14:paraId="3916ABBF" w14:textId="77777777" w:rsidR="00616F97" w:rsidRPr="00853ACD" w:rsidRDefault="00616F97" w:rsidP="000A2B1D">
      <w:pPr>
        <w:numPr>
          <w:ilvl w:val="0"/>
          <w:numId w:val="22"/>
        </w:numPr>
        <w:rPr>
          <w:b/>
        </w:rPr>
      </w:pPr>
      <w:r w:rsidRPr="00853ACD">
        <w:rPr>
          <w:b/>
        </w:rPr>
        <w:t>Læring fra projektet</w:t>
      </w:r>
    </w:p>
    <w:p w14:paraId="35C7A231" w14:textId="77777777" w:rsidR="00616F97" w:rsidRPr="00853ACD" w:rsidRDefault="00616F97" w:rsidP="000A2B1D">
      <w:pPr>
        <w:numPr>
          <w:ilvl w:val="0"/>
          <w:numId w:val="30"/>
        </w:numPr>
      </w:pPr>
      <w:r w:rsidRPr="00853ACD">
        <w:t xml:space="preserve">Byggestyring </w:t>
      </w:r>
    </w:p>
    <w:p w14:paraId="46A6098B" w14:textId="77777777" w:rsidR="00616F97" w:rsidRPr="00853ACD" w:rsidRDefault="00616F97" w:rsidP="000A2B1D">
      <w:pPr>
        <w:numPr>
          <w:ilvl w:val="0"/>
          <w:numId w:val="30"/>
        </w:numPr>
      </w:pPr>
      <w:r w:rsidRPr="00853ACD">
        <w:t>Innovation i byggeri og organisationen – vækst/markedsudvikling</w:t>
      </w:r>
    </w:p>
    <w:p w14:paraId="6AC8E7DE" w14:textId="77777777" w:rsidR="00616F97" w:rsidRPr="00853ACD" w:rsidRDefault="00616F97" w:rsidP="000A2B1D">
      <w:pPr>
        <w:numPr>
          <w:ilvl w:val="0"/>
          <w:numId w:val="30"/>
        </w:numPr>
      </w:pPr>
      <w:r w:rsidRPr="00853ACD">
        <w:t xml:space="preserve">Samarbejde med private </w:t>
      </w:r>
    </w:p>
    <w:p w14:paraId="38742FB4" w14:textId="77777777" w:rsidR="00616F97" w:rsidRPr="00853ACD" w:rsidRDefault="00616F97" w:rsidP="000A2B1D">
      <w:pPr>
        <w:numPr>
          <w:ilvl w:val="0"/>
          <w:numId w:val="30"/>
        </w:numPr>
      </w:pPr>
      <w:r w:rsidRPr="00853ACD">
        <w:t xml:space="preserve">Arkitekturens hovedgreb </w:t>
      </w:r>
    </w:p>
    <w:p w14:paraId="5C56D033" w14:textId="77777777" w:rsidR="00616F97" w:rsidRPr="00853ACD" w:rsidRDefault="00616F97" w:rsidP="000A2B1D">
      <w:pPr>
        <w:numPr>
          <w:ilvl w:val="0"/>
          <w:numId w:val="30"/>
        </w:numPr>
      </w:pPr>
      <w:r w:rsidRPr="00853ACD">
        <w:t xml:space="preserve">Planlægning og realisering af effektiviseringstiltag </w:t>
      </w:r>
    </w:p>
    <w:p w14:paraId="097E1D22" w14:textId="77777777" w:rsidR="00616F97" w:rsidRPr="00853ACD" w:rsidRDefault="00616F97" w:rsidP="000A2B1D">
      <w:pPr>
        <w:numPr>
          <w:ilvl w:val="0"/>
          <w:numId w:val="30"/>
        </w:numPr>
      </w:pPr>
      <w:r w:rsidRPr="00853ACD">
        <w:t>Omstilling af sygehusorganisationen (FAM mv.)</w:t>
      </w:r>
    </w:p>
    <w:p w14:paraId="46304458" w14:textId="77777777" w:rsidR="00616F97" w:rsidRPr="00853ACD" w:rsidRDefault="00616F97" w:rsidP="00616F97">
      <w:pPr>
        <w:ind w:left="360"/>
        <w:rPr>
          <w:b/>
        </w:rPr>
      </w:pPr>
    </w:p>
    <w:p w14:paraId="44BAB724" w14:textId="77777777" w:rsidR="00616F97" w:rsidRPr="00853ACD" w:rsidRDefault="00616F97" w:rsidP="000A2B1D">
      <w:pPr>
        <w:numPr>
          <w:ilvl w:val="0"/>
          <w:numId w:val="22"/>
        </w:numPr>
        <w:rPr>
          <w:b/>
        </w:rPr>
      </w:pPr>
      <w:r w:rsidRPr="00853ACD">
        <w:rPr>
          <w:b/>
        </w:rPr>
        <w:t xml:space="preserve">Det nye sygehus i funktion </w:t>
      </w:r>
    </w:p>
    <w:p w14:paraId="4A10AB61" w14:textId="77777777" w:rsidR="00616F97" w:rsidRPr="00853ACD" w:rsidRDefault="00616F97" w:rsidP="000A2B1D">
      <w:pPr>
        <w:numPr>
          <w:ilvl w:val="0"/>
          <w:numId w:val="29"/>
        </w:numPr>
      </w:pPr>
      <w:r w:rsidRPr="00853ACD">
        <w:t>Arbejdsgange, patientforløb og FAM</w:t>
      </w:r>
    </w:p>
    <w:p w14:paraId="7C8B9721" w14:textId="77777777" w:rsidR="00616F97" w:rsidRPr="00853ACD" w:rsidRDefault="00616F97" w:rsidP="000A2B1D">
      <w:pPr>
        <w:numPr>
          <w:ilvl w:val="0"/>
          <w:numId w:val="29"/>
        </w:numPr>
      </w:pPr>
      <w:r w:rsidRPr="00853ACD">
        <w:lastRenderedPageBreak/>
        <w:t xml:space="preserve">Kvalitet </w:t>
      </w:r>
    </w:p>
    <w:p w14:paraId="1231C69A" w14:textId="77777777" w:rsidR="00616F97" w:rsidRPr="00853ACD" w:rsidRDefault="00616F97" w:rsidP="000A2B1D">
      <w:pPr>
        <w:numPr>
          <w:ilvl w:val="0"/>
          <w:numId w:val="29"/>
        </w:numPr>
      </w:pPr>
      <w:r w:rsidRPr="00853ACD">
        <w:t>Det nye sygehus i medarbejderperspektiv</w:t>
      </w:r>
    </w:p>
    <w:p w14:paraId="1A9CADEE" w14:textId="77777777" w:rsidR="00616F97" w:rsidRPr="00853ACD" w:rsidRDefault="00616F97" w:rsidP="000A2B1D">
      <w:pPr>
        <w:numPr>
          <w:ilvl w:val="0"/>
          <w:numId w:val="29"/>
        </w:numPr>
      </w:pPr>
      <w:r w:rsidRPr="00853ACD">
        <w:t>Det nye sygehus i patientperspektiv</w:t>
      </w:r>
    </w:p>
    <w:p w14:paraId="07C94ED8" w14:textId="77777777" w:rsidR="00616F97" w:rsidRPr="00853ACD" w:rsidRDefault="00616F97" w:rsidP="000A2B1D">
      <w:pPr>
        <w:numPr>
          <w:ilvl w:val="0"/>
          <w:numId w:val="29"/>
        </w:numPr>
      </w:pPr>
      <w:r w:rsidRPr="00853ACD">
        <w:t xml:space="preserve">Samarbejde med kommuner og primær sundhed </w:t>
      </w:r>
    </w:p>
    <w:p w14:paraId="50E25D9B" w14:textId="77777777" w:rsidR="00616F97" w:rsidRPr="00853ACD" w:rsidRDefault="00616F97" w:rsidP="00616F97">
      <w:r w:rsidRPr="00853ACD">
        <w:br w:type="page"/>
      </w:r>
    </w:p>
    <w:p w14:paraId="172DD270" w14:textId="77777777" w:rsidR="00616F97" w:rsidRPr="00853ACD" w:rsidRDefault="00616F97" w:rsidP="000A2B1D">
      <w:pPr>
        <w:numPr>
          <w:ilvl w:val="0"/>
          <w:numId w:val="31"/>
        </w:numPr>
        <w:rPr>
          <w:b/>
          <w:sz w:val="24"/>
          <w:szCs w:val="24"/>
        </w:rPr>
      </w:pPr>
      <w:r w:rsidRPr="00853ACD">
        <w:rPr>
          <w:b/>
          <w:sz w:val="24"/>
          <w:szCs w:val="24"/>
        </w:rPr>
        <w:lastRenderedPageBreak/>
        <w:t>Kort beskrivelse af kvalitetsfondsprojektet</w:t>
      </w:r>
    </w:p>
    <w:p w14:paraId="53EEBEF8" w14:textId="77777777" w:rsidR="00616F97" w:rsidRPr="00853ACD" w:rsidRDefault="00616F97" w:rsidP="000A2B1D">
      <w:pPr>
        <w:numPr>
          <w:ilvl w:val="0"/>
          <w:numId w:val="26"/>
        </w:numPr>
        <w:rPr>
          <w:b/>
          <w:u w:val="single"/>
        </w:rPr>
      </w:pPr>
      <w:r w:rsidRPr="00853ACD">
        <w:rPr>
          <w:b/>
          <w:u w:val="single"/>
        </w:rPr>
        <w:t xml:space="preserve">Projektets formål </w:t>
      </w:r>
    </w:p>
    <w:p w14:paraId="09211759" w14:textId="77777777" w:rsidR="00616F97" w:rsidRPr="00853ACD" w:rsidRDefault="00616F97" w:rsidP="00616F97">
      <w:pPr>
        <w:ind w:left="360"/>
        <w:rPr>
          <w:u w:val="single"/>
        </w:rPr>
      </w:pPr>
    </w:p>
    <w:p w14:paraId="55897059" w14:textId="77777777" w:rsidR="00616F97" w:rsidRPr="00853ACD" w:rsidRDefault="00616F97" w:rsidP="00616F97">
      <w:pPr>
        <w:pBdr>
          <w:top w:val="single" w:sz="4" w:space="1" w:color="auto"/>
          <w:left w:val="single" w:sz="4" w:space="4" w:color="auto"/>
          <w:bottom w:val="single" w:sz="4" w:space="1" w:color="auto"/>
          <w:right w:val="single" w:sz="4" w:space="4" w:color="auto"/>
        </w:pBdr>
        <w:rPr>
          <w:i/>
        </w:rPr>
      </w:pPr>
      <w:r w:rsidRPr="00853ACD">
        <w:rPr>
          <w:i/>
        </w:rPr>
        <w:t>Tekst</w:t>
      </w:r>
    </w:p>
    <w:p w14:paraId="14A7D6F5" w14:textId="4177C958" w:rsidR="00616F97" w:rsidRPr="00853ACD" w:rsidRDefault="00616F97" w:rsidP="00616F97">
      <w:pPr>
        <w:pBdr>
          <w:top w:val="single" w:sz="4" w:space="1" w:color="auto"/>
          <w:left w:val="single" w:sz="4" w:space="4" w:color="auto"/>
          <w:bottom w:val="single" w:sz="4" w:space="1" w:color="auto"/>
          <w:right w:val="single" w:sz="4" w:space="4" w:color="auto"/>
        </w:pBdr>
      </w:pPr>
      <w:r w:rsidRPr="00853ACD">
        <w:t>Beskrivelse af projektets formål og opfyldelse af centrale succeskriterier</w:t>
      </w:r>
      <w:r w:rsidR="005C21B4">
        <w:t xml:space="preserve">. Herunder konstateres det sammenfattende, om det færdige projekt efter regionens vurdering lever op til formålet med bevillingen, </w:t>
      </w:r>
      <w:r w:rsidR="005C21B4" w:rsidRPr="005C21B4">
        <w:rPr>
          <w:i/>
        </w:rPr>
        <w:t xml:space="preserve">jf. regnskabsinstruksens afsnit </w:t>
      </w:r>
      <w:r w:rsidR="005C21B4" w:rsidRPr="005C21B4">
        <w:rPr>
          <w:i/>
        </w:rPr>
        <w:fldChar w:fldCharType="begin"/>
      </w:r>
      <w:r w:rsidR="005C21B4" w:rsidRPr="005C21B4">
        <w:rPr>
          <w:i/>
        </w:rPr>
        <w:instrText xml:space="preserve"> REF _Ref95479234 \r \h </w:instrText>
      </w:r>
      <w:r w:rsidR="005C21B4">
        <w:rPr>
          <w:i/>
        </w:rPr>
        <w:instrText xml:space="preserve"> \* MERGEFORMAT </w:instrText>
      </w:r>
      <w:r w:rsidR="005C21B4" w:rsidRPr="005C21B4">
        <w:rPr>
          <w:i/>
        </w:rPr>
      </w:r>
      <w:r w:rsidR="005C21B4" w:rsidRPr="005C21B4">
        <w:rPr>
          <w:i/>
        </w:rPr>
        <w:fldChar w:fldCharType="separate"/>
      </w:r>
      <w:r w:rsidR="00431350">
        <w:rPr>
          <w:i/>
        </w:rPr>
        <w:t>3</w:t>
      </w:r>
      <w:r w:rsidR="005C21B4" w:rsidRPr="005C21B4">
        <w:rPr>
          <w:i/>
        </w:rPr>
        <w:fldChar w:fldCharType="end"/>
      </w:r>
      <w:r w:rsidR="005C21B4">
        <w:t>.</w:t>
      </w:r>
    </w:p>
    <w:p w14:paraId="05EE3991" w14:textId="77777777" w:rsidR="00616F97" w:rsidRPr="00853ACD" w:rsidRDefault="00616F97" w:rsidP="00616F97"/>
    <w:p w14:paraId="1F232ADF" w14:textId="77777777" w:rsidR="00616F97" w:rsidRPr="00853ACD" w:rsidRDefault="00616F97" w:rsidP="000A2B1D">
      <w:pPr>
        <w:numPr>
          <w:ilvl w:val="0"/>
          <w:numId w:val="26"/>
        </w:numPr>
        <w:rPr>
          <w:b/>
          <w:u w:val="single"/>
        </w:rPr>
      </w:pPr>
      <w:r w:rsidRPr="00853ACD">
        <w:rPr>
          <w:b/>
          <w:u w:val="single"/>
        </w:rPr>
        <w:t>Projektets centrale indhold</w:t>
      </w:r>
    </w:p>
    <w:p w14:paraId="23307385" w14:textId="77777777" w:rsidR="00616F97" w:rsidRPr="00853ACD" w:rsidRDefault="00616F97" w:rsidP="00616F97"/>
    <w:p w14:paraId="14CC8C3C" w14:textId="77777777" w:rsidR="00616F97" w:rsidRPr="00853ACD" w:rsidRDefault="00616F97" w:rsidP="00616F97">
      <w:pPr>
        <w:pBdr>
          <w:top w:val="single" w:sz="4" w:space="1" w:color="auto"/>
          <w:left w:val="single" w:sz="4" w:space="4" w:color="auto"/>
          <w:bottom w:val="single" w:sz="4" w:space="1" w:color="auto"/>
          <w:right w:val="single" w:sz="4" w:space="4" w:color="auto"/>
        </w:pBdr>
        <w:rPr>
          <w:i/>
        </w:rPr>
      </w:pPr>
      <w:r w:rsidRPr="00853ACD">
        <w:rPr>
          <w:i/>
        </w:rPr>
        <w:t>Tekst og evt. grafik</w:t>
      </w:r>
    </w:p>
    <w:p w14:paraId="062CA840" w14:textId="77777777" w:rsidR="00616F97" w:rsidRPr="00853ACD" w:rsidRDefault="00616F97" w:rsidP="00616F97">
      <w:pPr>
        <w:pBdr>
          <w:top w:val="single" w:sz="4" w:space="1" w:color="auto"/>
          <w:left w:val="single" w:sz="4" w:space="4" w:color="auto"/>
          <w:bottom w:val="single" w:sz="4" w:space="1" w:color="auto"/>
          <w:right w:val="single" w:sz="4" w:space="4" w:color="auto"/>
        </w:pBdr>
      </w:pPr>
      <w:r w:rsidRPr="00853ACD">
        <w:t>Beskrivelse af projektets centrale indhold, herunder om det er et nybygnings- eller ombygningsprojekt, evt. med kvadratmeter. Beskrivelse af projektets centrale delelementer/funktioner, fx FAM, sengebygning, operationsafsnit eller billeddiagnostisk afdeling mv., evt. med kvadratmeter.</w:t>
      </w:r>
    </w:p>
    <w:p w14:paraId="7A3F598A" w14:textId="77777777" w:rsidR="00616F97" w:rsidRPr="00853ACD" w:rsidRDefault="00616F97" w:rsidP="00616F97"/>
    <w:p w14:paraId="6B5B0F79" w14:textId="77777777" w:rsidR="00616F97" w:rsidRPr="00853ACD" w:rsidRDefault="00616F97" w:rsidP="000A2B1D">
      <w:pPr>
        <w:numPr>
          <w:ilvl w:val="0"/>
          <w:numId w:val="26"/>
        </w:numPr>
        <w:rPr>
          <w:b/>
          <w:u w:val="single"/>
        </w:rPr>
      </w:pPr>
      <w:r w:rsidRPr="00853ACD">
        <w:rPr>
          <w:b/>
          <w:u w:val="single"/>
        </w:rPr>
        <w:t>Projektets historik</w:t>
      </w:r>
    </w:p>
    <w:p w14:paraId="1F6D770A" w14:textId="77777777" w:rsidR="00616F97" w:rsidRPr="00853ACD" w:rsidRDefault="00616F97" w:rsidP="00616F97"/>
    <w:p w14:paraId="457C8BA1" w14:textId="77777777" w:rsidR="00616F97" w:rsidRPr="00853ACD" w:rsidRDefault="00616F97" w:rsidP="00616F97">
      <w:pPr>
        <w:pBdr>
          <w:top w:val="single" w:sz="4" w:space="1" w:color="auto"/>
          <w:left w:val="single" w:sz="4" w:space="4" w:color="auto"/>
          <w:bottom w:val="single" w:sz="4" w:space="1" w:color="auto"/>
          <w:right w:val="single" w:sz="4" w:space="4" w:color="auto"/>
        </w:pBdr>
        <w:rPr>
          <w:i/>
        </w:rPr>
      </w:pPr>
      <w:r w:rsidRPr="00853ACD">
        <w:rPr>
          <w:i/>
        </w:rPr>
        <w:t xml:space="preserve">Tekst </w:t>
      </w:r>
    </w:p>
    <w:p w14:paraId="560586E3" w14:textId="77777777" w:rsidR="00616F97" w:rsidRPr="00853ACD" w:rsidRDefault="00616F97" w:rsidP="00616F97">
      <w:pPr>
        <w:pBdr>
          <w:top w:val="single" w:sz="4" w:space="1" w:color="auto"/>
          <w:left w:val="single" w:sz="4" w:space="4" w:color="auto"/>
          <w:bottom w:val="single" w:sz="4" w:space="1" w:color="auto"/>
          <w:right w:val="single" w:sz="4" w:space="4" w:color="auto"/>
        </w:pBdr>
      </w:pPr>
      <w:r w:rsidRPr="00853ACD">
        <w:t>Beskrivelse af projektets historik ud fra overordnet tidsplan.</w:t>
      </w:r>
    </w:p>
    <w:p w14:paraId="2D14A5C8" w14:textId="77777777" w:rsidR="00616F97" w:rsidRPr="00853ACD" w:rsidRDefault="00616F97" w:rsidP="00616F97">
      <w:pPr>
        <w:pBdr>
          <w:top w:val="single" w:sz="4" w:space="1" w:color="auto"/>
          <w:left w:val="single" w:sz="4" w:space="4" w:color="auto"/>
          <w:bottom w:val="single" w:sz="4" w:space="1" w:color="auto"/>
          <w:right w:val="single" w:sz="4" w:space="4" w:color="auto"/>
        </w:pBdr>
      </w:pPr>
    </w:p>
    <w:p w14:paraId="0C28B20A" w14:textId="77777777" w:rsidR="00616F97" w:rsidRPr="00853ACD" w:rsidRDefault="00616F97" w:rsidP="00616F97">
      <w:pPr>
        <w:pBdr>
          <w:top w:val="single" w:sz="4" w:space="1" w:color="auto"/>
          <w:left w:val="single" w:sz="4" w:space="4" w:color="auto"/>
          <w:bottom w:val="single" w:sz="4" w:space="1" w:color="auto"/>
          <w:right w:val="single" w:sz="4" w:space="4" w:color="auto"/>
        </w:pBdr>
        <w:rPr>
          <w:i/>
        </w:rPr>
      </w:pPr>
      <w:r w:rsidRPr="00853ACD">
        <w:rPr>
          <w:i/>
        </w:rPr>
        <w:t>Evt. grafik af projektets overordnede tidsplan, fx:</w:t>
      </w:r>
    </w:p>
    <w:p w14:paraId="1042EEF2" w14:textId="77777777" w:rsidR="00616F97" w:rsidRPr="00853ACD" w:rsidRDefault="00616F97" w:rsidP="00616F97">
      <w:pPr>
        <w:pBdr>
          <w:top w:val="single" w:sz="4" w:space="1" w:color="auto"/>
          <w:left w:val="single" w:sz="4" w:space="4" w:color="auto"/>
          <w:bottom w:val="single" w:sz="4" w:space="1" w:color="auto"/>
          <w:right w:val="single" w:sz="4" w:space="4" w:color="auto"/>
        </w:pBdr>
      </w:pPr>
    </w:p>
    <w:p w14:paraId="72D56E10" w14:textId="77777777" w:rsidR="00616F97" w:rsidRPr="00853ACD" w:rsidRDefault="00616F97" w:rsidP="00616F97">
      <w:pPr>
        <w:pBdr>
          <w:top w:val="single" w:sz="4" w:space="1" w:color="auto"/>
          <w:left w:val="single" w:sz="4" w:space="4" w:color="auto"/>
          <w:bottom w:val="single" w:sz="4" w:space="1" w:color="auto"/>
          <w:right w:val="single" w:sz="4" w:space="4" w:color="auto"/>
        </w:pBdr>
        <w:rPr>
          <w:b/>
        </w:rPr>
      </w:pPr>
      <w:r w:rsidRPr="00853ACD">
        <w:rPr>
          <w:b/>
        </w:rPr>
        <w:t>--------------------------------------------------------------------------------------------------------</w:t>
      </w:r>
    </w:p>
    <w:p w14:paraId="00EC45D7" w14:textId="77777777" w:rsidR="00616F97" w:rsidRPr="00853ACD" w:rsidRDefault="00616F97" w:rsidP="00616F97">
      <w:pPr>
        <w:pBdr>
          <w:top w:val="single" w:sz="4" w:space="1" w:color="auto"/>
          <w:left w:val="single" w:sz="4" w:space="4" w:color="auto"/>
          <w:bottom w:val="single" w:sz="4" w:space="1" w:color="auto"/>
          <w:right w:val="single" w:sz="4" w:space="4" w:color="auto"/>
        </w:pBdr>
      </w:pPr>
      <w:r w:rsidRPr="00853ACD">
        <w:t xml:space="preserve">Ansøgning om tilsagn    Byggeprogram    Udførelse       Delvis/Fuld ibrugtagning  </w:t>
      </w:r>
    </w:p>
    <w:p w14:paraId="033FFD7C" w14:textId="77777777" w:rsidR="00616F97" w:rsidRPr="00853ACD" w:rsidRDefault="00616F97" w:rsidP="00616F97">
      <w:pPr>
        <w:pBdr>
          <w:top w:val="single" w:sz="4" w:space="1" w:color="auto"/>
          <w:left w:val="single" w:sz="4" w:space="4" w:color="auto"/>
          <w:bottom w:val="single" w:sz="4" w:space="1" w:color="auto"/>
          <w:right w:val="single" w:sz="4" w:space="4" w:color="auto"/>
        </w:pBdr>
        <w:rPr>
          <w:i/>
        </w:rPr>
      </w:pPr>
    </w:p>
    <w:p w14:paraId="48EC3040" w14:textId="77777777" w:rsidR="00616F97" w:rsidRPr="00853ACD" w:rsidRDefault="00616F97" w:rsidP="00616F97">
      <w:pPr>
        <w:ind w:left="720"/>
      </w:pPr>
    </w:p>
    <w:p w14:paraId="2803E10D" w14:textId="77777777" w:rsidR="00616F97" w:rsidRPr="00853ACD" w:rsidRDefault="00616F97" w:rsidP="00616F97">
      <w:pPr>
        <w:ind w:left="720"/>
      </w:pPr>
    </w:p>
    <w:p w14:paraId="37DD7A21" w14:textId="77777777" w:rsidR="00616F97" w:rsidRPr="00853ACD" w:rsidRDefault="00616F97" w:rsidP="000A2B1D">
      <w:pPr>
        <w:numPr>
          <w:ilvl w:val="0"/>
          <w:numId w:val="31"/>
        </w:numPr>
        <w:rPr>
          <w:b/>
          <w:sz w:val="24"/>
          <w:szCs w:val="24"/>
        </w:rPr>
      </w:pPr>
      <w:r w:rsidRPr="00853ACD">
        <w:rPr>
          <w:b/>
          <w:sz w:val="24"/>
          <w:szCs w:val="24"/>
        </w:rPr>
        <w:t>Opfyldelse af tilsagnsvilkår</w:t>
      </w:r>
    </w:p>
    <w:p w14:paraId="46A305A0" w14:textId="77777777" w:rsidR="00616F97" w:rsidRPr="00853ACD" w:rsidRDefault="00616F97" w:rsidP="00616F97">
      <w:pPr>
        <w:pBdr>
          <w:top w:val="single" w:sz="4" w:space="1" w:color="auto"/>
          <w:left w:val="single" w:sz="4" w:space="4" w:color="auto"/>
          <w:bottom w:val="single" w:sz="4" w:space="1" w:color="auto"/>
          <w:right w:val="single" w:sz="4" w:space="4" w:color="auto"/>
        </w:pBdr>
        <w:rPr>
          <w:i/>
        </w:rPr>
      </w:pPr>
      <w:r w:rsidRPr="00853ACD">
        <w:rPr>
          <w:i/>
        </w:rPr>
        <w:t>Tekstboks</w:t>
      </w:r>
    </w:p>
    <w:p w14:paraId="771BA975" w14:textId="77777777" w:rsidR="00616F97" w:rsidRPr="00853ACD" w:rsidRDefault="00616F97" w:rsidP="00616F97">
      <w:pPr>
        <w:pBdr>
          <w:top w:val="single" w:sz="4" w:space="1" w:color="auto"/>
          <w:left w:val="single" w:sz="4" w:space="4" w:color="auto"/>
          <w:bottom w:val="single" w:sz="4" w:space="1" w:color="auto"/>
          <w:right w:val="single" w:sz="4" w:space="4" w:color="auto"/>
        </w:pBdr>
      </w:pPr>
      <w:r w:rsidRPr="00853ACD">
        <w:t>I nedenstående tabel 1 er oplistet kvalitetsfondsprojektets centrale tilsagnsvilkår.</w:t>
      </w:r>
    </w:p>
    <w:p w14:paraId="7B40E1A4" w14:textId="77777777" w:rsidR="00616F97" w:rsidRPr="00853ACD" w:rsidRDefault="00616F97" w:rsidP="00616F97">
      <w:pPr>
        <w:pBdr>
          <w:top w:val="single" w:sz="4" w:space="1" w:color="auto"/>
          <w:left w:val="single" w:sz="4" w:space="4" w:color="auto"/>
          <w:bottom w:val="single" w:sz="4" w:space="1" w:color="auto"/>
          <w:right w:val="single" w:sz="4" w:space="4" w:color="auto"/>
        </w:pBdr>
      </w:pPr>
    </w:p>
    <w:p w14:paraId="031D3F67" w14:textId="77777777" w:rsidR="00616F97" w:rsidRPr="00853ACD" w:rsidRDefault="00616F97" w:rsidP="00CF1163">
      <w:pPr>
        <w:pBdr>
          <w:top w:val="single" w:sz="4" w:space="1" w:color="auto"/>
          <w:left w:val="single" w:sz="4" w:space="4" w:color="auto"/>
          <w:bottom w:val="single" w:sz="4" w:space="1" w:color="auto"/>
          <w:right w:val="single" w:sz="4" w:space="4" w:color="auto"/>
        </w:pBdr>
      </w:pPr>
      <w:r w:rsidRPr="00853ACD">
        <w:t>Tabel 1: Oversigt over centrale tilsagnsvilkår</w:t>
      </w:r>
    </w:p>
    <w:tbl>
      <w:tblPr>
        <w:tblStyle w:val="Tabel-Gitter"/>
        <w:tblW w:w="0" w:type="auto"/>
        <w:tblInd w:w="-34" w:type="dxa"/>
        <w:tblLook w:val="04A0" w:firstRow="1" w:lastRow="0" w:firstColumn="1" w:lastColumn="0" w:noHBand="0" w:noVBand="1"/>
      </w:tblPr>
      <w:tblGrid>
        <w:gridCol w:w="3119"/>
        <w:gridCol w:w="2268"/>
        <w:gridCol w:w="2234"/>
      </w:tblGrid>
      <w:tr w:rsidR="00CF1163" w:rsidRPr="00853ACD" w14:paraId="38BF54DF" w14:textId="77777777" w:rsidTr="00CF1163">
        <w:tc>
          <w:tcPr>
            <w:tcW w:w="3119" w:type="dxa"/>
          </w:tcPr>
          <w:p w14:paraId="1415F869" w14:textId="77777777" w:rsidR="00CF1163" w:rsidRPr="00853ACD" w:rsidRDefault="00CF1163" w:rsidP="00616F97">
            <w:pPr>
              <w:rPr>
                <w:u w:val="single"/>
              </w:rPr>
            </w:pPr>
            <w:r w:rsidRPr="00853ACD">
              <w:rPr>
                <w:i/>
                <w:sz w:val="18"/>
                <w:szCs w:val="18"/>
              </w:rPr>
              <w:t>mio. kr. (09-pl)</w:t>
            </w:r>
          </w:p>
        </w:tc>
        <w:tc>
          <w:tcPr>
            <w:tcW w:w="2268" w:type="dxa"/>
          </w:tcPr>
          <w:p w14:paraId="29E78B25" w14:textId="77777777" w:rsidR="00CF1163" w:rsidRPr="00853ACD" w:rsidRDefault="00CF1163" w:rsidP="00616F97">
            <w:pPr>
              <w:rPr>
                <w:u w:val="single"/>
              </w:rPr>
            </w:pPr>
            <w:r w:rsidRPr="00853ACD">
              <w:rPr>
                <w:b/>
                <w:sz w:val="18"/>
                <w:szCs w:val="18"/>
              </w:rPr>
              <w:t>Krav jf. endeligt tilsagn</w:t>
            </w:r>
          </w:p>
        </w:tc>
        <w:tc>
          <w:tcPr>
            <w:tcW w:w="2234" w:type="dxa"/>
          </w:tcPr>
          <w:p w14:paraId="32D1E15C" w14:textId="77777777" w:rsidR="00CF1163" w:rsidRPr="00853ACD" w:rsidRDefault="00CF1163" w:rsidP="00616F97">
            <w:pPr>
              <w:rPr>
                <w:u w:val="single"/>
              </w:rPr>
            </w:pPr>
            <w:r w:rsidRPr="00853ACD">
              <w:rPr>
                <w:b/>
                <w:sz w:val="18"/>
                <w:szCs w:val="18"/>
              </w:rPr>
              <w:t>Realiseret</w:t>
            </w:r>
          </w:p>
        </w:tc>
      </w:tr>
      <w:tr w:rsidR="00CF1163" w:rsidRPr="00853ACD" w14:paraId="76ACFA4F" w14:textId="77777777" w:rsidTr="00CF1163">
        <w:tc>
          <w:tcPr>
            <w:tcW w:w="3119" w:type="dxa"/>
          </w:tcPr>
          <w:p w14:paraId="1F27CFAC" w14:textId="77777777" w:rsidR="00CF1163" w:rsidRPr="00853ACD" w:rsidRDefault="00CF1163" w:rsidP="00616F97">
            <w:pPr>
              <w:rPr>
                <w:u w:val="single"/>
              </w:rPr>
            </w:pPr>
            <w:r w:rsidRPr="00853ACD">
              <w:rPr>
                <w:sz w:val="18"/>
                <w:szCs w:val="18"/>
              </w:rPr>
              <w:t>Totalramme (inkl. eventuel energi)</w:t>
            </w:r>
          </w:p>
        </w:tc>
        <w:tc>
          <w:tcPr>
            <w:tcW w:w="2268" w:type="dxa"/>
          </w:tcPr>
          <w:p w14:paraId="5556B919" w14:textId="77777777" w:rsidR="00CF1163" w:rsidRPr="00853ACD" w:rsidRDefault="00CF1163" w:rsidP="00CF1163">
            <w:pPr>
              <w:jc w:val="right"/>
            </w:pPr>
            <w:r w:rsidRPr="00853ACD">
              <w:t>x</w:t>
            </w:r>
          </w:p>
        </w:tc>
        <w:tc>
          <w:tcPr>
            <w:tcW w:w="2234" w:type="dxa"/>
          </w:tcPr>
          <w:p w14:paraId="7B07D616" w14:textId="77777777" w:rsidR="00CF1163" w:rsidRPr="00853ACD" w:rsidRDefault="00CF1163" w:rsidP="00CF1163">
            <w:pPr>
              <w:jc w:val="right"/>
            </w:pPr>
            <w:r w:rsidRPr="00853ACD">
              <w:t>x</w:t>
            </w:r>
          </w:p>
        </w:tc>
      </w:tr>
      <w:tr w:rsidR="00CF1163" w:rsidRPr="00853ACD" w14:paraId="26541F63" w14:textId="77777777" w:rsidTr="00CF1163">
        <w:tc>
          <w:tcPr>
            <w:tcW w:w="3119" w:type="dxa"/>
          </w:tcPr>
          <w:p w14:paraId="650B8D53" w14:textId="4E7D14A8" w:rsidR="00CF1163" w:rsidRPr="00853ACD" w:rsidRDefault="00CF1163" w:rsidP="00616F97">
            <w:pPr>
              <w:rPr>
                <w:u w:val="single"/>
              </w:rPr>
            </w:pPr>
            <w:r w:rsidRPr="00853ACD">
              <w:rPr>
                <w:sz w:val="18"/>
                <w:szCs w:val="18"/>
              </w:rPr>
              <w:t xml:space="preserve">Rammen til </w:t>
            </w:r>
            <w:r w:rsidR="00FC2B4C">
              <w:rPr>
                <w:sz w:val="18"/>
                <w:szCs w:val="18"/>
              </w:rPr>
              <w:t xml:space="preserve">IT, </w:t>
            </w:r>
            <w:r w:rsidRPr="00853ACD">
              <w:rPr>
                <w:sz w:val="18"/>
                <w:szCs w:val="18"/>
              </w:rPr>
              <w:t>udstyr og apparatur</w:t>
            </w:r>
          </w:p>
        </w:tc>
        <w:tc>
          <w:tcPr>
            <w:tcW w:w="2268" w:type="dxa"/>
          </w:tcPr>
          <w:p w14:paraId="0739A743" w14:textId="77777777" w:rsidR="00CF1163" w:rsidRPr="00853ACD" w:rsidRDefault="00CF1163" w:rsidP="00CF1163">
            <w:pPr>
              <w:jc w:val="right"/>
            </w:pPr>
            <w:r w:rsidRPr="00853ACD">
              <w:t>x</w:t>
            </w:r>
          </w:p>
        </w:tc>
        <w:tc>
          <w:tcPr>
            <w:tcW w:w="2234" w:type="dxa"/>
          </w:tcPr>
          <w:p w14:paraId="49D25D5A" w14:textId="77777777" w:rsidR="00CF1163" w:rsidRPr="00853ACD" w:rsidRDefault="00CF1163" w:rsidP="00CF1163">
            <w:pPr>
              <w:jc w:val="right"/>
            </w:pPr>
            <w:r w:rsidRPr="00853ACD">
              <w:t>x</w:t>
            </w:r>
          </w:p>
        </w:tc>
      </w:tr>
      <w:tr w:rsidR="00CF1163" w:rsidRPr="00853ACD" w14:paraId="44107DCF" w14:textId="77777777" w:rsidTr="00CF1163">
        <w:tc>
          <w:tcPr>
            <w:tcW w:w="3119" w:type="dxa"/>
          </w:tcPr>
          <w:p w14:paraId="0444DCB4" w14:textId="77777777" w:rsidR="00CF1163" w:rsidRPr="00853ACD" w:rsidRDefault="00CF1163" w:rsidP="00616F97">
            <w:pPr>
              <w:rPr>
                <w:sz w:val="18"/>
                <w:szCs w:val="18"/>
              </w:rPr>
            </w:pPr>
            <w:r w:rsidRPr="00853ACD">
              <w:rPr>
                <w:sz w:val="18"/>
                <w:szCs w:val="18"/>
              </w:rPr>
              <w:t>Effektiviseringsgevinst</w:t>
            </w:r>
          </w:p>
        </w:tc>
        <w:tc>
          <w:tcPr>
            <w:tcW w:w="2268" w:type="dxa"/>
          </w:tcPr>
          <w:p w14:paraId="60D3A0A8" w14:textId="77777777" w:rsidR="00CF1163" w:rsidRPr="00853ACD" w:rsidRDefault="00CF1163" w:rsidP="00CF1163">
            <w:pPr>
              <w:jc w:val="right"/>
            </w:pPr>
            <w:r w:rsidRPr="00853ACD">
              <w:t>x</w:t>
            </w:r>
          </w:p>
        </w:tc>
        <w:tc>
          <w:tcPr>
            <w:tcW w:w="2234" w:type="dxa"/>
          </w:tcPr>
          <w:p w14:paraId="31C740DF" w14:textId="77777777" w:rsidR="00CF1163" w:rsidRPr="00853ACD" w:rsidRDefault="00CF1163" w:rsidP="00CF1163">
            <w:pPr>
              <w:jc w:val="right"/>
            </w:pPr>
            <w:r w:rsidRPr="00853ACD">
              <w:t>x</w:t>
            </w:r>
          </w:p>
        </w:tc>
      </w:tr>
    </w:tbl>
    <w:p w14:paraId="47B73D06" w14:textId="77777777" w:rsidR="00CF1163" w:rsidRPr="00853ACD" w:rsidRDefault="00CF1163" w:rsidP="00CF1163">
      <w:pPr>
        <w:rPr>
          <w:u w:val="single"/>
        </w:rPr>
      </w:pPr>
    </w:p>
    <w:p w14:paraId="5BACEC50" w14:textId="77777777" w:rsidR="00616F97" w:rsidRPr="00853ACD" w:rsidRDefault="00616F97" w:rsidP="000A2B1D">
      <w:pPr>
        <w:numPr>
          <w:ilvl w:val="0"/>
          <w:numId w:val="24"/>
        </w:numPr>
        <w:rPr>
          <w:b/>
          <w:u w:val="single"/>
        </w:rPr>
      </w:pPr>
      <w:r w:rsidRPr="00853ACD">
        <w:rPr>
          <w:b/>
          <w:u w:val="single"/>
        </w:rPr>
        <w:t>Overholdelse af totalrammen</w:t>
      </w:r>
    </w:p>
    <w:p w14:paraId="13F2B0CD" w14:textId="77777777" w:rsidR="00616F97" w:rsidRPr="00853ACD" w:rsidRDefault="00616F97" w:rsidP="00616F97">
      <w:pPr>
        <w:rPr>
          <w:i/>
        </w:rPr>
      </w:pPr>
    </w:p>
    <w:p w14:paraId="607565FD" w14:textId="77777777" w:rsidR="00616F97" w:rsidRPr="00853ACD" w:rsidRDefault="00616F97" w:rsidP="00616F97">
      <w:pPr>
        <w:pBdr>
          <w:top w:val="single" w:sz="4" w:space="1" w:color="auto"/>
          <w:left w:val="single" w:sz="4" w:space="4" w:color="auto"/>
          <w:bottom w:val="single" w:sz="4" w:space="1" w:color="auto"/>
          <w:right w:val="single" w:sz="4" w:space="4" w:color="auto"/>
        </w:pBdr>
        <w:rPr>
          <w:i/>
        </w:rPr>
      </w:pPr>
      <w:r w:rsidRPr="00853ACD">
        <w:rPr>
          <w:i/>
        </w:rPr>
        <w:t>Tekst</w:t>
      </w:r>
    </w:p>
    <w:p w14:paraId="12D6799F" w14:textId="77777777" w:rsidR="00616F97" w:rsidRPr="00853ACD" w:rsidRDefault="00616F97" w:rsidP="00AF2018">
      <w:pPr>
        <w:pBdr>
          <w:top w:val="single" w:sz="4" w:space="1" w:color="auto"/>
          <w:left w:val="single" w:sz="4" w:space="4" w:color="auto"/>
          <w:bottom w:val="single" w:sz="4" w:space="1" w:color="auto"/>
          <w:right w:val="single" w:sz="4" w:space="4" w:color="auto"/>
        </w:pBdr>
      </w:pPr>
      <w:r w:rsidRPr="00853ACD">
        <w:t>Overholdelse af totalrammen, eventuelt på baggrund af byggeregnskab, og eventuel afvigelse angives og forklares, jf. tabel 1. Eventuel hensættelse til verserende voldgifts- eller retssager beskrives. Det er en opfølgning på den løbende rapportering, jf. kvartalsrapportering.</w:t>
      </w:r>
    </w:p>
    <w:p w14:paraId="49049304" w14:textId="77777777" w:rsidR="00616F97" w:rsidRPr="00853ACD" w:rsidRDefault="00616F97" w:rsidP="00616F97"/>
    <w:p w14:paraId="4F88DA84" w14:textId="099300D6" w:rsidR="00616F97" w:rsidRPr="00853ACD" w:rsidRDefault="00616F97" w:rsidP="000A2B1D">
      <w:pPr>
        <w:numPr>
          <w:ilvl w:val="0"/>
          <w:numId w:val="24"/>
        </w:numPr>
        <w:rPr>
          <w:b/>
        </w:rPr>
      </w:pPr>
      <w:r w:rsidRPr="00853ACD">
        <w:rPr>
          <w:b/>
          <w:u w:val="single"/>
        </w:rPr>
        <w:t xml:space="preserve">Rammen til </w:t>
      </w:r>
      <w:r w:rsidR="00FC2B4C">
        <w:rPr>
          <w:b/>
          <w:u w:val="single"/>
        </w:rPr>
        <w:t xml:space="preserve">IT, </w:t>
      </w:r>
      <w:r w:rsidRPr="00853ACD">
        <w:rPr>
          <w:b/>
          <w:u w:val="single"/>
        </w:rPr>
        <w:t>udstyr og apparatur</w:t>
      </w:r>
    </w:p>
    <w:p w14:paraId="5033E087" w14:textId="77777777" w:rsidR="00616F97" w:rsidRPr="00853ACD" w:rsidRDefault="00616F97" w:rsidP="00616F97"/>
    <w:p w14:paraId="71398E6E" w14:textId="77777777" w:rsidR="00616F97" w:rsidRPr="00853ACD" w:rsidRDefault="00616F97" w:rsidP="00616F97">
      <w:r w:rsidRPr="00853ACD">
        <w:t>Tabel 2: Oversigt over anskaffelsesmidler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4992"/>
      </w:tblGrid>
      <w:tr w:rsidR="00616F97" w:rsidRPr="00853ACD" w14:paraId="428CC907" w14:textId="77777777" w:rsidTr="00AF2018">
        <w:tc>
          <w:tcPr>
            <w:tcW w:w="2518" w:type="dxa"/>
            <w:shd w:val="clear" w:color="auto" w:fill="auto"/>
          </w:tcPr>
          <w:p w14:paraId="481A07AC" w14:textId="77777777" w:rsidR="00616F97" w:rsidRPr="00853ACD" w:rsidRDefault="00616F97" w:rsidP="00AF2018">
            <w:pPr>
              <w:rPr>
                <w:sz w:val="18"/>
                <w:szCs w:val="18"/>
              </w:rPr>
            </w:pPr>
            <w:r w:rsidRPr="00853ACD">
              <w:rPr>
                <w:i/>
                <w:sz w:val="18"/>
                <w:szCs w:val="18"/>
              </w:rPr>
              <w:t>mio. kr. (09-pl)</w:t>
            </w:r>
          </w:p>
        </w:tc>
        <w:tc>
          <w:tcPr>
            <w:tcW w:w="4992" w:type="dxa"/>
            <w:shd w:val="clear" w:color="auto" w:fill="auto"/>
          </w:tcPr>
          <w:p w14:paraId="29A5391D" w14:textId="77777777" w:rsidR="00616F97" w:rsidRPr="00853ACD" w:rsidRDefault="00616F97" w:rsidP="00AF2018">
            <w:pPr>
              <w:jc w:val="center"/>
              <w:rPr>
                <w:b/>
                <w:sz w:val="18"/>
                <w:szCs w:val="18"/>
              </w:rPr>
            </w:pPr>
            <w:r w:rsidRPr="00853ACD">
              <w:rPr>
                <w:b/>
                <w:sz w:val="18"/>
                <w:szCs w:val="18"/>
              </w:rPr>
              <w:t>Faktiske udgifter</w:t>
            </w:r>
          </w:p>
        </w:tc>
      </w:tr>
      <w:tr w:rsidR="00616F97" w:rsidRPr="00853ACD" w14:paraId="3415DE5B" w14:textId="77777777" w:rsidTr="00AF2018">
        <w:tc>
          <w:tcPr>
            <w:tcW w:w="2518" w:type="dxa"/>
            <w:shd w:val="clear" w:color="auto" w:fill="auto"/>
          </w:tcPr>
          <w:p w14:paraId="2E08F3ED" w14:textId="77777777" w:rsidR="00616F97" w:rsidRPr="00853ACD" w:rsidRDefault="00616F97" w:rsidP="00AF2018">
            <w:pPr>
              <w:rPr>
                <w:sz w:val="18"/>
                <w:szCs w:val="18"/>
              </w:rPr>
            </w:pPr>
            <w:r w:rsidRPr="00853ACD">
              <w:rPr>
                <w:sz w:val="18"/>
                <w:szCs w:val="18"/>
              </w:rPr>
              <w:t>Anskaffelser i alt</w:t>
            </w:r>
          </w:p>
        </w:tc>
        <w:tc>
          <w:tcPr>
            <w:tcW w:w="4992" w:type="dxa"/>
            <w:shd w:val="clear" w:color="auto" w:fill="auto"/>
            <w:vAlign w:val="bottom"/>
          </w:tcPr>
          <w:p w14:paraId="28829188" w14:textId="77777777" w:rsidR="00616F97" w:rsidRPr="00853ACD" w:rsidRDefault="00616F97" w:rsidP="00AF2018">
            <w:pPr>
              <w:jc w:val="right"/>
              <w:rPr>
                <w:sz w:val="18"/>
                <w:szCs w:val="18"/>
              </w:rPr>
            </w:pPr>
            <w:r w:rsidRPr="00853ACD">
              <w:rPr>
                <w:sz w:val="18"/>
                <w:szCs w:val="18"/>
              </w:rPr>
              <w:t>x</w:t>
            </w:r>
          </w:p>
        </w:tc>
      </w:tr>
      <w:tr w:rsidR="00616F97" w:rsidRPr="00853ACD" w14:paraId="249FA211" w14:textId="77777777" w:rsidTr="00AF2018">
        <w:tc>
          <w:tcPr>
            <w:tcW w:w="2518" w:type="dxa"/>
            <w:shd w:val="clear" w:color="auto" w:fill="auto"/>
          </w:tcPr>
          <w:p w14:paraId="46001BA1" w14:textId="77777777" w:rsidR="00616F97" w:rsidRPr="00853ACD" w:rsidRDefault="00616F97" w:rsidP="00AF2018">
            <w:pPr>
              <w:rPr>
                <w:sz w:val="18"/>
                <w:szCs w:val="18"/>
              </w:rPr>
            </w:pPr>
            <w:r w:rsidRPr="00853ACD">
              <w:rPr>
                <w:sz w:val="18"/>
                <w:szCs w:val="18"/>
              </w:rPr>
              <w:lastRenderedPageBreak/>
              <w:t>Patientrettet udstyr</w:t>
            </w:r>
          </w:p>
        </w:tc>
        <w:tc>
          <w:tcPr>
            <w:tcW w:w="4992" w:type="dxa"/>
            <w:shd w:val="clear" w:color="auto" w:fill="auto"/>
            <w:vAlign w:val="bottom"/>
          </w:tcPr>
          <w:p w14:paraId="0D30CFC6" w14:textId="77777777" w:rsidR="00616F97" w:rsidRPr="00853ACD" w:rsidRDefault="00616F97" w:rsidP="00AF2018">
            <w:pPr>
              <w:jc w:val="right"/>
              <w:rPr>
                <w:sz w:val="18"/>
                <w:szCs w:val="18"/>
              </w:rPr>
            </w:pPr>
            <w:r w:rsidRPr="00853ACD">
              <w:rPr>
                <w:sz w:val="18"/>
                <w:szCs w:val="18"/>
              </w:rPr>
              <w:t>x</w:t>
            </w:r>
          </w:p>
        </w:tc>
      </w:tr>
      <w:tr w:rsidR="00616F97" w:rsidRPr="00853ACD" w14:paraId="74B1D202" w14:textId="77777777" w:rsidTr="00AF2018">
        <w:tc>
          <w:tcPr>
            <w:tcW w:w="2518" w:type="dxa"/>
            <w:shd w:val="clear" w:color="auto" w:fill="auto"/>
          </w:tcPr>
          <w:p w14:paraId="1B19366D" w14:textId="77777777" w:rsidR="00616F97" w:rsidRPr="00853ACD" w:rsidRDefault="00616F97" w:rsidP="00AF2018">
            <w:pPr>
              <w:rPr>
                <w:sz w:val="18"/>
                <w:szCs w:val="18"/>
              </w:rPr>
            </w:pPr>
            <w:r w:rsidRPr="00853ACD">
              <w:rPr>
                <w:sz w:val="18"/>
                <w:szCs w:val="18"/>
              </w:rPr>
              <w:t>Øvrigt udstyr</w:t>
            </w:r>
          </w:p>
        </w:tc>
        <w:tc>
          <w:tcPr>
            <w:tcW w:w="4992" w:type="dxa"/>
            <w:shd w:val="clear" w:color="auto" w:fill="auto"/>
            <w:vAlign w:val="bottom"/>
          </w:tcPr>
          <w:p w14:paraId="3149BBAE" w14:textId="77777777" w:rsidR="00616F97" w:rsidRPr="00853ACD" w:rsidRDefault="00616F97" w:rsidP="00AF2018">
            <w:pPr>
              <w:jc w:val="right"/>
              <w:rPr>
                <w:sz w:val="18"/>
                <w:szCs w:val="18"/>
              </w:rPr>
            </w:pPr>
            <w:r w:rsidRPr="00853ACD">
              <w:rPr>
                <w:sz w:val="18"/>
                <w:szCs w:val="18"/>
              </w:rPr>
              <w:t>x</w:t>
            </w:r>
          </w:p>
        </w:tc>
      </w:tr>
    </w:tbl>
    <w:p w14:paraId="64D281B9" w14:textId="77777777" w:rsidR="00616F97" w:rsidRPr="00853ACD" w:rsidRDefault="00616F97" w:rsidP="00616F97"/>
    <w:p w14:paraId="7AC77EBB" w14:textId="77777777" w:rsidR="00616F97" w:rsidRPr="00853ACD" w:rsidRDefault="00616F97" w:rsidP="00616F97">
      <w:pPr>
        <w:pBdr>
          <w:top w:val="single" w:sz="4" w:space="1" w:color="auto"/>
          <w:left w:val="single" w:sz="4" w:space="4" w:color="auto"/>
          <w:bottom w:val="single" w:sz="4" w:space="1" w:color="auto"/>
          <w:right w:val="single" w:sz="4" w:space="4" w:color="auto"/>
        </w:pBdr>
        <w:rPr>
          <w:i/>
        </w:rPr>
      </w:pPr>
      <w:r w:rsidRPr="00853ACD">
        <w:rPr>
          <w:i/>
        </w:rPr>
        <w:t>Tekst</w:t>
      </w:r>
    </w:p>
    <w:p w14:paraId="5255B4AF" w14:textId="77777777" w:rsidR="00616F97" w:rsidRPr="00853ACD" w:rsidRDefault="00616F97" w:rsidP="00616F97">
      <w:pPr>
        <w:pBdr>
          <w:top w:val="single" w:sz="4" w:space="1" w:color="auto"/>
          <w:left w:val="single" w:sz="4" w:space="4" w:color="auto"/>
          <w:bottom w:val="single" w:sz="4" w:space="1" w:color="auto"/>
          <w:right w:val="single" w:sz="4" w:space="4" w:color="auto"/>
        </w:pBdr>
      </w:pPr>
      <w:r w:rsidRPr="00853ACD">
        <w:t>Overholdelse af anskaffelsesrammen beskrives, jf. tabel 1.</w:t>
      </w:r>
    </w:p>
    <w:p w14:paraId="3D017504" w14:textId="27F10B3C" w:rsidR="00616F97" w:rsidRPr="00853ACD" w:rsidRDefault="00616F97" w:rsidP="00616F97">
      <w:pPr>
        <w:pBdr>
          <w:top w:val="single" w:sz="4" w:space="1" w:color="auto"/>
          <w:left w:val="single" w:sz="4" w:space="4" w:color="auto"/>
          <w:bottom w:val="single" w:sz="4" w:space="1" w:color="auto"/>
          <w:right w:val="single" w:sz="4" w:space="4" w:color="auto"/>
        </w:pBdr>
      </w:pPr>
      <w:r w:rsidRPr="00853ACD">
        <w:t xml:space="preserve">Fordeling på patientrettet vs. øvrigt </w:t>
      </w:r>
      <w:r w:rsidR="00FC2B4C">
        <w:t xml:space="preserve">IT, </w:t>
      </w:r>
      <w:r w:rsidRPr="00853ACD">
        <w:t xml:space="preserve">udstyr og apparatur beskrives, jf. tabel 2. </w:t>
      </w:r>
    </w:p>
    <w:p w14:paraId="7BF2F351" w14:textId="77777777" w:rsidR="00616F97" w:rsidRPr="00853ACD" w:rsidRDefault="00616F97" w:rsidP="00616F97"/>
    <w:p w14:paraId="326D549A" w14:textId="77777777" w:rsidR="00616F97" w:rsidRPr="00853ACD" w:rsidRDefault="00616F97" w:rsidP="000A2B1D">
      <w:pPr>
        <w:numPr>
          <w:ilvl w:val="0"/>
          <w:numId w:val="24"/>
        </w:numPr>
        <w:rPr>
          <w:b/>
          <w:u w:val="single"/>
        </w:rPr>
      </w:pPr>
      <w:r w:rsidRPr="00853ACD">
        <w:rPr>
          <w:b/>
          <w:u w:val="single"/>
        </w:rPr>
        <w:t>Effektiviseringskravet</w:t>
      </w:r>
    </w:p>
    <w:p w14:paraId="27535A42" w14:textId="77777777" w:rsidR="00616F97" w:rsidRPr="00853ACD" w:rsidRDefault="00616F97" w:rsidP="00616F97"/>
    <w:p w14:paraId="43BA664D" w14:textId="77777777" w:rsidR="00616F97" w:rsidRPr="00853ACD" w:rsidRDefault="00616F97" w:rsidP="00616F97">
      <w:pPr>
        <w:pBdr>
          <w:top w:val="single" w:sz="4" w:space="1" w:color="auto"/>
          <w:left w:val="single" w:sz="4" w:space="4" w:color="auto"/>
          <w:bottom w:val="single" w:sz="4" w:space="1" w:color="auto"/>
          <w:right w:val="single" w:sz="4" w:space="4" w:color="auto"/>
        </w:pBdr>
        <w:rPr>
          <w:i/>
        </w:rPr>
      </w:pPr>
      <w:r w:rsidRPr="00853ACD">
        <w:rPr>
          <w:i/>
        </w:rPr>
        <w:t>Tekst</w:t>
      </w:r>
    </w:p>
    <w:p w14:paraId="60F36705" w14:textId="77777777" w:rsidR="00616F97" w:rsidRPr="00853ACD" w:rsidRDefault="00616F97" w:rsidP="00616F97">
      <w:pPr>
        <w:pBdr>
          <w:top w:val="single" w:sz="4" w:space="1" w:color="auto"/>
          <w:left w:val="single" w:sz="4" w:space="4" w:color="auto"/>
          <w:bottom w:val="single" w:sz="4" w:space="1" w:color="auto"/>
          <w:right w:val="single" w:sz="4" w:space="4" w:color="auto"/>
        </w:pBdr>
      </w:pPr>
      <w:r w:rsidRPr="00853ACD">
        <w:t>Overholdelse af effektiviseringskravet beskrives, jf. tabel 1.</w:t>
      </w:r>
    </w:p>
    <w:p w14:paraId="74C41CDB" w14:textId="77777777" w:rsidR="00616F97" w:rsidRPr="00853ACD" w:rsidRDefault="00616F97" w:rsidP="00616F97">
      <w:pPr>
        <w:pBdr>
          <w:top w:val="single" w:sz="4" w:space="1" w:color="auto"/>
          <w:left w:val="single" w:sz="4" w:space="4" w:color="auto"/>
          <w:bottom w:val="single" w:sz="4" w:space="1" w:color="auto"/>
          <w:right w:val="single" w:sz="4" w:space="4" w:color="auto"/>
        </w:pBdr>
      </w:pPr>
      <w:r w:rsidRPr="00853ACD">
        <w:t>Beskrivelse af effektiviseringsarbejdet i forhold til proces og organisering.</w:t>
      </w:r>
    </w:p>
    <w:p w14:paraId="2293E8EF" w14:textId="77777777" w:rsidR="00616F97" w:rsidRPr="00853ACD" w:rsidRDefault="00616F97" w:rsidP="00616F97">
      <w:pPr>
        <w:pBdr>
          <w:top w:val="single" w:sz="4" w:space="1" w:color="auto"/>
          <w:left w:val="single" w:sz="4" w:space="4" w:color="auto"/>
          <w:bottom w:val="single" w:sz="4" w:space="1" w:color="auto"/>
          <w:right w:val="single" w:sz="4" w:space="4" w:color="auto"/>
        </w:pBdr>
      </w:pPr>
      <w:r w:rsidRPr="00853ACD">
        <w:t xml:space="preserve">Fordeling på de 3 centrale kategorier beskrives, jf. tabel 3. Det er en opfølgning på den løbende rapportering, jf. rapportering på effektiviseringsgevinster. Beskrivelsen viser hvordan en mere effektiv drift er realiseret, f.eks. gennem bedre logistik, ny teknologi og ændrede arbejdsgange, herunder i </w:t>
      </w:r>
      <w:proofErr w:type="spellStart"/>
      <w:r w:rsidRPr="00853ACD">
        <w:t>FAM’en</w:t>
      </w:r>
      <w:proofErr w:type="spellEnd"/>
      <w:r w:rsidRPr="00853ACD">
        <w:t>. Konkrete tiltag kan fremhæves.</w:t>
      </w:r>
    </w:p>
    <w:p w14:paraId="1F5BD78B" w14:textId="77777777" w:rsidR="00616F97" w:rsidRPr="00853ACD" w:rsidRDefault="00616F97" w:rsidP="00616F97"/>
    <w:p w14:paraId="2168A43F" w14:textId="77777777" w:rsidR="00616F97" w:rsidRPr="00853ACD" w:rsidRDefault="00616F97" w:rsidP="00616F97">
      <w:pPr>
        <w:rPr>
          <w:i/>
        </w:rPr>
      </w:pPr>
      <w:r w:rsidRPr="00853ACD">
        <w:rPr>
          <w:i/>
        </w:rPr>
        <w:t>Tabel eller grafik:</w:t>
      </w:r>
    </w:p>
    <w:p w14:paraId="4671D9EE" w14:textId="77777777" w:rsidR="00616F97" w:rsidRPr="00853ACD" w:rsidRDefault="00616F97" w:rsidP="00616F97">
      <w:r w:rsidRPr="00853ACD">
        <w:t>Tabel 3: Udmøntning af effektiviseringsgevinst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2606"/>
        <w:gridCol w:w="3033"/>
      </w:tblGrid>
      <w:tr w:rsidR="00616F97" w:rsidRPr="00853ACD" w14:paraId="6FF222EE" w14:textId="77777777" w:rsidTr="00AF2018">
        <w:tc>
          <w:tcPr>
            <w:tcW w:w="1947" w:type="dxa"/>
            <w:shd w:val="clear" w:color="auto" w:fill="auto"/>
          </w:tcPr>
          <w:p w14:paraId="18C25F86" w14:textId="77777777" w:rsidR="00616F97" w:rsidRPr="00853ACD" w:rsidRDefault="00616F97" w:rsidP="00AF2018">
            <w:pPr>
              <w:rPr>
                <w:sz w:val="18"/>
                <w:szCs w:val="18"/>
              </w:rPr>
            </w:pPr>
            <w:r w:rsidRPr="00853ACD">
              <w:rPr>
                <w:i/>
                <w:sz w:val="18"/>
                <w:szCs w:val="18"/>
              </w:rPr>
              <w:t>mio. kr. (09-pl)</w:t>
            </w:r>
          </w:p>
        </w:tc>
        <w:tc>
          <w:tcPr>
            <w:tcW w:w="2606" w:type="dxa"/>
            <w:shd w:val="clear" w:color="auto" w:fill="auto"/>
          </w:tcPr>
          <w:p w14:paraId="73D745E8" w14:textId="77777777" w:rsidR="00616F97" w:rsidRPr="00853ACD" w:rsidRDefault="00616F97" w:rsidP="00AF2018">
            <w:pPr>
              <w:jc w:val="center"/>
              <w:rPr>
                <w:b/>
                <w:sz w:val="18"/>
                <w:szCs w:val="18"/>
              </w:rPr>
            </w:pPr>
            <w:r w:rsidRPr="00853ACD">
              <w:rPr>
                <w:b/>
                <w:sz w:val="18"/>
                <w:szCs w:val="18"/>
              </w:rPr>
              <w:t>Realiseret</w:t>
            </w:r>
          </w:p>
        </w:tc>
        <w:tc>
          <w:tcPr>
            <w:tcW w:w="3033" w:type="dxa"/>
            <w:shd w:val="clear" w:color="auto" w:fill="auto"/>
          </w:tcPr>
          <w:p w14:paraId="24A1D842" w14:textId="77777777" w:rsidR="00616F97" w:rsidRPr="00853ACD" w:rsidRDefault="00616F97" w:rsidP="00AF2018">
            <w:pPr>
              <w:jc w:val="center"/>
              <w:rPr>
                <w:b/>
                <w:sz w:val="18"/>
                <w:szCs w:val="18"/>
              </w:rPr>
            </w:pPr>
            <w:r w:rsidRPr="00853ACD">
              <w:rPr>
                <w:b/>
                <w:sz w:val="18"/>
                <w:szCs w:val="18"/>
              </w:rPr>
              <w:t>Andel</w:t>
            </w:r>
          </w:p>
        </w:tc>
      </w:tr>
      <w:tr w:rsidR="00616F97" w:rsidRPr="00853ACD" w14:paraId="09922820" w14:textId="77777777" w:rsidTr="00AF2018">
        <w:tc>
          <w:tcPr>
            <w:tcW w:w="1947" w:type="dxa"/>
            <w:shd w:val="clear" w:color="auto" w:fill="auto"/>
          </w:tcPr>
          <w:p w14:paraId="37330530" w14:textId="77777777" w:rsidR="00616F97" w:rsidRPr="00853ACD" w:rsidRDefault="00616F97" w:rsidP="00AF2018">
            <w:pPr>
              <w:rPr>
                <w:sz w:val="18"/>
                <w:szCs w:val="18"/>
              </w:rPr>
            </w:pPr>
            <w:r w:rsidRPr="00853ACD">
              <w:rPr>
                <w:sz w:val="18"/>
                <w:szCs w:val="18"/>
              </w:rPr>
              <w:t>Bygning</w:t>
            </w:r>
          </w:p>
        </w:tc>
        <w:tc>
          <w:tcPr>
            <w:tcW w:w="2606" w:type="dxa"/>
            <w:shd w:val="clear" w:color="auto" w:fill="auto"/>
          </w:tcPr>
          <w:p w14:paraId="3B5ADEAD" w14:textId="77777777" w:rsidR="00616F97" w:rsidRPr="00853ACD" w:rsidRDefault="00616F97" w:rsidP="00AF2018">
            <w:pPr>
              <w:jc w:val="right"/>
              <w:rPr>
                <w:sz w:val="18"/>
                <w:szCs w:val="18"/>
              </w:rPr>
            </w:pPr>
            <w:r w:rsidRPr="00853ACD">
              <w:rPr>
                <w:sz w:val="18"/>
                <w:szCs w:val="18"/>
              </w:rPr>
              <w:t>X</w:t>
            </w:r>
          </w:p>
        </w:tc>
        <w:tc>
          <w:tcPr>
            <w:tcW w:w="3033" w:type="dxa"/>
            <w:shd w:val="clear" w:color="auto" w:fill="auto"/>
            <w:vAlign w:val="bottom"/>
          </w:tcPr>
          <w:p w14:paraId="281D5D54" w14:textId="77777777" w:rsidR="00616F97" w:rsidRPr="00853ACD" w:rsidRDefault="00616F97" w:rsidP="00AF2018">
            <w:pPr>
              <w:jc w:val="right"/>
              <w:rPr>
                <w:sz w:val="18"/>
                <w:szCs w:val="18"/>
              </w:rPr>
            </w:pPr>
            <w:r w:rsidRPr="00853ACD">
              <w:rPr>
                <w:sz w:val="18"/>
                <w:szCs w:val="18"/>
              </w:rPr>
              <w:t>Pct.</w:t>
            </w:r>
          </w:p>
        </w:tc>
      </w:tr>
      <w:tr w:rsidR="00616F97" w:rsidRPr="00853ACD" w14:paraId="3227401F" w14:textId="77777777" w:rsidTr="00AF2018">
        <w:tc>
          <w:tcPr>
            <w:tcW w:w="1947" w:type="dxa"/>
            <w:shd w:val="clear" w:color="auto" w:fill="auto"/>
          </w:tcPr>
          <w:p w14:paraId="471A077A" w14:textId="77777777" w:rsidR="00616F97" w:rsidRPr="00853ACD" w:rsidRDefault="00616F97" w:rsidP="00AF2018">
            <w:pPr>
              <w:rPr>
                <w:sz w:val="18"/>
                <w:szCs w:val="18"/>
              </w:rPr>
            </w:pPr>
            <w:r w:rsidRPr="00853ACD">
              <w:rPr>
                <w:sz w:val="18"/>
                <w:szCs w:val="18"/>
              </w:rPr>
              <w:t>Organisatorisk</w:t>
            </w:r>
          </w:p>
        </w:tc>
        <w:tc>
          <w:tcPr>
            <w:tcW w:w="2606" w:type="dxa"/>
            <w:shd w:val="clear" w:color="auto" w:fill="auto"/>
          </w:tcPr>
          <w:p w14:paraId="4C9DA178" w14:textId="77777777" w:rsidR="00616F97" w:rsidRPr="00853ACD" w:rsidRDefault="00616F97" w:rsidP="00AF2018">
            <w:pPr>
              <w:jc w:val="right"/>
              <w:rPr>
                <w:sz w:val="18"/>
                <w:szCs w:val="18"/>
              </w:rPr>
            </w:pPr>
            <w:r w:rsidRPr="00853ACD">
              <w:rPr>
                <w:sz w:val="18"/>
                <w:szCs w:val="18"/>
              </w:rPr>
              <w:t>X</w:t>
            </w:r>
          </w:p>
        </w:tc>
        <w:tc>
          <w:tcPr>
            <w:tcW w:w="3033" w:type="dxa"/>
            <w:shd w:val="clear" w:color="auto" w:fill="auto"/>
            <w:vAlign w:val="bottom"/>
          </w:tcPr>
          <w:p w14:paraId="564863BD" w14:textId="77777777" w:rsidR="00616F97" w:rsidRPr="00853ACD" w:rsidRDefault="00616F97" w:rsidP="00AF2018">
            <w:pPr>
              <w:jc w:val="right"/>
              <w:rPr>
                <w:sz w:val="18"/>
                <w:szCs w:val="18"/>
              </w:rPr>
            </w:pPr>
            <w:r w:rsidRPr="00853ACD">
              <w:rPr>
                <w:sz w:val="18"/>
                <w:szCs w:val="18"/>
              </w:rPr>
              <w:t>Pct.</w:t>
            </w:r>
          </w:p>
        </w:tc>
      </w:tr>
      <w:tr w:rsidR="00616F97" w:rsidRPr="00853ACD" w14:paraId="65922927" w14:textId="77777777" w:rsidTr="00AF2018">
        <w:tc>
          <w:tcPr>
            <w:tcW w:w="1947" w:type="dxa"/>
            <w:shd w:val="clear" w:color="auto" w:fill="auto"/>
          </w:tcPr>
          <w:p w14:paraId="26D3C5C5" w14:textId="77777777" w:rsidR="00616F97" w:rsidRPr="00853ACD" w:rsidRDefault="00616F97" w:rsidP="00AF2018">
            <w:pPr>
              <w:rPr>
                <w:sz w:val="18"/>
                <w:szCs w:val="18"/>
              </w:rPr>
            </w:pPr>
            <w:r w:rsidRPr="00853ACD">
              <w:rPr>
                <w:sz w:val="18"/>
                <w:szCs w:val="18"/>
              </w:rPr>
              <w:t>Strukturel</w:t>
            </w:r>
          </w:p>
        </w:tc>
        <w:tc>
          <w:tcPr>
            <w:tcW w:w="2606" w:type="dxa"/>
            <w:shd w:val="clear" w:color="auto" w:fill="auto"/>
          </w:tcPr>
          <w:p w14:paraId="2556EE9C" w14:textId="77777777" w:rsidR="00616F97" w:rsidRPr="00853ACD" w:rsidRDefault="00616F97" w:rsidP="00AF2018">
            <w:pPr>
              <w:jc w:val="right"/>
              <w:rPr>
                <w:sz w:val="18"/>
                <w:szCs w:val="18"/>
              </w:rPr>
            </w:pPr>
            <w:r w:rsidRPr="00853ACD">
              <w:rPr>
                <w:sz w:val="18"/>
                <w:szCs w:val="18"/>
              </w:rPr>
              <w:t>x</w:t>
            </w:r>
          </w:p>
        </w:tc>
        <w:tc>
          <w:tcPr>
            <w:tcW w:w="3033" w:type="dxa"/>
            <w:shd w:val="clear" w:color="auto" w:fill="auto"/>
            <w:vAlign w:val="bottom"/>
          </w:tcPr>
          <w:p w14:paraId="130C9A8F" w14:textId="77777777" w:rsidR="00616F97" w:rsidRPr="00853ACD" w:rsidRDefault="00616F97" w:rsidP="00AF2018">
            <w:pPr>
              <w:jc w:val="right"/>
              <w:rPr>
                <w:sz w:val="18"/>
                <w:szCs w:val="18"/>
              </w:rPr>
            </w:pPr>
            <w:r w:rsidRPr="00853ACD">
              <w:rPr>
                <w:sz w:val="18"/>
                <w:szCs w:val="18"/>
              </w:rPr>
              <w:t>Pct.</w:t>
            </w:r>
          </w:p>
        </w:tc>
      </w:tr>
      <w:tr w:rsidR="00616F97" w:rsidRPr="00853ACD" w14:paraId="30BAFED9" w14:textId="77777777" w:rsidTr="00AF2018">
        <w:tc>
          <w:tcPr>
            <w:tcW w:w="1947" w:type="dxa"/>
            <w:shd w:val="clear" w:color="auto" w:fill="auto"/>
          </w:tcPr>
          <w:p w14:paraId="3341A8C4" w14:textId="77777777" w:rsidR="00616F97" w:rsidRPr="00853ACD" w:rsidRDefault="00616F97" w:rsidP="00AF2018">
            <w:pPr>
              <w:rPr>
                <w:sz w:val="18"/>
                <w:szCs w:val="18"/>
              </w:rPr>
            </w:pPr>
            <w:r w:rsidRPr="00853ACD">
              <w:rPr>
                <w:sz w:val="18"/>
                <w:szCs w:val="18"/>
              </w:rPr>
              <w:t>I alt</w:t>
            </w:r>
          </w:p>
        </w:tc>
        <w:tc>
          <w:tcPr>
            <w:tcW w:w="2606" w:type="dxa"/>
            <w:shd w:val="clear" w:color="auto" w:fill="auto"/>
          </w:tcPr>
          <w:p w14:paraId="78F43ABF" w14:textId="77777777" w:rsidR="00616F97" w:rsidRPr="00853ACD" w:rsidRDefault="00616F97" w:rsidP="00AF2018">
            <w:pPr>
              <w:jc w:val="right"/>
              <w:rPr>
                <w:sz w:val="18"/>
                <w:szCs w:val="18"/>
              </w:rPr>
            </w:pPr>
            <w:r w:rsidRPr="00853ACD">
              <w:rPr>
                <w:sz w:val="18"/>
                <w:szCs w:val="18"/>
              </w:rPr>
              <w:t>x</w:t>
            </w:r>
          </w:p>
        </w:tc>
        <w:tc>
          <w:tcPr>
            <w:tcW w:w="3033" w:type="dxa"/>
            <w:shd w:val="clear" w:color="auto" w:fill="auto"/>
            <w:vAlign w:val="bottom"/>
          </w:tcPr>
          <w:p w14:paraId="4C7E9F88" w14:textId="77777777" w:rsidR="00616F97" w:rsidRPr="00853ACD" w:rsidRDefault="00616F97" w:rsidP="00AF2018">
            <w:pPr>
              <w:jc w:val="right"/>
              <w:rPr>
                <w:sz w:val="18"/>
                <w:szCs w:val="18"/>
              </w:rPr>
            </w:pPr>
            <w:r w:rsidRPr="00853ACD">
              <w:rPr>
                <w:sz w:val="18"/>
                <w:szCs w:val="18"/>
              </w:rPr>
              <w:t>Pct.</w:t>
            </w:r>
          </w:p>
        </w:tc>
      </w:tr>
    </w:tbl>
    <w:p w14:paraId="10CF8787" w14:textId="77777777" w:rsidR="00616F97" w:rsidRPr="00853ACD" w:rsidRDefault="00616F97" w:rsidP="00616F97"/>
    <w:p w14:paraId="048EFE78" w14:textId="77777777" w:rsidR="00616F97" w:rsidRPr="00853ACD" w:rsidRDefault="00616F97" w:rsidP="000A2B1D">
      <w:pPr>
        <w:numPr>
          <w:ilvl w:val="0"/>
          <w:numId w:val="24"/>
        </w:numPr>
        <w:rPr>
          <w:b/>
          <w:u w:val="single"/>
        </w:rPr>
      </w:pPr>
      <w:r w:rsidRPr="00853ACD">
        <w:rPr>
          <w:b/>
          <w:u w:val="single"/>
        </w:rPr>
        <w:t>Energipulje</w:t>
      </w:r>
    </w:p>
    <w:p w14:paraId="7CC4EC73" w14:textId="77777777" w:rsidR="00616F97" w:rsidRPr="00853ACD" w:rsidRDefault="00616F97" w:rsidP="00616F97"/>
    <w:p w14:paraId="29AFF416" w14:textId="77777777" w:rsidR="00616F97" w:rsidRPr="00853ACD" w:rsidRDefault="00616F97" w:rsidP="00616F97">
      <w:pPr>
        <w:pBdr>
          <w:top w:val="single" w:sz="4" w:space="1" w:color="auto"/>
          <w:left w:val="single" w:sz="4" w:space="4" w:color="auto"/>
          <w:bottom w:val="single" w:sz="4" w:space="1" w:color="auto"/>
          <w:right w:val="single" w:sz="4" w:space="4" w:color="auto"/>
        </w:pBdr>
        <w:rPr>
          <w:i/>
        </w:rPr>
      </w:pPr>
      <w:r w:rsidRPr="00853ACD">
        <w:rPr>
          <w:i/>
        </w:rPr>
        <w:t>Tekst</w:t>
      </w:r>
    </w:p>
    <w:p w14:paraId="5E33B0A7" w14:textId="77777777" w:rsidR="00616F97" w:rsidRPr="00853ACD" w:rsidRDefault="00616F97" w:rsidP="00616F97">
      <w:pPr>
        <w:pBdr>
          <w:top w:val="single" w:sz="4" w:space="1" w:color="auto"/>
          <w:left w:val="single" w:sz="4" w:space="4" w:color="auto"/>
          <w:bottom w:val="single" w:sz="4" w:space="1" w:color="auto"/>
          <w:right w:val="single" w:sz="4" w:space="4" w:color="auto"/>
        </w:pBdr>
      </w:pPr>
      <w:r w:rsidRPr="00853ACD">
        <w:t>Opfyldelse af BK2020-kravet beskrives.</w:t>
      </w:r>
    </w:p>
    <w:p w14:paraId="000CED82" w14:textId="77777777" w:rsidR="00616F97" w:rsidRPr="00853ACD" w:rsidRDefault="00616F97" w:rsidP="00616F97">
      <w:pPr>
        <w:pBdr>
          <w:top w:val="single" w:sz="4" w:space="1" w:color="auto"/>
          <w:left w:val="single" w:sz="4" w:space="4" w:color="auto"/>
          <w:bottom w:val="single" w:sz="4" w:space="1" w:color="auto"/>
          <w:right w:val="single" w:sz="4" w:space="4" w:color="auto"/>
        </w:pBdr>
      </w:pPr>
      <w:r w:rsidRPr="00853ACD">
        <w:t>Formål og centralt udbytte beskrives.</w:t>
      </w:r>
    </w:p>
    <w:p w14:paraId="0B004ADA" w14:textId="77777777" w:rsidR="00616F97" w:rsidRPr="00853ACD" w:rsidRDefault="00616F97" w:rsidP="00616F97">
      <w:pPr>
        <w:pBdr>
          <w:top w:val="single" w:sz="4" w:space="1" w:color="auto"/>
          <w:left w:val="single" w:sz="4" w:space="4" w:color="auto"/>
          <w:bottom w:val="single" w:sz="4" w:space="1" w:color="auto"/>
          <w:right w:val="single" w:sz="4" w:space="4" w:color="auto"/>
        </w:pBdr>
      </w:pPr>
      <w:r w:rsidRPr="00853ACD">
        <w:t>Fordeling på energiklasse og procesenergi beskrives, og konkrete tiltag kan fremhæves.</w:t>
      </w:r>
    </w:p>
    <w:p w14:paraId="254450A2" w14:textId="77777777" w:rsidR="00616F97" w:rsidRPr="00853ACD" w:rsidRDefault="00616F97" w:rsidP="00616F97"/>
    <w:p w14:paraId="48D62A44" w14:textId="77777777" w:rsidR="00616F97" w:rsidRPr="00853ACD" w:rsidRDefault="00616F97" w:rsidP="00616F97"/>
    <w:p w14:paraId="5B204B0B" w14:textId="77777777" w:rsidR="00616F97" w:rsidRPr="00853ACD" w:rsidRDefault="00616F97" w:rsidP="000A2B1D">
      <w:pPr>
        <w:numPr>
          <w:ilvl w:val="0"/>
          <w:numId w:val="31"/>
        </w:numPr>
        <w:rPr>
          <w:b/>
          <w:sz w:val="24"/>
          <w:szCs w:val="24"/>
        </w:rPr>
      </w:pPr>
      <w:r w:rsidRPr="00853ACD">
        <w:rPr>
          <w:b/>
          <w:sz w:val="24"/>
          <w:szCs w:val="24"/>
        </w:rPr>
        <w:t>Opfølgning på centrale forudsætninger</w:t>
      </w:r>
    </w:p>
    <w:p w14:paraId="00EBC4C2" w14:textId="77777777" w:rsidR="00616F97" w:rsidRPr="00853ACD" w:rsidRDefault="00616F97" w:rsidP="000A2B1D">
      <w:pPr>
        <w:numPr>
          <w:ilvl w:val="0"/>
          <w:numId w:val="27"/>
        </w:numPr>
        <w:rPr>
          <w:b/>
          <w:u w:val="single"/>
        </w:rPr>
      </w:pPr>
      <w:r w:rsidRPr="00853ACD">
        <w:rPr>
          <w:b/>
          <w:u w:val="single"/>
        </w:rPr>
        <w:t xml:space="preserve">Implementering af regionens sygehusplan for det nye sygehus og den nye akutstruktur </w:t>
      </w:r>
    </w:p>
    <w:p w14:paraId="6FE7FF32" w14:textId="77777777" w:rsidR="00616F97" w:rsidRPr="00853ACD" w:rsidRDefault="00616F97" w:rsidP="00616F97"/>
    <w:p w14:paraId="32360E43" w14:textId="77777777" w:rsidR="00616F97" w:rsidRPr="00853ACD" w:rsidRDefault="00616F97" w:rsidP="00616F97">
      <w:pPr>
        <w:pBdr>
          <w:top w:val="single" w:sz="4" w:space="1" w:color="auto"/>
          <w:left w:val="single" w:sz="4" w:space="4" w:color="auto"/>
          <w:bottom w:val="single" w:sz="4" w:space="1" w:color="auto"/>
          <w:right w:val="single" w:sz="4" w:space="4" w:color="auto"/>
        </w:pBdr>
        <w:rPr>
          <w:i/>
        </w:rPr>
      </w:pPr>
      <w:r w:rsidRPr="00853ACD">
        <w:rPr>
          <w:i/>
        </w:rPr>
        <w:t>Tekst</w:t>
      </w:r>
    </w:p>
    <w:p w14:paraId="5ECDF156" w14:textId="77777777" w:rsidR="00616F97" w:rsidRPr="00853ACD" w:rsidRDefault="00616F97" w:rsidP="00616F97">
      <w:pPr>
        <w:pBdr>
          <w:top w:val="single" w:sz="4" w:space="1" w:color="auto"/>
          <w:left w:val="single" w:sz="4" w:space="4" w:color="auto"/>
          <w:bottom w:val="single" w:sz="4" w:space="1" w:color="auto"/>
          <w:right w:val="single" w:sz="4" w:space="4" w:color="auto"/>
        </w:pBdr>
      </w:pPr>
      <w:r w:rsidRPr="00853ACD">
        <w:t>Implementering af regionens sygehusplan for det nye sygehus og den nye akutstruktur og eventuelle ændringer i forhold til det forudsatte beskrives, herunder nedlæggelse af matrikler.</w:t>
      </w:r>
    </w:p>
    <w:p w14:paraId="1DB057A5" w14:textId="77777777" w:rsidR="00616F97" w:rsidRPr="00853ACD" w:rsidRDefault="00616F97" w:rsidP="00616F97">
      <w:pPr>
        <w:ind w:left="360"/>
        <w:rPr>
          <w:b/>
          <w:u w:val="single"/>
        </w:rPr>
      </w:pPr>
    </w:p>
    <w:p w14:paraId="111F21E5" w14:textId="77777777" w:rsidR="00616F97" w:rsidRPr="00853ACD" w:rsidRDefault="00616F97" w:rsidP="000A2B1D">
      <w:pPr>
        <w:numPr>
          <w:ilvl w:val="0"/>
          <w:numId w:val="27"/>
        </w:numPr>
        <w:rPr>
          <w:b/>
          <w:u w:val="single"/>
        </w:rPr>
      </w:pPr>
      <w:r w:rsidRPr="00853ACD">
        <w:rPr>
          <w:b/>
          <w:u w:val="single"/>
        </w:rPr>
        <w:t>Evt. salg af matrikler</w:t>
      </w:r>
    </w:p>
    <w:p w14:paraId="72641692" w14:textId="77777777" w:rsidR="00616F97" w:rsidRPr="00853ACD" w:rsidRDefault="00616F97" w:rsidP="00616F97"/>
    <w:p w14:paraId="04C2CAB7" w14:textId="77777777" w:rsidR="00616F97" w:rsidRPr="00853ACD" w:rsidRDefault="00616F97" w:rsidP="00616F97">
      <w:pPr>
        <w:pBdr>
          <w:top w:val="single" w:sz="4" w:space="1" w:color="auto"/>
          <w:left w:val="single" w:sz="4" w:space="4" w:color="auto"/>
          <w:bottom w:val="single" w:sz="4" w:space="1" w:color="auto"/>
          <w:right w:val="single" w:sz="4" w:space="4" w:color="auto"/>
        </w:pBdr>
        <w:rPr>
          <w:i/>
        </w:rPr>
      </w:pPr>
      <w:r w:rsidRPr="00853ACD">
        <w:rPr>
          <w:i/>
        </w:rPr>
        <w:t>Tekst</w:t>
      </w:r>
    </w:p>
    <w:p w14:paraId="3FE782B5" w14:textId="77777777" w:rsidR="00616F97" w:rsidRPr="00853ACD" w:rsidRDefault="00616F97" w:rsidP="00616F97">
      <w:pPr>
        <w:pBdr>
          <w:top w:val="single" w:sz="4" w:space="1" w:color="auto"/>
          <w:left w:val="single" w:sz="4" w:space="4" w:color="auto"/>
          <w:bottom w:val="single" w:sz="4" w:space="1" w:color="auto"/>
          <w:right w:val="single" w:sz="4" w:space="4" w:color="auto"/>
        </w:pBdr>
      </w:pPr>
      <w:r w:rsidRPr="00853ACD">
        <w:t xml:space="preserve">Beskrivelse af forudsætninger for salgsindtægter fra matrikler og eventuelle ændringer heri, jf. tabel 4. Det er en opfølgning på oplysninger til udbetalingsanmodning. Desuden status for indfrielse af optagne lån.  </w:t>
      </w:r>
    </w:p>
    <w:p w14:paraId="2F8E2462" w14:textId="77777777" w:rsidR="00616F97" w:rsidRPr="00853ACD" w:rsidRDefault="00616F97" w:rsidP="00616F97">
      <w:pPr>
        <w:pBdr>
          <w:top w:val="single" w:sz="4" w:space="1" w:color="auto"/>
          <w:left w:val="single" w:sz="4" w:space="4" w:color="auto"/>
          <w:bottom w:val="single" w:sz="4" w:space="1" w:color="auto"/>
          <w:right w:val="single" w:sz="4" w:space="4" w:color="auto"/>
        </w:pBdr>
      </w:pPr>
    </w:p>
    <w:p w14:paraId="7B169A24" w14:textId="77777777" w:rsidR="00616F97" w:rsidRPr="00853ACD" w:rsidRDefault="00616F97" w:rsidP="00CF1163">
      <w:pPr>
        <w:pBdr>
          <w:top w:val="single" w:sz="4" w:space="1" w:color="auto"/>
          <w:left w:val="single" w:sz="4" w:space="4" w:color="auto"/>
          <w:bottom w:val="single" w:sz="4" w:space="1" w:color="auto"/>
          <w:right w:val="single" w:sz="4" w:space="4" w:color="auto"/>
        </w:pBdr>
      </w:pPr>
      <w:r w:rsidRPr="00853ACD">
        <w:rPr>
          <w:i/>
        </w:rPr>
        <w:t>Tabel</w:t>
      </w:r>
      <w:r w:rsidRPr="00853ACD">
        <w:t xml:space="preserve"> 4: Oversigt over salgsindtægter fra matrikler</w:t>
      </w:r>
    </w:p>
    <w:tbl>
      <w:tblPr>
        <w:tblStyle w:val="Tabel-Gitter"/>
        <w:tblW w:w="7621" w:type="dxa"/>
        <w:tblLook w:val="04A0" w:firstRow="1" w:lastRow="0" w:firstColumn="1" w:lastColumn="0" w:noHBand="0" w:noVBand="1"/>
      </w:tblPr>
      <w:tblGrid>
        <w:gridCol w:w="2503"/>
        <w:gridCol w:w="2504"/>
        <w:gridCol w:w="2614"/>
      </w:tblGrid>
      <w:tr w:rsidR="00CF1163" w:rsidRPr="00853ACD" w14:paraId="6EAB1E7F" w14:textId="77777777" w:rsidTr="00CF1163">
        <w:tc>
          <w:tcPr>
            <w:tcW w:w="2503" w:type="dxa"/>
          </w:tcPr>
          <w:p w14:paraId="2D244F6A" w14:textId="77777777" w:rsidR="00CF1163" w:rsidRPr="00853ACD" w:rsidRDefault="00CF1163" w:rsidP="00616F97">
            <w:r w:rsidRPr="00853ACD">
              <w:rPr>
                <w:i/>
                <w:sz w:val="18"/>
                <w:szCs w:val="18"/>
              </w:rPr>
              <w:t>mio. kr. (09-pl)</w:t>
            </w:r>
          </w:p>
        </w:tc>
        <w:tc>
          <w:tcPr>
            <w:tcW w:w="2504" w:type="dxa"/>
          </w:tcPr>
          <w:p w14:paraId="6507648E" w14:textId="77777777" w:rsidR="00CF1163" w:rsidRPr="00853ACD" w:rsidRDefault="00CF1163" w:rsidP="00616F97">
            <w:r w:rsidRPr="00853ACD">
              <w:rPr>
                <w:b/>
                <w:sz w:val="18"/>
                <w:szCs w:val="18"/>
              </w:rPr>
              <w:t>Oplyst ved endeligt tilsagn</w:t>
            </w:r>
          </w:p>
        </w:tc>
        <w:tc>
          <w:tcPr>
            <w:tcW w:w="2614" w:type="dxa"/>
          </w:tcPr>
          <w:p w14:paraId="67A98DA0" w14:textId="77777777" w:rsidR="00CF1163" w:rsidRPr="00853ACD" w:rsidRDefault="00CF1163" w:rsidP="00CF1163">
            <w:pPr>
              <w:jc w:val="center"/>
            </w:pPr>
            <w:r w:rsidRPr="00853ACD">
              <w:rPr>
                <w:b/>
                <w:sz w:val="18"/>
                <w:szCs w:val="18"/>
              </w:rPr>
              <w:t>Realiseret</w:t>
            </w:r>
          </w:p>
        </w:tc>
      </w:tr>
      <w:tr w:rsidR="00CF1163" w:rsidRPr="00853ACD" w14:paraId="1D9621B3" w14:textId="77777777" w:rsidTr="00CF1163">
        <w:tc>
          <w:tcPr>
            <w:tcW w:w="2503" w:type="dxa"/>
          </w:tcPr>
          <w:p w14:paraId="35BDD324" w14:textId="77777777" w:rsidR="00CF1163" w:rsidRPr="00853ACD" w:rsidRDefault="00CF1163" w:rsidP="00616F97">
            <w:r w:rsidRPr="00853ACD">
              <w:rPr>
                <w:sz w:val="18"/>
                <w:szCs w:val="18"/>
              </w:rPr>
              <w:lastRenderedPageBreak/>
              <w:t>Salgsindtægt fra matrikler</w:t>
            </w:r>
          </w:p>
        </w:tc>
        <w:tc>
          <w:tcPr>
            <w:tcW w:w="2504" w:type="dxa"/>
          </w:tcPr>
          <w:p w14:paraId="4E59E039" w14:textId="77777777" w:rsidR="00CF1163" w:rsidRPr="00853ACD" w:rsidRDefault="00CF1163" w:rsidP="00CF1163">
            <w:pPr>
              <w:jc w:val="right"/>
            </w:pPr>
            <w:r w:rsidRPr="00853ACD">
              <w:t>x</w:t>
            </w:r>
          </w:p>
        </w:tc>
        <w:tc>
          <w:tcPr>
            <w:tcW w:w="2614" w:type="dxa"/>
          </w:tcPr>
          <w:p w14:paraId="68FBC3DF" w14:textId="77777777" w:rsidR="00CF1163" w:rsidRPr="00853ACD" w:rsidRDefault="00CF1163" w:rsidP="00CF1163">
            <w:pPr>
              <w:jc w:val="right"/>
            </w:pPr>
            <w:r w:rsidRPr="00853ACD">
              <w:t>x</w:t>
            </w:r>
          </w:p>
        </w:tc>
      </w:tr>
    </w:tbl>
    <w:p w14:paraId="239781C8" w14:textId="77777777" w:rsidR="00CF1163" w:rsidRPr="00853ACD" w:rsidRDefault="00CF1163" w:rsidP="00616F97">
      <w:pPr>
        <w:rPr>
          <w:u w:val="single"/>
        </w:rPr>
      </w:pPr>
    </w:p>
    <w:p w14:paraId="065AA083" w14:textId="77777777" w:rsidR="00CF1163" w:rsidRPr="00853ACD" w:rsidRDefault="00CF1163" w:rsidP="00616F97">
      <w:pPr>
        <w:rPr>
          <w:u w:val="single"/>
        </w:rPr>
      </w:pPr>
    </w:p>
    <w:p w14:paraId="5DCC86AC" w14:textId="77777777" w:rsidR="00616F97" w:rsidRPr="00853ACD" w:rsidRDefault="00616F97" w:rsidP="000A2B1D">
      <w:pPr>
        <w:numPr>
          <w:ilvl w:val="0"/>
          <w:numId w:val="27"/>
        </w:numPr>
        <w:rPr>
          <w:b/>
          <w:u w:val="single"/>
        </w:rPr>
      </w:pPr>
      <w:r w:rsidRPr="00853ACD">
        <w:rPr>
          <w:b/>
          <w:u w:val="single"/>
        </w:rPr>
        <w:t>Projektets hovedtidsplan og fremdrift</w:t>
      </w:r>
    </w:p>
    <w:p w14:paraId="0A576076" w14:textId="77777777" w:rsidR="00616F97" w:rsidRPr="00853ACD" w:rsidRDefault="00616F97" w:rsidP="00616F97"/>
    <w:p w14:paraId="551C3887" w14:textId="77777777" w:rsidR="00616F97" w:rsidRPr="00853ACD" w:rsidRDefault="00616F97" w:rsidP="00616F97">
      <w:pPr>
        <w:pBdr>
          <w:top w:val="single" w:sz="4" w:space="1" w:color="auto"/>
          <w:left w:val="single" w:sz="4" w:space="4" w:color="auto"/>
          <w:bottom w:val="single" w:sz="4" w:space="1" w:color="auto"/>
          <w:right w:val="single" w:sz="4" w:space="4" w:color="auto"/>
        </w:pBdr>
        <w:rPr>
          <w:i/>
        </w:rPr>
      </w:pPr>
      <w:r w:rsidRPr="00853ACD">
        <w:rPr>
          <w:i/>
        </w:rPr>
        <w:t>Tekst</w:t>
      </w:r>
    </w:p>
    <w:p w14:paraId="36B16C95" w14:textId="77777777" w:rsidR="00616F97" w:rsidRPr="00853ACD" w:rsidRDefault="00616F97" w:rsidP="00616F97">
      <w:pPr>
        <w:pBdr>
          <w:top w:val="single" w:sz="4" w:space="1" w:color="auto"/>
          <w:left w:val="single" w:sz="4" w:space="4" w:color="auto"/>
          <w:bottom w:val="single" w:sz="4" w:space="1" w:color="auto"/>
          <w:right w:val="single" w:sz="4" w:space="4" w:color="auto"/>
        </w:pBdr>
      </w:pPr>
      <w:r w:rsidRPr="00853ACD">
        <w:t>Forventet og realiseret færdiggørelse af delprojekter/projektet beskrives, forsinkelser/omprioriteringer</w:t>
      </w:r>
      <w:r w:rsidR="00B77B48" w:rsidRPr="00853ACD">
        <w:t>/aflysninger</w:t>
      </w:r>
      <w:r w:rsidRPr="00853ACD">
        <w:t xml:space="preserve"> af etaper mv. </w:t>
      </w:r>
      <w:r w:rsidR="00B77B48" w:rsidRPr="00853ACD">
        <w:t>skal</w:t>
      </w:r>
      <w:r w:rsidRPr="00853ACD">
        <w:t xml:space="preserve"> forklares.</w:t>
      </w:r>
    </w:p>
    <w:p w14:paraId="4F9F6C4A" w14:textId="77777777" w:rsidR="00616F97" w:rsidRPr="00853ACD" w:rsidRDefault="00616F97" w:rsidP="00616F97">
      <w:pPr>
        <w:rPr>
          <w:u w:val="single"/>
        </w:rPr>
      </w:pPr>
    </w:p>
    <w:p w14:paraId="320A3CC2" w14:textId="77777777" w:rsidR="00616F97" w:rsidRPr="00853ACD" w:rsidRDefault="00616F97" w:rsidP="000A2B1D">
      <w:pPr>
        <w:numPr>
          <w:ilvl w:val="0"/>
          <w:numId w:val="27"/>
        </w:numPr>
        <w:rPr>
          <w:b/>
          <w:u w:val="single"/>
        </w:rPr>
      </w:pPr>
      <w:r w:rsidRPr="00853ACD">
        <w:rPr>
          <w:b/>
          <w:u w:val="single"/>
        </w:rPr>
        <w:t>Kvadratmeterantal</w:t>
      </w:r>
    </w:p>
    <w:p w14:paraId="4DC9AB34" w14:textId="77777777" w:rsidR="00616F97" w:rsidRPr="00853ACD" w:rsidRDefault="00616F97" w:rsidP="00616F97"/>
    <w:p w14:paraId="4CB9C3BB" w14:textId="77777777" w:rsidR="00616F97" w:rsidRPr="00853ACD" w:rsidRDefault="00616F97" w:rsidP="00616F97">
      <w:pPr>
        <w:pBdr>
          <w:top w:val="single" w:sz="4" w:space="1" w:color="auto"/>
          <w:left w:val="single" w:sz="4" w:space="4" w:color="auto"/>
          <w:bottom w:val="single" w:sz="4" w:space="1" w:color="auto"/>
          <w:right w:val="single" w:sz="4" w:space="4" w:color="auto"/>
        </w:pBdr>
        <w:rPr>
          <w:i/>
        </w:rPr>
      </w:pPr>
      <w:r w:rsidRPr="00853ACD">
        <w:rPr>
          <w:i/>
        </w:rPr>
        <w:t>Tekst</w:t>
      </w:r>
    </w:p>
    <w:p w14:paraId="0D96AE9C" w14:textId="0A251414" w:rsidR="00616F97" w:rsidRPr="00853ACD" w:rsidRDefault="00616F97" w:rsidP="00616F97">
      <w:pPr>
        <w:pBdr>
          <w:top w:val="single" w:sz="4" w:space="1" w:color="auto"/>
          <w:left w:val="single" w:sz="4" w:space="4" w:color="auto"/>
          <w:bottom w:val="single" w:sz="4" w:space="1" w:color="auto"/>
          <w:right w:val="single" w:sz="4" w:space="4" w:color="auto"/>
        </w:pBdr>
      </w:pPr>
      <w:r w:rsidRPr="00853ACD">
        <w:t>Beskrivelse af forudsætn</w:t>
      </w:r>
      <w:r w:rsidR="005B4594" w:rsidRPr="00853ACD">
        <w:t>inger for kvadratmeterantal og -</w:t>
      </w:r>
      <w:r w:rsidRPr="00853ACD">
        <w:t>pris og eventuelle ændringer heri, jf. tabel 5. Det er en opfølgning på den løbende rapportering.</w:t>
      </w:r>
    </w:p>
    <w:p w14:paraId="68B549B2" w14:textId="77777777" w:rsidR="00616F97" w:rsidRPr="00853ACD" w:rsidRDefault="00616F97" w:rsidP="00616F97"/>
    <w:p w14:paraId="0DD92642" w14:textId="77777777" w:rsidR="00616F97" w:rsidRPr="00853ACD" w:rsidRDefault="00616F97" w:rsidP="00616F97">
      <w:r w:rsidRPr="00853ACD">
        <w:rPr>
          <w:i/>
        </w:rPr>
        <w:t>Tabel</w:t>
      </w:r>
      <w:r w:rsidRPr="00853ACD">
        <w:t xml:space="preserve"> 5: Over</w:t>
      </w:r>
      <w:r w:rsidR="005B4594" w:rsidRPr="00853ACD">
        <w:t>sigt over kvadratmeterantal og -</w:t>
      </w:r>
      <w:r w:rsidRPr="00853ACD">
        <w:t>pris.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567"/>
        <w:gridCol w:w="2567"/>
      </w:tblGrid>
      <w:tr w:rsidR="00616F97" w:rsidRPr="00853ACD" w14:paraId="4913F0BF" w14:textId="77777777" w:rsidTr="00AF2018">
        <w:tc>
          <w:tcPr>
            <w:tcW w:w="2376" w:type="dxa"/>
            <w:shd w:val="clear" w:color="auto" w:fill="auto"/>
          </w:tcPr>
          <w:p w14:paraId="5E9D575D" w14:textId="77777777" w:rsidR="00616F97" w:rsidRPr="00853ACD" w:rsidRDefault="00616F97" w:rsidP="00AF2018">
            <w:pPr>
              <w:rPr>
                <w:sz w:val="18"/>
                <w:szCs w:val="18"/>
              </w:rPr>
            </w:pPr>
            <w:r w:rsidRPr="00853ACD">
              <w:rPr>
                <w:i/>
                <w:sz w:val="18"/>
                <w:szCs w:val="18"/>
              </w:rPr>
              <w:t>Brutto / mio. kr. (09-pl)</w:t>
            </w:r>
          </w:p>
        </w:tc>
        <w:tc>
          <w:tcPr>
            <w:tcW w:w="2567" w:type="dxa"/>
            <w:shd w:val="clear" w:color="auto" w:fill="auto"/>
          </w:tcPr>
          <w:p w14:paraId="552D7D20" w14:textId="77777777" w:rsidR="00616F97" w:rsidRPr="00853ACD" w:rsidRDefault="00616F97" w:rsidP="00AF2018">
            <w:pPr>
              <w:jc w:val="center"/>
              <w:rPr>
                <w:b/>
                <w:sz w:val="18"/>
                <w:szCs w:val="18"/>
              </w:rPr>
            </w:pPr>
            <w:r w:rsidRPr="00853ACD">
              <w:rPr>
                <w:b/>
                <w:sz w:val="18"/>
                <w:szCs w:val="18"/>
              </w:rPr>
              <w:t>Oplyst ved endeligt tilsagn</w:t>
            </w:r>
          </w:p>
        </w:tc>
        <w:tc>
          <w:tcPr>
            <w:tcW w:w="2567" w:type="dxa"/>
            <w:shd w:val="clear" w:color="auto" w:fill="auto"/>
          </w:tcPr>
          <w:p w14:paraId="4D261582" w14:textId="77777777" w:rsidR="00616F97" w:rsidRPr="00853ACD" w:rsidRDefault="00616F97" w:rsidP="00AF2018">
            <w:pPr>
              <w:jc w:val="center"/>
              <w:rPr>
                <w:b/>
                <w:sz w:val="18"/>
                <w:szCs w:val="18"/>
              </w:rPr>
            </w:pPr>
            <w:r w:rsidRPr="00853ACD">
              <w:rPr>
                <w:b/>
                <w:sz w:val="18"/>
                <w:szCs w:val="18"/>
              </w:rPr>
              <w:t>Realiseret projekt</w:t>
            </w:r>
          </w:p>
        </w:tc>
      </w:tr>
      <w:tr w:rsidR="00616F97" w:rsidRPr="00853ACD" w14:paraId="5DA54E60" w14:textId="77777777" w:rsidTr="00AF2018">
        <w:tc>
          <w:tcPr>
            <w:tcW w:w="2376" w:type="dxa"/>
            <w:shd w:val="clear" w:color="auto" w:fill="auto"/>
          </w:tcPr>
          <w:p w14:paraId="1D07A508" w14:textId="77777777" w:rsidR="00616F97" w:rsidRPr="00853ACD" w:rsidRDefault="00616F97" w:rsidP="00AF2018">
            <w:pPr>
              <w:rPr>
                <w:sz w:val="18"/>
                <w:szCs w:val="18"/>
              </w:rPr>
            </w:pPr>
            <w:r w:rsidRPr="00853ACD">
              <w:rPr>
                <w:sz w:val="18"/>
                <w:szCs w:val="18"/>
              </w:rPr>
              <w:t>Kvadratmeterantal ombyg</w:t>
            </w:r>
          </w:p>
        </w:tc>
        <w:tc>
          <w:tcPr>
            <w:tcW w:w="2567" w:type="dxa"/>
            <w:shd w:val="clear" w:color="auto" w:fill="auto"/>
            <w:vAlign w:val="bottom"/>
          </w:tcPr>
          <w:p w14:paraId="4952EEFC" w14:textId="77777777" w:rsidR="00616F97" w:rsidRPr="00853ACD" w:rsidRDefault="00616F97" w:rsidP="00AF2018">
            <w:pPr>
              <w:jc w:val="right"/>
              <w:rPr>
                <w:sz w:val="18"/>
                <w:szCs w:val="18"/>
              </w:rPr>
            </w:pPr>
            <w:r w:rsidRPr="00853ACD">
              <w:rPr>
                <w:sz w:val="18"/>
                <w:szCs w:val="18"/>
              </w:rPr>
              <w:t>x</w:t>
            </w:r>
          </w:p>
        </w:tc>
        <w:tc>
          <w:tcPr>
            <w:tcW w:w="2567" w:type="dxa"/>
            <w:shd w:val="clear" w:color="auto" w:fill="auto"/>
            <w:vAlign w:val="bottom"/>
          </w:tcPr>
          <w:p w14:paraId="0DA7138A" w14:textId="77777777" w:rsidR="00616F97" w:rsidRPr="00853ACD" w:rsidRDefault="00616F97" w:rsidP="00AF2018">
            <w:pPr>
              <w:jc w:val="right"/>
              <w:rPr>
                <w:sz w:val="18"/>
                <w:szCs w:val="18"/>
              </w:rPr>
            </w:pPr>
            <w:r w:rsidRPr="00853ACD">
              <w:rPr>
                <w:sz w:val="18"/>
                <w:szCs w:val="18"/>
              </w:rPr>
              <w:t>x</w:t>
            </w:r>
          </w:p>
        </w:tc>
      </w:tr>
      <w:tr w:rsidR="00616F97" w:rsidRPr="00853ACD" w14:paraId="145C2179" w14:textId="77777777" w:rsidTr="00AF2018">
        <w:tc>
          <w:tcPr>
            <w:tcW w:w="2376" w:type="dxa"/>
            <w:shd w:val="clear" w:color="auto" w:fill="auto"/>
          </w:tcPr>
          <w:p w14:paraId="29BCB063" w14:textId="77777777" w:rsidR="00616F97" w:rsidRPr="00853ACD" w:rsidRDefault="00616F97" w:rsidP="00AF2018">
            <w:pPr>
              <w:rPr>
                <w:sz w:val="18"/>
                <w:szCs w:val="18"/>
              </w:rPr>
            </w:pPr>
            <w:r w:rsidRPr="00853ACD">
              <w:rPr>
                <w:sz w:val="18"/>
                <w:szCs w:val="18"/>
              </w:rPr>
              <w:t>Kvadratmeterantal nybyg</w:t>
            </w:r>
          </w:p>
        </w:tc>
        <w:tc>
          <w:tcPr>
            <w:tcW w:w="2567" w:type="dxa"/>
            <w:shd w:val="clear" w:color="auto" w:fill="auto"/>
            <w:vAlign w:val="bottom"/>
          </w:tcPr>
          <w:p w14:paraId="46C794F0" w14:textId="77777777" w:rsidR="00616F97" w:rsidRPr="00853ACD" w:rsidRDefault="00616F97" w:rsidP="00AF2018">
            <w:pPr>
              <w:jc w:val="right"/>
              <w:rPr>
                <w:sz w:val="18"/>
                <w:szCs w:val="18"/>
              </w:rPr>
            </w:pPr>
            <w:r w:rsidRPr="00853ACD">
              <w:rPr>
                <w:sz w:val="18"/>
                <w:szCs w:val="18"/>
              </w:rPr>
              <w:t>x</w:t>
            </w:r>
          </w:p>
        </w:tc>
        <w:tc>
          <w:tcPr>
            <w:tcW w:w="2567" w:type="dxa"/>
            <w:shd w:val="clear" w:color="auto" w:fill="auto"/>
            <w:vAlign w:val="bottom"/>
          </w:tcPr>
          <w:p w14:paraId="71A9A642" w14:textId="77777777" w:rsidR="00616F97" w:rsidRPr="00853ACD" w:rsidRDefault="00616F97" w:rsidP="00AF2018">
            <w:pPr>
              <w:jc w:val="right"/>
              <w:rPr>
                <w:sz w:val="18"/>
                <w:szCs w:val="18"/>
              </w:rPr>
            </w:pPr>
            <w:r w:rsidRPr="00853ACD">
              <w:rPr>
                <w:sz w:val="18"/>
                <w:szCs w:val="18"/>
              </w:rPr>
              <w:t>x</w:t>
            </w:r>
          </w:p>
        </w:tc>
      </w:tr>
      <w:tr w:rsidR="00616F97" w:rsidRPr="00853ACD" w14:paraId="3E6E2CF8" w14:textId="77777777" w:rsidTr="00AF2018">
        <w:tc>
          <w:tcPr>
            <w:tcW w:w="2376" w:type="dxa"/>
            <w:shd w:val="clear" w:color="auto" w:fill="auto"/>
          </w:tcPr>
          <w:p w14:paraId="2D7CDD39" w14:textId="77777777" w:rsidR="00616F97" w:rsidRPr="00853ACD" w:rsidRDefault="00616F97" w:rsidP="00AF2018">
            <w:pPr>
              <w:rPr>
                <w:sz w:val="18"/>
                <w:szCs w:val="18"/>
              </w:rPr>
            </w:pPr>
            <w:r w:rsidRPr="00853ACD">
              <w:rPr>
                <w:sz w:val="18"/>
                <w:szCs w:val="18"/>
              </w:rPr>
              <w:t>Kvadratmeterpris ombyg</w:t>
            </w:r>
          </w:p>
        </w:tc>
        <w:tc>
          <w:tcPr>
            <w:tcW w:w="2567" w:type="dxa"/>
            <w:shd w:val="clear" w:color="auto" w:fill="auto"/>
            <w:vAlign w:val="bottom"/>
          </w:tcPr>
          <w:p w14:paraId="2A3FAB60" w14:textId="77777777" w:rsidR="00616F97" w:rsidRPr="00853ACD" w:rsidRDefault="00616F97" w:rsidP="00AF2018">
            <w:pPr>
              <w:jc w:val="right"/>
              <w:rPr>
                <w:sz w:val="18"/>
                <w:szCs w:val="18"/>
              </w:rPr>
            </w:pPr>
            <w:r w:rsidRPr="00853ACD">
              <w:rPr>
                <w:sz w:val="18"/>
                <w:szCs w:val="18"/>
              </w:rPr>
              <w:t>x</w:t>
            </w:r>
          </w:p>
        </w:tc>
        <w:tc>
          <w:tcPr>
            <w:tcW w:w="2567" w:type="dxa"/>
            <w:shd w:val="clear" w:color="auto" w:fill="auto"/>
            <w:vAlign w:val="bottom"/>
          </w:tcPr>
          <w:p w14:paraId="679E4948" w14:textId="77777777" w:rsidR="00616F97" w:rsidRPr="00853ACD" w:rsidRDefault="00616F97" w:rsidP="00AF2018">
            <w:pPr>
              <w:jc w:val="right"/>
              <w:rPr>
                <w:sz w:val="18"/>
                <w:szCs w:val="18"/>
              </w:rPr>
            </w:pPr>
            <w:r w:rsidRPr="00853ACD">
              <w:rPr>
                <w:sz w:val="18"/>
                <w:szCs w:val="18"/>
              </w:rPr>
              <w:t>x</w:t>
            </w:r>
          </w:p>
        </w:tc>
      </w:tr>
      <w:tr w:rsidR="00616F97" w:rsidRPr="00853ACD" w14:paraId="516EF670" w14:textId="77777777" w:rsidTr="00AF2018">
        <w:tc>
          <w:tcPr>
            <w:tcW w:w="2376" w:type="dxa"/>
            <w:shd w:val="clear" w:color="auto" w:fill="auto"/>
          </w:tcPr>
          <w:p w14:paraId="23BFE975" w14:textId="77777777" w:rsidR="00616F97" w:rsidRPr="00853ACD" w:rsidRDefault="00616F97" w:rsidP="00AF2018">
            <w:pPr>
              <w:rPr>
                <w:sz w:val="18"/>
                <w:szCs w:val="18"/>
              </w:rPr>
            </w:pPr>
            <w:r w:rsidRPr="00853ACD">
              <w:rPr>
                <w:sz w:val="18"/>
                <w:szCs w:val="18"/>
              </w:rPr>
              <w:t>Kvadratmeterpris nybyg</w:t>
            </w:r>
          </w:p>
        </w:tc>
        <w:tc>
          <w:tcPr>
            <w:tcW w:w="2567" w:type="dxa"/>
            <w:shd w:val="clear" w:color="auto" w:fill="auto"/>
            <w:vAlign w:val="bottom"/>
          </w:tcPr>
          <w:p w14:paraId="146BEC4C" w14:textId="77777777" w:rsidR="00616F97" w:rsidRPr="00853ACD" w:rsidRDefault="00616F97" w:rsidP="00AF2018">
            <w:pPr>
              <w:jc w:val="right"/>
              <w:rPr>
                <w:sz w:val="18"/>
                <w:szCs w:val="18"/>
              </w:rPr>
            </w:pPr>
            <w:r w:rsidRPr="00853ACD">
              <w:rPr>
                <w:sz w:val="18"/>
                <w:szCs w:val="18"/>
              </w:rPr>
              <w:t>x</w:t>
            </w:r>
          </w:p>
        </w:tc>
        <w:tc>
          <w:tcPr>
            <w:tcW w:w="2567" w:type="dxa"/>
            <w:shd w:val="clear" w:color="auto" w:fill="auto"/>
            <w:vAlign w:val="bottom"/>
          </w:tcPr>
          <w:p w14:paraId="0B54DB55" w14:textId="77777777" w:rsidR="00616F97" w:rsidRPr="00853ACD" w:rsidRDefault="00616F97" w:rsidP="00AF2018">
            <w:pPr>
              <w:jc w:val="right"/>
              <w:rPr>
                <w:sz w:val="18"/>
                <w:szCs w:val="18"/>
              </w:rPr>
            </w:pPr>
            <w:r w:rsidRPr="00853ACD">
              <w:rPr>
                <w:sz w:val="18"/>
                <w:szCs w:val="18"/>
              </w:rPr>
              <w:t>x</w:t>
            </w:r>
          </w:p>
        </w:tc>
      </w:tr>
    </w:tbl>
    <w:p w14:paraId="28F1071F" w14:textId="77777777" w:rsidR="00616F97" w:rsidRPr="00853ACD" w:rsidRDefault="00616F97" w:rsidP="00616F97"/>
    <w:p w14:paraId="41AB0156" w14:textId="77777777" w:rsidR="00616F97" w:rsidRPr="00853ACD" w:rsidRDefault="00616F97" w:rsidP="00616F97">
      <w:r w:rsidRPr="00853ACD">
        <w:t xml:space="preserve">Såfremt det er vanskeligt at opgøre kvadratmeterprisen, </w:t>
      </w:r>
      <w:r w:rsidR="00B77B48" w:rsidRPr="00853ACD">
        <w:t>skal</w:t>
      </w:r>
      <w:r w:rsidRPr="00853ACD">
        <w:t xml:space="preserve"> dette beskrives i fodnote.</w:t>
      </w:r>
    </w:p>
    <w:bookmarkEnd w:id="1081"/>
    <w:p w14:paraId="585F083F" w14:textId="77777777" w:rsidR="00616F97" w:rsidRPr="00853ACD" w:rsidRDefault="00616F97" w:rsidP="00616F97">
      <w:r w:rsidRPr="00853ACD">
        <w:br w:type="page"/>
      </w:r>
    </w:p>
    <w:p w14:paraId="50CC4814" w14:textId="77777777" w:rsidR="00616F97" w:rsidRPr="00853ACD" w:rsidRDefault="00616F97" w:rsidP="000A2B1D">
      <w:pPr>
        <w:numPr>
          <w:ilvl w:val="0"/>
          <w:numId w:val="27"/>
        </w:numPr>
        <w:rPr>
          <w:b/>
          <w:u w:val="single"/>
        </w:rPr>
      </w:pPr>
      <w:r w:rsidRPr="00853ACD">
        <w:rPr>
          <w:b/>
          <w:u w:val="single"/>
        </w:rPr>
        <w:lastRenderedPageBreak/>
        <w:t>Behandlingskapacitet</w:t>
      </w:r>
    </w:p>
    <w:p w14:paraId="47F61662" w14:textId="77777777" w:rsidR="00616F97" w:rsidRPr="00853ACD" w:rsidRDefault="00616F97" w:rsidP="00616F97"/>
    <w:p w14:paraId="46C595C0" w14:textId="77777777" w:rsidR="00616F97" w:rsidRPr="00853ACD" w:rsidRDefault="00616F97" w:rsidP="00616F97">
      <w:pPr>
        <w:pBdr>
          <w:top w:val="single" w:sz="4" w:space="1" w:color="auto"/>
          <w:left w:val="single" w:sz="4" w:space="1" w:color="auto"/>
          <w:bottom w:val="single" w:sz="4" w:space="1" w:color="auto"/>
          <w:right w:val="single" w:sz="4" w:space="1" w:color="auto"/>
        </w:pBdr>
        <w:rPr>
          <w:i/>
        </w:rPr>
      </w:pPr>
      <w:r w:rsidRPr="00853ACD">
        <w:rPr>
          <w:i/>
        </w:rPr>
        <w:t>Tekst</w:t>
      </w:r>
    </w:p>
    <w:p w14:paraId="250ED306" w14:textId="4B7FFA90" w:rsidR="00616F97" w:rsidRPr="00853ACD" w:rsidRDefault="00616F97" w:rsidP="00616F97">
      <w:pPr>
        <w:pBdr>
          <w:top w:val="single" w:sz="4" w:space="1" w:color="auto"/>
          <w:left w:val="single" w:sz="4" w:space="1" w:color="auto"/>
          <w:bottom w:val="single" w:sz="4" w:space="1" w:color="auto"/>
          <w:right w:val="single" w:sz="4" w:space="1" w:color="auto"/>
        </w:pBdr>
      </w:pPr>
      <w:r w:rsidRPr="00853ACD">
        <w:t>Beskrivelse af udvikling i behandlingskapacitet og eventuelle ændringer i forhold til det forudsatte for det samlede sygehus, forstået som det forelagte projekt i ansøgning om endeligt tilsagn, jf. tabel 6. Det er en opfølgning på den løbende rapportering.</w:t>
      </w:r>
    </w:p>
    <w:p w14:paraId="44C252B7" w14:textId="77777777" w:rsidR="00616F97" w:rsidRPr="00853ACD" w:rsidRDefault="00616F97" w:rsidP="00616F97">
      <w:pPr>
        <w:pBdr>
          <w:top w:val="single" w:sz="4" w:space="1" w:color="auto"/>
          <w:left w:val="single" w:sz="4" w:space="1" w:color="auto"/>
          <w:bottom w:val="single" w:sz="4" w:space="1" w:color="auto"/>
          <w:right w:val="single" w:sz="4" w:space="1" w:color="auto"/>
        </w:pBdr>
      </w:pPr>
    </w:p>
    <w:p w14:paraId="6DEBFF88" w14:textId="77777777" w:rsidR="00616F97" w:rsidRPr="00853ACD" w:rsidRDefault="00616F97" w:rsidP="00616F97">
      <w:pPr>
        <w:pBdr>
          <w:top w:val="single" w:sz="4" w:space="1" w:color="auto"/>
          <w:left w:val="single" w:sz="4" w:space="1" w:color="auto"/>
          <w:bottom w:val="single" w:sz="4" w:space="1" w:color="auto"/>
          <w:right w:val="single" w:sz="4" w:space="1" w:color="auto"/>
        </w:pBdr>
      </w:pPr>
      <w:r w:rsidRPr="00853ACD">
        <w:rPr>
          <w:i/>
        </w:rPr>
        <w:t>Tabel</w:t>
      </w:r>
      <w:r w:rsidRPr="00853ACD">
        <w:t xml:space="preserve"> 6: Oversigt over behandlingskapacitet i samlet sygehus, jf. det forelagte projekt i ansøgning om endeligt tilsagn. </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8"/>
        <w:gridCol w:w="1705"/>
        <w:gridCol w:w="1998"/>
        <w:gridCol w:w="2032"/>
      </w:tblGrid>
      <w:tr w:rsidR="00616F97" w:rsidRPr="00853ACD" w14:paraId="13BD5E49" w14:textId="77777777" w:rsidTr="00CF1163">
        <w:tc>
          <w:tcPr>
            <w:tcW w:w="1778" w:type="dxa"/>
            <w:shd w:val="clear" w:color="auto" w:fill="auto"/>
          </w:tcPr>
          <w:p w14:paraId="11B7086F" w14:textId="77777777" w:rsidR="00616F97" w:rsidRPr="00853ACD" w:rsidRDefault="00616F97" w:rsidP="00CF1163">
            <w:pPr>
              <w:rPr>
                <w:sz w:val="18"/>
                <w:szCs w:val="18"/>
              </w:rPr>
            </w:pPr>
          </w:p>
        </w:tc>
        <w:tc>
          <w:tcPr>
            <w:tcW w:w="1705" w:type="dxa"/>
            <w:shd w:val="clear" w:color="auto" w:fill="auto"/>
          </w:tcPr>
          <w:p w14:paraId="35CB3FE6" w14:textId="77777777" w:rsidR="00616F97" w:rsidRPr="00853ACD" w:rsidRDefault="00616F97" w:rsidP="00CF1163">
            <w:pPr>
              <w:jc w:val="center"/>
              <w:rPr>
                <w:b/>
                <w:sz w:val="18"/>
                <w:szCs w:val="18"/>
              </w:rPr>
            </w:pPr>
            <w:r w:rsidRPr="00853ACD">
              <w:rPr>
                <w:b/>
                <w:sz w:val="18"/>
                <w:szCs w:val="18"/>
              </w:rPr>
              <w:t>2007</w:t>
            </w:r>
          </w:p>
        </w:tc>
        <w:tc>
          <w:tcPr>
            <w:tcW w:w="1998" w:type="dxa"/>
            <w:shd w:val="clear" w:color="auto" w:fill="auto"/>
          </w:tcPr>
          <w:p w14:paraId="515F2F86" w14:textId="77777777" w:rsidR="00616F97" w:rsidRPr="00853ACD" w:rsidRDefault="00616F97" w:rsidP="00CF1163">
            <w:pPr>
              <w:jc w:val="center"/>
              <w:rPr>
                <w:b/>
                <w:sz w:val="18"/>
                <w:szCs w:val="18"/>
              </w:rPr>
            </w:pPr>
            <w:r w:rsidRPr="00853ACD">
              <w:rPr>
                <w:b/>
                <w:sz w:val="18"/>
                <w:szCs w:val="18"/>
              </w:rPr>
              <w:t>Ibrugtagningstidspunkt, jf. endeligt tilsagn</w:t>
            </w:r>
          </w:p>
        </w:tc>
        <w:tc>
          <w:tcPr>
            <w:tcW w:w="2032" w:type="dxa"/>
            <w:shd w:val="clear" w:color="auto" w:fill="auto"/>
          </w:tcPr>
          <w:p w14:paraId="4BAF00C5" w14:textId="77777777" w:rsidR="00616F97" w:rsidRPr="00853ACD" w:rsidRDefault="00616F97" w:rsidP="00CF1163">
            <w:pPr>
              <w:jc w:val="center"/>
              <w:rPr>
                <w:b/>
                <w:sz w:val="18"/>
                <w:szCs w:val="18"/>
              </w:rPr>
            </w:pPr>
            <w:r w:rsidRPr="00853ACD">
              <w:rPr>
                <w:b/>
                <w:sz w:val="18"/>
                <w:szCs w:val="18"/>
              </w:rPr>
              <w:t xml:space="preserve"> Ibrugtagningstidspunkt, jf. realiseret projekt</w:t>
            </w:r>
          </w:p>
        </w:tc>
      </w:tr>
      <w:tr w:rsidR="00616F97" w:rsidRPr="00853ACD" w14:paraId="656C092B" w14:textId="77777777" w:rsidTr="00CF1163">
        <w:tc>
          <w:tcPr>
            <w:tcW w:w="7513" w:type="dxa"/>
            <w:gridSpan w:val="4"/>
            <w:shd w:val="clear" w:color="auto" w:fill="BFBFBF"/>
          </w:tcPr>
          <w:p w14:paraId="62D6CC64" w14:textId="77777777" w:rsidR="00616F97" w:rsidRPr="00853ACD" w:rsidRDefault="00616F97" w:rsidP="00CF1163">
            <w:pPr>
              <w:rPr>
                <w:sz w:val="18"/>
                <w:szCs w:val="18"/>
              </w:rPr>
            </w:pPr>
            <w:r w:rsidRPr="00853ACD">
              <w:rPr>
                <w:sz w:val="18"/>
                <w:szCs w:val="18"/>
              </w:rPr>
              <w:t xml:space="preserve">Sengepladser (antal) </w:t>
            </w:r>
          </w:p>
        </w:tc>
      </w:tr>
      <w:tr w:rsidR="00616F97" w:rsidRPr="00853ACD" w14:paraId="5F01D6F6" w14:textId="77777777" w:rsidTr="00CF1163">
        <w:tc>
          <w:tcPr>
            <w:tcW w:w="1778" w:type="dxa"/>
            <w:shd w:val="clear" w:color="auto" w:fill="auto"/>
          </w:tcPr>
          <w:p w14:paraId="7CA8A596" w14:textId="77777777" w:rsidR="00616F97" w:rsidRPr="00853ACD" w:rsidRDefault="00616F97" w:rsidP="00CF1163">
            <w:pPr>
              <w:rPr>
                <w:sz w:val="18"/>
                <w:szCs w:val="18"/>
              </w:rPr>
            </w:pPr>
            <w:r w:rsidRPr="00853ACD">
              <w:rPr>
                <w:sz w:val="18"/>
                <w:szCs w:val="18"/>
              </w:rPr>
              <w:t>Somatiske senge</w:t>
            </w:r>
          </w:p>
        </w:tc>
        <w:tc>
          <w:tcPr>
            <w:tcW w:w="1705" w:type="dxa"/>
            <w:shd w:val="clear" w:color="auto" w:fill="auto"/>
          </w:tcPr>
          <w:p w14:paraId="6CE56C11" w14:textId="77777777" w:rsidR="00616F97" w:rsidRPr="00853ACD" w:rsidRDefault="00616F97" w:rsidP="00CF1163">
            <w:pPr>
              <w:rPr>
                <w:sz w:val="18"/>
                <w:szCs w:val="18"/>
              </w:rPr>
            </w:pPr>
          </w:p>
        </w:tc>
        <w:tc>
          <w:tcPr>
            <w:tcW w:w="1998" w:type="dxa"/>
            <w:shd w:val="clear" w:color="auto" w:fill="auto"/>
          </w:tcPr>
          <w:p w14:paraId="386FBCB1" w14:textId="77777777" w:rsidR="00616F97" w:rsidRPr="00853ACD" w:rsidRDefault="00616F97" w:rsidP="00CF1163">
            <w:pPr>
              <w:rPr>
                <w:sz w:val="18"/>
                <w:szCs w:val="18"/>
              </w:rPr>
            </w:pPr>
          </w:p>
        </w:tc>
        <w:tc>
          <w:tcPr>
            <w:tcW w:w="2032" w:type="dxa"/>
            <w:shd w:val="clear" w:color="auto" w:fill="auto"/>
          </w:tcPr>
          <w:p w14:paraId="31A69729" w14:textId="77777777" w:rsidR="00616F97" w:rsidRPr="00853ACD" w:rsidRDefault="00616F97" w:rsidP="00CF1163">
            <w:pPr>
              <w:rPr>
                <w:sz w:val="18"/>
                <w:szCs w:val="18"/>
              </w:rPr>
            </w:pPr>
          </w:p>
        </w:tc>
      </w:tr>
      <w:tr w:rsidR="00616F97" w:rsidRPr="00853ACD" w14:paraId="70FBCC75" w14:textId="77777777" w:rsidTr="00CF1163">
        <w:tc>
          <w:tcPr>
            <w:tcW w:w="1778" w:type="dxa"/>
            <w:shd w:val="clear" w:color="auto" w:fill="auto"/>
          </w:tcPr>
          <w:p w14:paraId="64A077C0" w14:textId="77777777" w:rsidR="00616F97" w:rsidRPr="00853ACD" w:rsidRDefault="00616F97" w:rsidP="00CF1163">
            <w:pPr>
              <w:rPr>
                <w:sz w:val="18"/>
                <w:szCs w:val="18"/>
              </w:rPr>
            </w:pPr>
            <w:r w:rsidRPr="00853ACD">
              <w:rPr>
                <w:sz w:val="18"/>
                <w:szCs w:val="18"/>
              </w:rPr>
              <w:t>Heraf senge i FAM</w:t>
            </w:r>
          </w:p>
        </w:tc>
        <w:tc>
          <w:tcPr>
            <w:tcW w:w="1705" w:type="dxa"/>
            <w:shd w:val="clear" w:color="auto" w:fill="auto"/>
          </w:tcPr>
          <w:p w14:paraId="7B1EFF86" w14:textId="77777777" w:rsidR="00616F97" w:rsidRPr="00853ACD" w:rsidRDefault="00616F97" w:rsidP="00CF1163">
            <w:pPr>
              <w:rPr>
                <w:sz w:val="18"/>
                <w:szCs w:val="18"/>
              </w:rPr>
            </w:pPr>
          </w:p>
        </w:tc>
        <w:tc>
          <w:tcPr>
            <w:tcW w:w="1998" w:type="dxa"/>
            <w:shd w:val="clear" w:color="auto" w:fill="auto"/>
          </w:tcPr>
          <w:p w14:paraId="6F3DC4C4" w14:textId="77777777" w:rsidR="00616F97" w:rsidRPr="00853ACD" w:rsidRDefault="00616F97" w:rsidP="00CF1163">
            <w:pPr>
              <w:rPr>
                <w:sz w:val="18"/>
                <w:szCs w:val="18"/>
              </w:rPr>
            </w:pPr>
          </w:p>
        </w:tc>
        <w:tc>
          <w:tcPr>
            <w:tcW w:w="2032" w:type="dxa"/>
            <w:shd w:val="clear" w:color="auto" w:fill="auto"/>
          </w:tcPr>
          <w:p w14:paraId="2FB2949B" w14:textId="77777777" w:rsidR="00616F97" w:rsidRPr="00853ACD" w:rsidRDefault="00616F97" w:rsidP="00CF1163">
            <w:pPr>
              <w:rPr>
                <w:sz w:val="18"/>
                <w:szCs w:val="18"/>
              </w:rPr>
            </w:pPr>
          </w:p>
        </w:tc>
      </w:tr>
      <w:tr w:rsidR="00616F97" w:rsidRPr="00853ACD" w14:paraId="615AD32F" w14:textId="77777777" w:rsidTr="00CF1163">
        <w:tc>
          <w:tcPr>
            <w:tcW w:w="1778" w:type="dxa"/>
            <w:shd w:val="clear" w:color="auto" w:fill="auto"/>
          </w:tcPr>
          <w:p w14:paraId="06DF8FA8" w14:textId="77777777" w:rsidR="00616F97" w:rsidRPr="00853ACD" w:rsidRDefault="00616F97" w:rsidP="00CF1163">
            <w:pPr>
              <w:rPr>
                <w:sz w:val="18"/>
                <w:szCs w:val="18"/>
              </w:rPr>
            </w:pPr>
            <w:r w:rsidRPr="00853ACD">
              <w:rPr>
                <w:sz w:val="18"/>
                <w:szCs w:val="18"/>
              </w:rPr>
              <w:t>Intensivpladser</w:t>
            </w:r>
          </w:p>
        </w:tc>
        <w:tc>
          <w:tcPr>
            <w:tcW w:w="1705" w:type="dxa"/>
            <w:shd w:val="clear" w:color="auto" w:fill="auto"/>
          </w:tcPr>
          <w:p w14:paraId="4996C9EA" w14:textId="77777777" w:rsidR="00616F97" w:rsidRPr="00853ACD" w:rsidRDefault="00616F97" w:rsidP="00CF1163">
            <w:pPr>
              <w:rPr>
                <w:sz w:val="18"/>
                <w:szCs w:val="18"/>
              </w:rPr>
            </w:pPr>
          </w:p>
        </w:tc>
        <w:tc>
          <w:tcPr>
            <w:tcW w:w="1998" w:type="dxa"/>
            <w:shd w:val="clear" w:color="auto" w:fill="auto"/>
          </w:tcPr>
          <w:p w14:paraId="38CD0474" w14:textId="77777777" w:rsidR="00616F97" w:rsidRPr="00853ACD" w:rsidRDefault="00616F97" w:rsidP="00CF1163">
            <w:pPr>
              <w:rPr>
                <w:sz w:val="18"/>
                <w:szCs w:val="18"/>
              </w:rPr>
            </w:pPr>
          </w:p>
        </w:tc>
        <w:tc>
          <w:tcPr>
            <w:tcW w:w="2032" w:type="dxa"/>
            <w:shd w:val="clear" w:color="auto" w:fill="auto"/>
          </w:tcPr>
          <w:p w14:paraId="2C30A5F1" w14:textId="77777777" w:rsidR="00616F97" w:rsidRPr="00853ACD" w:rsidRDefault="00616F97" w:rsidP="00CF1163">
            <w:pPr>
              <w:rPr>
                <w:sz w:val="18"/>
                <w:szCs w:val="18"/>
              </w:rPr>
            </w:pPr>
          </w:p>
        </w:tc>
      </w:tr>
      <w:tr w:rsidR="00616F97" w:rsidRPr="00853ACD" w14:paraId="6CA766D7" w14:textId="77777777" w:rsidTr="00CF1163">
        <w:tc>
          <w:tcPr>
            <w:tcW w:w="1778" w:type="dxa"/>
            <w:shd w:val="clear" w:color="auto" w:fill="auto"/>
          </w:tcPr>
          <w:p w14:paraId="74649A99" w14:textId="77777777" w:rsidR="00616F97" w:rsidRPr="00853ACD" w:rsidRDefault="00616F97" w:rsidP="00CF1163">
            <w:pPr>
              <w:rPr>
                <w:sz w:val="18"/>
                <w:szCs w:val="18"/>
              </w:rPr>
            </w:pPr>
            <w:r w:rsidRPr="00853ACD">
              <w:rPr>
                <w:sz w:val="18"/>
                <w:szCs w:val="18"/>
              </w:rPr>
              <w:t>Patienthotelsenge</w:t>
            </w:r>
          </w:p>
        </w:tc>
        <w:tc>
          <w:tcPr>
            <w:tcW w:w="1705" w:type="dxa"/>
            <w:shd w:val="clear" w:color="auto" w:fill="auto"/>
          </w:tcPr>
          <w:p w14:paraId="528BC855" w14:textId="77777777" w:rsidR="00616F97" w:rsidRPr="00853ACD" w:rsidRDefault="00616F97" w:rsidP="00CF1163">
            <w:pPr>
              <w:rPr>
                <w:sz w:val="18"/>
                <w:szCs w:val="18"/>
              </w:rPr>
            </w:pPr>
          </w:p>
        </w:tc>
        <w:tc>
          <w:tcPr>
            <w:tcW w:w="1998" w:type="dxa"/>
            <w:shd w:val="clear" w:color="auto" w:fill="auto"/>
          </w:tcPr>
          <w:p w14:paraId="57913C52" w14:textId="77777777" w:rsidR="00616F97" w:rsidRPr="00853ACD" w:rsidRDefault="00616F97" w:rsidP="00CF1163">
            <w:pPr>
              <w:rPr>
                <w:sz w:val="18"/>
                <w:szCs w:val="18"/>
              </w:rPr>
            </w:pPr>
          </w:p>
        </w:tc>
        <w:tc>
          <w:tcPr>
            <w:tcW w:w="2032" w:type="dxa"/>
            <w:shd w:val="clear" w:color="auto" w:fill="auto"/>
          </w:tcPr>
          <w:p w14:paraId="79C3EEA7" w14:textId="77777777" w:rsidR="00616F97" w:rsidRPr="00853ACD" w:rsidRDefault="00616F97" w:rsidP="00CF1163">
            <w:pPr>
              <w:rPr>
                <w:sz w:val="18"/>
                <w:szCs w:val="18"/>
              </w:rPr>
            </w:pPr>
          </w:p>
        </w:tc>
      </w:tr>
      <w:tr w:rsidR="00616F97" w:rsidRPr="00853ACD" w14:paraId="45730E6C" w14:textId="77777777" w:rsidTr="00CF1163">
        <w:tc>
          <w:tcPr>
            <w:tcW w:w="1778" w:type="dxa"/>
            <w:shd w:val="clear" w:color="auto" w:fill="auto"/>
          </w:tcPr>
          <w:p w14:paraId="6D212EC7" w14:textId="77777777" w:rsidR="00616F97" w:rsidRPr="00853ACD" w:rsidRDefault="00616F97" w:rsidP="00CF1163">
            <w:pPr>
              <w:rPr>
                <w:sz w:val="18"/>
                <w:szCs w:val="18"/>
              </w:rPr>
            </w:pPr>
            <w:r w:rsidRPr="00853ACD">
              <w:rPr>
                <w:sz w:val="18"/>
                <w:szCs w:val="18"/>
              </w:rPr>
              <w:t>Psykiatriske senge</w:t>
            </w:r>
          </w:p>
        </w:tc>
        <w:tc>
          <w:tcPr>
            <w:tcW w:w="1705" w:type="dxa"/>
            <w:shd w:val="clear" w:color="auto" w:fill="auto"/>
          </w:tcPr>
          <w:p w14:paraId="2D0C7F0E" w14:textId="77777777" w:rsidR="00616F97" w:rsidRPr="00853ACD" w:rsidRDefault="00616F97" w:rsidP="00CF1163">
            <w:pPr>
              <w:rPr>
                <w:sz w:val="18"/>
                <w:szCs w:val="18"/>
              </w:rPr>
            </w:pPr>
          </w:p>
        </w:tc>
        <w:tc>
          <w:tcPr>
            <w:tcW w:w="1998" w:type="dxa"/>
            <w:shd w:val="clear" w:color="auto" w:fill="auto"/>
          </w:tcPr>
          <w:p w14:paraId="5373122D" w14:textId="77777777" w:rsidR="00616F97" w:rsidRPr="00853ACD" w:rsidRDefault="00616F97" w:rsidP="00CF1163">
            <w:pPr>
              <w:rPr>
                <w:sz w:val="18"/>
                <w:szCs w:val="18"/>
              </w:rPr>
            </w:pPr>
          </w:p>
        </w:tc>
        <w:tc>
          <w:tcPr>
            <w:tcW w:w="2032" w:type="dxa"/>
            <w:shd w:val="clear" w:color="auto" w:fill="auto"/>
          </w:tcPr>
          <w:p w14:paraId="008D3D3D" w14:textId="77777777" w:rsidR="00616F97" w:rsidRPr="00853ACD" w:rsidRDefault="00616F97" w:rsidP="00CF1163">
            <w:pPr>
              <w:rPr>
                <w:sz w:val="18"/>
                <w:szCs w:val="18"/>
              </w:rPr>
            </w:pPr>
          </w:p>
        </w:tc>
      </w:tr>
      <w:tr w:rsidR="00616F97" w:rsidRPr="00853ACD" w14:paraId="713145B6" w14:textId="77777777" w:rsidTr="00CF1163">
        <w:tc>
          <w:tcPr>
            <w:tcW w:w="1778" w:type="dxa"/>
            <w:shd w:val="clear" w:color="auto" w:fill="auto"/>
          </w:tcPr>
          <w:p w14:paraId="69FD2717" w14:textId="77777777" w:rsidR="00616F97" w:rsidRPr="00853ACD" w:rsidRDefault="00616F97" w:rsidP="00CF1163">
            <w:pPr>
              <w:rPr>
                <w:sz w:val="18"/>
                <w:szCs w:val="18"/>
              </w:rPr>
            </w:pPr>
            <w:r w:rsidRPr="00853ACD">
              <w:rPr>
                <w:sz w:val="18"/>
                <w:szCs w:val="18"/>
              </w:rPr>
              <w:t>Operationsstuer</w:t>
            </w:r>
          </w:p>
        </w:tc>
        <w:tc>
          <w:tcPr>
            <w:tcW w:w="1705" w:type="dxa"/>
            <w:shd w:val="clear" w:color="auto" w:fill="auto"/>
          </w:tcPr>
          <w:p w14:paraId="2FD18B34" w14:textId="77777777" w:rsidR="00616F97" w:rsidRPr="00853ACD" w:rsidRDefault="00616F97" w:rsidP="00CF1163">
            <w:pPr>
              <w:rPr>
                <w:sz w:val="18"/>
                <w:szCs w:val="18"/>
              </w:rPr>
            </w:pPr>
          </w:p>
        </w:tc>
        <w:tc>
          <w:tcPr>
            <w:tcW w:w="1998" w:type="dxa"/>
            <w:shd w:val="clear" w:color="auto" w:fill="auto"/>
          </w:tcPr>
          <w:p w14:paraId="14D6084F" w14:textId="77777777" w:rsidR="00616F97" w:rsidRPr="00853ACD" w:rsidRDefault="00616F97" w:rsidP="00CF1163">
            <w:pPr>
              <w:rPr>
                <w:sz w:val="18"/>
                <w:szCs w:val="18"/>
              </w:rPr>
            </w:pPr>
          </w:p>
        </w:tc>
        <w:tc>
          <w:tcPr>
            <w:tcW w:w="2032" w:type="dxa"/>
            <w:shd w:val="clear" w:color="auto" w:fill="auto"/>
          </w:tcPr>
          <w:p w14:paraId="72097DF0" w14:textId="77777777" w:rsidR="00616F97" w:rsidRPr="00853ACD" w:rsidRDefault="00616F97" w:rsidP="00CF1163">
            <w:pPr>
              <w:rPr>
                <w:sz w:val="18"/>
                <w:szCs w:val="18"/>
              </w:rPr>
            </w:pPr>
          </w:p>
        </w:tc>
      </w:tr>
      <w:tr w:rsidR="00616F97" w:rsidRPr="00853ACD" w14:paraId="2E8BBE77" w14:textId="77777777" w:rsidTr="00CF1163">
        <w:tc>
          <w:tcPr>
            <w:tcW w:w="1778" w:type="dxa"/>
            <w:shd w:val="clear" w:color="auto" w:fill="auto"/>
          </w:tcPr>
          <w:p w14:paraId="0A4C5C1E" w14:textId="77777777" w:rsidR="00616F97" w:rsidRPr="00853ACD" w:rsidRDefault="00616F97" w:rsidP="00CF1163">
            <w:pPr>
              <w:rPr>
                <w:sz w:val="18"/>
                <w:szCs w:val="18"/>
              </w:rPr>
            </w:pPr>
            <w:r w:rsidRPr="00853ACD">
              <w:rPr>
                <w:sz w:val="18"/>
                <w:szCs w:val="18"/>
              </w:rPr>
              <w:t>Ambulatorierum</w:t>
            </w:r>
          </w:p>
        </w:tc>
        <w:tc>
          <w:tcPr>
            <w:tcW w:w="1705" w:type="dxa"/>
            <w:shd w:val="clear" w:color="auto" w:fill="auto"/>
          </w:tcPr>
          <w:p w14:paraId="2E76AE43" w14:textId="77777777" w:rsidR="00616F97" w:rsidRPr="00853ACD" w:rsidRDefault="00616F97" w:rsidP="00CF1163">
            <w:pPr>
              <w:rPr>
                <w:sz w:val="18"/>
                <w:szCs w:val="18"/>
              </w:rPr>
            </w:pPr>
          </w:p>
        </w:tc>
        <w:tc>
          <w:tcPr>
            <w:tcW w:w="1998" w:type="dxa"/>
            <w:shd w:val="clear" w:color="auto" w:fill="auto"/>
          </w:tcPr>
          <w:p w14:paraId="1A07FF22" w14:textId="77777777" w:rsidR="00616F97" w:rsidRPr="00853ACD" w:rsidRDefault="00616F97" w:rsidP="00CF1163">
            <w:pPr>
              <w:rPr>
                <w:sz w:val="18"/>
                <w:szCs w:val="18"/>
              </w:rPr>
            </w:pPr>
          </w:p>
        </w:tc>
        <w:tc>
          <w:tcPr>
            <w:tcW w:w="2032" w:type="dxa"/>
            <w:shd w:val="clear" w:color="auto" w:fill="auto"/>
          </w:tcPr>
          <w:p w14:paraId="3FD37712" w14:textId="77777777" w:rsidR="00616F97" w:rsidRPr="00853ACD" w:rsidRDefault="00616F97" w:rsidP="00CF1163">
            <w:pPr>
              <w:rPr>
                <w:sz w:val="18"/>
                <w:szCs w:val="18"/>
              </w:rPr>
            </w:pPr>
          </w:p>
        </w:tc>
      </w:tr>
      <w:tr w:rsidR="00616F97" w:rsidRPr="00853ACD" w14:paraId="776A7C0B" w14:textId="77777777" w:rsidTr="00CF1163">
        <w:tc>
          <w:tcPr>
            <w:tcW w:w="7513" w:type="dxa"/>
            <w:gridSpan w:val="4"/>
            <w:shd w:val="clear" w:color="auto" w:fill="BFBFBF"/>
          </w:tcPr>
          <w:p w14:paraId="4216954D" w14:textId="77777777" w:rsidR="00616F97" w:rsidRPr="00853ACD" w:rsidRDefault="00616F97" w:rsidP="00CF1163">
            <w:pPr>
              <w:rPr>
                <w:sz w:val="18"/>
                <w:szCs w:val="18"/>
              </w:rPr>
            </w:pPr>
            <w:r w:rsidRPr="00853ACD">
              <w:rPr>
                <w:sz w:val="18"/>
                <w:szCs w:val="18"/>
              </w:rPr>
              <w:t>Behandlingskapacitet (antal)</w:t>
            </w:r>
          </w:p>
        </w:tc>
      </w:tr>
      <w:tr w:rsidR="00616F97" w:rsidRPr="00853ACD" w14:paraId="267165B8" w14:textId="77777777" w:rsidTr="00CF1163">
        <w:tc>
          <w:tcPr>
            <w:tcW w:w="1778" w:type="dxa"/>
            <w:shd w:val="clear" w:color="auto" w:fill="auto"/>
          </w:tcPr>
          <w:p w14:paraId="4B25A05D" w14:textId="77777777" w:rsidR="00616F97" w:rsidRPr="00853ACD" w:rsidRDefault="00616F97" w:rsidP="00CF1163">
            <w:pPr>
              <w:rPr>
                <w:sz w:val="18"/>
                <w:szCs w:val="18"/>
              </w:rPr>
            </w:pPr>
            <w:r w:rsidRPr="00853ACD">
              <w:rPr>
                <w:sz w:val="18"/>
                <w:szCs w:val="18"/>
              </w:rPr>
              <w:t xml:space="preserve">Dag- og ambulant behandling </w:t>
            </w:r>
          </w:p>
        </w:tc>
        <w:tc>
          <w:tcPr>
            <w:tcW w:w="1705" w:type="dxa"/>
            <w:shd w:val="clear" w:color="auto" w:fill="auto"/>
          </w:tcPr>
          <w:p w14:paraId="7D85FF0D" w14:textId="77777777" w:rsidR="00616F97" w:rsidRPr="00853ACD" w:rsidRDefault="00616F97" w:rsidP="00CF1163">
            <w:pPr>
              <w:rPr>
                <w:sz w:val="18"/>
                <w:szCs w:val="18"/>
              </w:rPr>
            </w:pPr>
          </w:p>
        </w:tc>
        <w:tc>
          <w:tcPr>
            <w:tcW w:w="1998" w:type="dxa"/>
            <w:shd w:val="clear" w:color="auto" w:fill="auto"/>
          </w:tcPr>
          <w:p w14:paraId="18968BD0" w14:textId="77777777" w:rsidR="00616F97" w:rsidRPr="00853ACD" w:rsidRDefault="00616F97" w:rsidP="00CF1163">
            <w:pPr>
              <w:rPr>
                <w:sz w:val="18"/>
                <w:szCs w:val="18"/>
              </w:rPr>
            </w:pPr>
          </w:p>
        </w:tc>
        <w:tc>
          <w:tcPr>
            <w:tcW w:w="2032" w:type="dxa"/>
            <w:shd w:val="clear" w:color="auto" w:fill="auto"/>
          </w:tcPr>
          <w:p w14:paraId="627E683A" w14:textId="77777777" w:rsidR="00616F97" w:rsidRPr="00853ACD" w:rsidRDefault="00616F97" w:rsidP="00CF1163">
            <w:pPr>
              <w:rPr>
                <w:sz w:val="18"/>
                <w:szCs w:val="18"/>
              </w:rPr>
            </w:pPr>
          </w:p>
        </w:tc>
      </w:tr>
      <w:tr w:rsidR="00616F97" w:rsidRPr="00853ACD" w14:paraId="2CCA6C3B" w14:textId="77777777" w:rsidTr="00CF1163">
        <w:tc>
          <w:tcPr>
            <w:tcW w:w="1778" w:type="dxa"/>
            <w:shd w:val="clear" w:color="auto" w:fill="auto"/>
          </w:tcPr>
          <w:p w14:paraId="675805DA" w14:textId="77777777" w:rsidR="00616F97" w:rsidRPr="00853ACD" w:rsidRDefault="00616F97" w:rsidP="00CF1163">
            <w:pPr>
              <w:rPr>
                <w:sz w:val="18"/>
                <w:szCs w:val="18"/>
              </w:rPr>
            </w:pPr>
            <w:r w:rsidRPr="00853ACD">
              <w:rPr>
                <w:sz w:val="18"/>
                <w:szCs w:val="18"/>
              </w:rPr>
              <w:t xml:space="preserve">Sengedage </w:t>
            </w:r>
          </w:p>
        </w:tc>
        <w:tc>
          <w:tcPr>
            <w:tcW w:w="1705" w:type="dxa"/>
            <w:shd w:val="clear" w:color="auto" w:fill="auto"/>
          </w:tcPr>
          <w:p w14:paraId="36E57D5F" w14:textId="77777777" w:rsidR="00616F97" w:rsidRPr="00853ACD" w:rsidRDefault="00616F97" w:rsidP="00CF1163">
            <w:pPr>
              <w:rPr>
                <w:sz w:val="18"/>
                <w:szCs w:val="18"/>
              </w:rPr>
            </w:pPr>
          </w:p>
        </w:tc>
        <w:tc>
          <w:tcPr>
            <w:tcW w:w="1998" w:type="dxa"/>
            <w:shd w:val="clear" w:color="auto" w:fill="auto"/>
          </w:tcPr>
          <w:p w14:paraId="1D07850C" w14:textId="77777777" w:rsidR="00616F97" w:rsidRPr="00853ACD" w:rsidRDefault="00616F97" w:rsidP="00CF1163">
            <w:pPr>
              <w:rPr>
                <w:sz w:val="18"/>
                <w:szCs w:val="18"/>
              </w:rPr>
            </w:pPr>
          </w:p>
        </w:tc>
        <w:tc>
          <w:tcPr>
            <w:tcW w:w="2032" w:type="dxa"/>
            <w:shd w:val="clear" w:color="auto" w:fill="auto"/>
          </w:tcPr>
          <w:p w14:paraId="4487E78A" w14:textId="77777777" w:rsidR="00616F97" w:rsidRPr="00853ACD" w:rsidRDefault="00616F97" w:rsidP="00CF1163">
            <w:pPr>
              <w:rPr>
                <w:sz w:val="18"/>
                <w:szCs w:val="18"/>
              </w:rPr>
            </w:pPr>
          </w:p>
        </w:tc>
      </w:tr>
      <w:tr w:rsidR="00616F97" w:rsidRPr="00853ACD" w14:paraId="59C825D5" w14:textId="77777777" w:rsidTr="00CF1163">
        <w:tc>
          <w:tcPr>
            <w:tcW w:w="1778" w:type="dxa"/>
            <w:shd w:val="clear" w:color="auto" w:fill="auto"/>
          </w:tcPr>
          <w:p w14:paraId="6CA6D7C4" w14:textId="77777777" w:rsidR="00616F97" w:rsidRPr="00853ACD" w:rsidRDefault="00616F97" w:rsidP="00CF1163">
            <w:pPr>
              <w:rPr>
                <w:sz w:val="18"/>
                <w:szCs w:val="18"/>
              </w:rPr>
            </w:pPr>
            <w:r w:rsidRPr="00853ACD">
              <w:rPr>
                <w:sz w:val="18"/>
                <w:szCs w:val="18"/>
              </w:rPr>
              <w:t xml:space="preserve">Indlæggelser </w:t>
            </w:r>
          </w:p>
        </w:tc>
        <w:tc>
          <w:tcPr>
            <w:tcW w:w="1705" w:type="dxa"/>
            <w:shd w:val="clear" w:color="auto" w:fill="auto"/>
          </w:tcPr>
          <w:p w14:paraId="57B06D38" w14:textId="77777777" w:rsidR="00616F97" w:rsidRPr="00853ACD" w:rsidRDefault="00616F97" w:rsidP="00CF1163">
            <w:pPr>
              <w:rPr>
                <w:sz w:val="18"/>
                <w:szCs w:val="18"/>
              </w:rPr>
            </w:pPr>
          </w:p>
        </w:tc>
        <w:tc>
          <w:tcPr>
            <w:tcW w:w="1998" w:type="dxa"/>
            <w:shd w:val="clear" w:color="auto" w:fill="auto"/>
          </w:tcPr>
          <w:p w14:paraId="265AD04B" w14:textId="77777777" w:rsidR="00616F97" w:rsidRPr="00853ACD" w:rsidRDefault="00616F97" w:rsidP="00CF1163">
            <w:pPr>
              <w:rPr>
                <w:sz w:val="18"/>
                <w:szCs w:val="18"/>
              </w:rPr>
            </w:pPr>
          </w:p>
        </w:tc>
        <w:tc>
          <w:tcPr>
            <w:tcW w:w="2032" w:type="dxa"/>
            <w:shd w:val="clear" w:color="auto" w:fill="auto"/>
          </w:tcPr>
          <w:p w14:paraId="04F583A6" w14:textId="77777777" w:rsidR="00616F97" w:rsidRPr="00853ACD" w:rsidRDefault="00616F97" w:rsidP="00CF1163">
            <w:pPr>
              <w:rPr>
                <w:sz w:val="18"/>
                <w:szCs w:val="18"/>
              </w:rPr>
            </w:pPr>
          </w:p>
        </w:tc>
      </w:tr>
      <w:tr w:rsidR="00616F97" w:rsidRPr="00853ACD" w14:paraId="1AEFA5B1" w14:textId="77777777" w:rsidTr="00CF1163">
        <w:tc>
          <w:tcPr>
            <w:tcW w:w="1778" w:type="dxa"/>
            <w:shd w:val="clear" w:color="auto" w:fill="auto"/>
          </w:tcPr>
          <w:p w14:paraId="6E6054DC" w14:textId="77777777" w:rsidR="00616F97" w:rsidRPr="00853ACD" w:rsidRDefault="00616F97" w:rsidP="00CF1163">
            <w:pPr>
              <w:rPr>
                <w:sz w:val="18"/>
                <w:szCs w:val="18"/>
              </w:rPr>
            </w:pPr>
            <w:r w:rsidRPr="00853ACD">
              <w:rPr>
                <w:sz w:val="18"/>
                <w:szCs w:val="18"/>
              </w:rPr>
              <w:t>Liggetider (</w:t>
            </w:r>
            <w:proofErr w:type="spellStart"/>
            <w:r w:rsidRPr="00853ACD">
              <w:rPr>
                <w:sz w:val="18"/>
                <w:szCs w:val="18"/>
              </w:rPr>
              <w:t>gns</w:t>
            </w:r>
            <w:proofErr w:type="spellEnd"/>
            <w:r w:rsidRPr="00853ACD">
              <w:rPr>
                <w:sz w:val="18"/>
                <w:szCs w:val="18"/>
              </w:rPr>
              <w:t>. antal dage)</w:t>
            </w:r>
          </w:p>
        </w:tc>
        <w:tc>
          <w:tcPr>
            <w:tcW w:w="1705" w:type="dxa"/>
            <w:shd w:val="clear" w:color="auto" w:fill="auto"/>
          </w:tcPr>
          <w:p w14:paraId="00A47F20" w14:textId="77777777" w:rsidR="00616F97" w:rsidRPr="00853ACD" w:rsidRDefault="00616F97" w:rsidP="00CF1163">
            <w:pPr>
              <w:rPr>
                <w:sz w:val="18"/>
                <w:szCs w:val="18"/>
              </w:rPr>
            </w:pPr>
          </w:p>
        </w:tc>
        <w:tc>
          <w:tcPr>
            <w:tcW w:w="1998" w:type="dxa"/>
            <w:shd w:val="clear" w:color="auto" w:fill="auto"/>
          </w:tcPr>
          <w:p w14:paraId="41ADA433" w14:textId="77777777" w:rsidR="00616F97" w:rsidRPr="00853ACD" w:rsidRDefault="00616F97" w:rsidP="00CF1163">
            <w:pPr>
              <w:rPr>
                <w:sz w:val="18"/>
                <w:szCs w:val="18"/>
              </w:rPr>
            </w:pPr>
          </w:p>
        </w:tc>
        <w:tc>
          <w:tcPr>
            <w:tcW w:w="2032" w:type="dxa"/>
            <w:shd w:val="clear" w:color="auto" w:fill="auto"/>
          </w:tcPr>
          <w:p w14:paraId="3D810D7F" w14:textId="77777777" w:rsidR="00616F97" w:rsidRPr="00853ACD" w:rsidRDefault="00616F97" w:rsidP="00CF1163">
            <w:pPr>
              <w:rPr>
                <w:sz w:val="18"/>
                <w:szCs w:val="18"/>
              </w:rPr>
            </w:pPr>
          </w:p>
        </w:tc>
      </w:tr>
      <w:tr w:rsidR="00616F97" w:rsidRPr="00853ACD" w14:paraId="7D3AF386" w14:textId="77777777" w:rsidTr="00CF1163">
        <w:tc>
          <w:tcPr>
            <w:tcW w:w="7513" w:type="dxa"/>
            <w:gridSpan w:val="4"/>
            <w:shd w:val="clear" w:color="auto" w:fill="BFBFBF"/>
          </w:tcPr>
          <w:p w14:paraId="76B447FF" w14:textId="77777777" w:rsidR="00616F97" w:rsidRPr="00853ACD" w:rsidRDefault="00616F97" w:rsidP="00CF1163">
            <w:pPr>
              <w:rPr>
                <w:sz w:val="18"/>
                <w:szCs w:val="18"/>
              </w:rPr>
            </w:pPr>
            <w:r w:rsidRPr="00853ACD">
              <w:rPr>
                <w:sz w:val="18"/>
                <w:szCs w:val="18"/>
              </w:rPr>
              <w:t>Udnyttelsesgrader (antal dage pr. år og timer pr. dag)</w:t>
            </w:r>
          </w:p>
        </w:tc>
      </w:tr>
      <w:tr w:rsidR="00616F97" w:rsidRPr="00853ACD" w14:paraId="7878F21E" w14:textId="77777777" w:rsidTr="00CF1163">
        <w:tc>
          <w:tcPr>
            <w:tcW w:w="1778" w:type="dxa"/>
            <w:shd w:val="clear" w:color="auto" w:fill="auto"/>
          </w:tcPr>
          <w:p w14:paraId="599D5F7A" w14:textId="77777777" w:rsidR="00616F97" w:rsidRPr="00853ACD" w:rsidRDefault="00616F97" w:rsidP="00CF1163">
            <w:pPr>
              <w:rPr>
                <w:sz w:val="18"/>
                <w:szCs w:val="18"/>
              </w:rPr>
            </w:pPr>
            <w:r w:rsidRPr="00853ACD">
              <w:rPr>
                <w:sz w:val="18"/>
                <w:szCs w:val="18"/>
              </w:rPr>
              <w:t>Udnyttelsesgrader, operationsrum</w:t>
            </w:r>
          </w:p>
        </w:tc>
        <w:tc>
          <w:tcPr>
            <w:tcW w:w="1705" w:type="dxa"/>
            <w:shd w:val="clear" w:color="auto" w:fill="auto"/>
          </w:tcPr>
          <w:p w14:paraId="0564B8A5" w14:textId="77777777" w:rsidR="00616F97" w:rsidRPr="00853ACD" w:rsidRDefault="00616F97" w:rsidP="00CF1163">
            <w:pPr>
              <w:rPr>
                <w:sz w:val="18"/>
                <w:szCs w:val="18"/>
              </w:rPr>
            </w:pPr>
          </w:p>
        </w:tc>
        <w:tc>
          <w:tcPr>
            <w:tcW w:w="1998" w:type="dxa"/>
            <w:shd w:val="clear" w:color="auto" w:fill="auto"/>
          </w:tcPr>
          <w:p w14:paraId="040C45F2" w14:textId="77777777" w:rsidR="00616F97" w:rsidRPr="00853ACD" w:rsidRDefault="00616F97" w:rsidP="00CF1163">
            <w:pPr>
              <w:rPr>
                <w:sz w:val="18"/>
                <w:szCs w:val="18"/>
              </w:rPr>
            </w:pPr>
          </w:p>
        </w:tc>
        <w:tc>
          <w:tcPr>
            <w:tcW w:w="2032" w:type="dxa"/>
            <w:shd w:val="clear" w:color="auto" w:fill="auto"/>
          </w:tcPr>
          <w:p w14:paraId="65E40AA3" w14:textId="77777777" w:rsidR="00616F97" w:rsidRPr="00853ACD" w:rsidRDefault="00616F97" w:rsidP="00CF1163">
            <w:pPr>
              <w:rPr>
                <w:sz w:val="18"/>
                <w:szCs w:val="18"/>
              </w:rPr>
            </w:pPr>
          </w:p>
        </w:tc>
      </w:tr>
      <w:tr w:rsidR="00616F97" w:rsidRPr="00853ACD" w14:paraId="619DAEAA" w14:textId="77777777" w:rsidTr="00CF1163">
        <w:tc>
          <w:tcPr>
            <w:tcW w:w="1778" w:type="dxa"/>
            <w:shd w:val="clear" w:color="auto" w:fill="auto"/>
          </w:tcPr>
          <w:p w14:paraId="52ED601C" w14:textId="77777777" w:rsidR="00616F97" w:rsidRPr="00853ACD" w:rsidRDefault="00616F97" w:rsidP="00CF1163">
            <w:pPr>
              <w:rPr>
                <w:sz w:val="18"/>
                <w:szCs w:val="18"/>
              </w:rPr>
            </w:pPr>
            <w:r w:rsidRPr="00853ACD">
              <w:rPr>
                <w:sz w:val="18"/>
                <w:szCs w:val="18"/>
              </w:rPr>
              <w:t>Udnyttelsesgrader, undersøgelsesrum</w:t>
            </w:r>
          </w:p>
        </w:tc>
        <w:tc>
          <w:tcPr>
            <w:tcW w:w="1705" w:type="dxa"/>
            <w:shd w:val="clear" w:color="auto" w:fill="auto"/>
          </w:tcPr>
          <w:p w14:paraId="778CEBB5" w14:textId="77777777" w:rsidR="00616F97" w:rsidRPr="00853ACD" w:rsidRDefault="00616F97" w:rsidP="00CF1163">
            <w:pPr>
              <w:rPr>
                <w:sz w:val="18"/>
                <w:szCs w:val="18"/>
              </w:rPr>
            </w:pPr>
          </w:p>
        </w:tc>
        <w:tc>
          <w:tcPr>
            <w:tcW w:w="1998" w:type="dxa"/>
            <w:shd w:val="clear" w:color="auto" w:fill="auto"/>
          </w:tcPr>
          <w:p w14:paraId="743B8147" w14:textId="77777777" w:rsidR="00616F97" w:rsidRPr="00853ACD" w:rsidRDefault="00616F97" w:rsidP="00CF1163">
            <w:pPr>
              <w:rPr>
                <w:sz w:val="18"/>
                <w:szCs w:val="18"/>
              </w:rPr>
            </w:pPr>
          </w:p>
        </w:tc>
        <w:tc>
          <w:tcPr>
            <w:tcW w:w="2032" w:type="dxa"/>
            <w:shd w:val="clear" w:color="auto" w:fill="auto"/>
          </w:tcPr>
          <w:p w14:paraId="29DB6AD1" w14:textId="77777777" w:rsidR="00616F97" w:rsidRPr="00853ACD" w:rsidRDefault="00616F97" w:rsidP="00CF1163">
            <w:pPr>
              <w:rPr>
                <w:sz w:val="18"/>
                <w:szCs w:val="18"/>
              </w:rPr>
            </w:pPr>
          </w:p>
        </w:tc>
      </w:tr>
      <w:tr w:rsidR="00616F97" w:rsidRPr="00853ACD" w14:paraId="3A3B503A" w14:textId="77777777" w:rsidTr="00CF1163">
        <w:tc>
          <w:tcPr>
            <w:tcW w:w="1778" w:type="dxa"/>
            <w:shd w:val="clear" w:color="auto" w:fill="auto"/>
          </w:tcPr>
          <w:p w14:paraId="79428852" w14:textId="77777777" w:rsidR="00616F97" w:rsidRPr="00853ACD" w:rsidRDefault="00616F97" w:rsidP="00CF1163">
            <w:pPr>
              <w:rPr>
                <w:sz w:val="18"/>
                <w:szCs w:val="18"/>
              </w:rPr>
            </w:pPr>
            <w:r w:rsidRPr="00853ACD">
              <w:rPr>
                <w:sz w:val="18"/>
                <w:szCs w:val="18"/>
              </w:rPr>
              <w:t>Udnyttelsesgrader, apparatur</w:t>
            </w:r>
          </w:p>
        </w:tc>
        <w:tc>
          <w:tcPr>
            <w:tcW w:w="1705" w:type="dxa"/>
            <w:shd w:val="clear" w:color="auto" w:fill="auto"/>
          </w:tcPr>
          <w:p w14:paraId="0874A675" w14:textId="77777777" w:rsidR="00616F97" w:rsidRPr="00853ACD" w:rsidRDefault="00616F97" w:rsidP="00CF1163">
            <w:pPr>
              <w:rPr>
                <w:sz w:val="18"/>
                <w:szCs w:val="18"/>
              </w:rPr>
            </w:pPr>
          </w:p>
        </w:tc>
        <w:tc>
          <w:tcPr>
            <w:tcW w:w="1998" w:type="dxa"/>
            <w:shd w:val="clear" w:color="auto" w:fill="auto"/>
          </w:tcPr>
          <w:p w14:paraId="7E2282EF" w14:textId="77777777" w:rsidR="00616F97" w:rsidRPr="00853ACD" w:rsidRDefault="00616F97" w:rsidP="00CF1163">
            <w:pPr>
              <w:rPr>
                <w:sz w:val="18"/>
                <w:szCs w:val="18"/>
              </w:rPr>
            </w:pPr>
          </w:p>
        </w:tc>
        <w:tc>
          <w:tcPr>
            <w:tcW w:w="2032" w:type="dxa"/>
            <w:shd w:val="clear" w:color="auto" w:fill="auto"/>
          </w:tcPr>
          <w:p w14:paraId="0D060004" w14:textId="77777777" w:rsidR="00616F97" w:rsidRPr="00853ACD" w:rsidRDefault="00616F97" w:rsidP="00CF1163">
            <w:pPr>
              <w:rPr>
                <w:sz w:val="18"/>
                <w:szCs w:val="18"/>
              </w:rPr>
            </w:pPr>
          </w:p>
        </w:tc>
      </w:tr>
    </w:tbl>
    <w:p w14:paraId="10819272" w14:textId="77777777" w:rsidR="00616F97" w:rsidRPr="00853ACD" w:rsidRDefault="00616F97" w:rsidP="00616F97"/>
    <w:p w14:paraId="55DBDCEE" w14:textId="77777777" w:rsidR="00616F97" w:rsidRPr="00853ACD" w:rsidRDefault="00616F97" w:rsidP="000A2B1D">
      <w:pPr>
        <w:numPr>
          <w:ilvl w:val="0"/>
          <w:numId w:val="27"/>
        </w:numPr>
        <w:rPr>
          <w:b/>
        </w:rPr>
      </w:pPr>
      <w:r w:rsidRPr="00853ACD">
        <w:rPr>
          <w:b/>
        </w:rPr>
        <w:t>Fleksibilitet</w:t>
      </w:r>
    </w:p>
    <w:p w14:paraId="6EB7752B" w14:textId="77777777" w:rsidR="00616F97" w:rsidRPr="00853ACD" w:rsidRDefault="00616F97" w:rsidP="00616F97"/>
    <w:p w14:paraId="0F16E33E" w14:textId="77777777" w:rsidR="00616F97" w:rsidRPr="00853ACD" w:rsidRDefault="00616F97" w:rsidP="00616F97">
      <w:pPr>
        <w:pBdr>
          <w:top w:val="single" w:sz="4" w:space="1" w:color="auto"/>
          <w:left w:val="single" w:sz="4" w:space="4" w:color="auto"/>
          <w:bottom w:val="single" w:sz="4" w:space="1" w:color="auto"/>
          <w:right w:val="single" w:sz="4" w:space="4" w:color="auto"/>
        </w:pBdr>
        <w:rPr>
          <w:i/>
        </w:rPr>
      </w:pPr>
      <w:r w:rsidRPr="00853ACD">
        <w:rPr>
          <w:i/>
        </w:rPr>
        <w:t>Tekst</w:t>
      </w:r>
    </w:p>
    <w:p w14:paraId="7C18754C" w14:textId="77777777" w:rsidR="00616F97" w:rsidRPr="00853ACD" w:rsidRDefault="00616F97" w:rsidP="00616F97">
      <w:pPr>
        <w:pBdr>
          <w:top w:val="single" w:sz="4" w:space="1" w:color="auto"/>
          <w:left w:val="single" w:sz="4" w:space="4" w:color="auto"/>
          <w:bottom w:val="single" w:sz="4" w:space="1" w:color="auto"/>
          <w:right w:val="single" w:sz="4" w:space="4" w:color="auto"/>
        </w:pBdr>
      </w:pPr>
      <w:r w:rsidRPr="00853ACD">
        <w:t xml:space="preserve">Beskrivelse af byggeriets fleksibilitet, Herudover beskrives også elasticitet, </w:t>
      </w:r>
      <w:proofErr w:type="spellStart"/>
      <w:r w:rsidRPr="00853ACD">
        <w:t>generalitet</w:t>
      </w:r>
      <w:proofErr w:type="spellEnd"/>
      <w:r w:rsidRPr="00853ACD">
        <w:t xml:space="preserve"> og standardisering som del af den samlede robusthed. Det anføres, om fleksibiliteten allerede er benyttet.</w:t>
      </w:r>
    </w:p>
    <w:p w14:paraId="5158D227" w14:textId="77777777" w:rsidR="00616F97" w:rsidRPr="00853ACD" w:rsidRDefault="00616F97" w:rsidP="00616F97"/>
    <w:p w14:paraId="57831196" w14:textId="77777777" w:rsidR="00616F97" w:rsidRPr="00853ACD" w:rsidRDefault="00616F97" w:rsidP="00616F97">
      <w:r w:rsidRPr="00853ACD">
        <w:br w:type="page"/>
      </w:r>
    </w:p>
    <w:p w14:paraId="5A468527" w14:textId="77777777" w:rsidR="00616F97" w:rsidRPr="00853ACD" w:rsidRDefault="00616F97" w:rsidP="000A2B1D">
      <w:pPr>
        <w:numPr>
          <w:ilvl w:val="0"/>
          <w:numId w:val="31"/>
        </w:numPr>
        <w:rPr>
          <w:b/>
          <w:sz w:val="24"/>
          <w:szCs w:val="24"/>
        </w:rPr>
      </w:pPr>
      <w:r w:rsidRPr="00853ACD">
        <w:rPr>
          <w:b/>
          <w:sz w:val="24"/>
          <w:szCs w:val="24"/>
        </w:rPr>
        <w:lastRenderedPageBreak/>
        <w:t>Læring</w:t>
      </w:r>
    </w:p>
    <w:p w14:paraId="5E6F04F4" w14:textId="77777777" w:rsidR="00616F97" w:rsidRPr="00853ACD" w:rsidRDefault="00616F97" w:rsidP="00616F97">
      <w:r w:rsidRPr="00853ACD">
        <w:t>Beskrivelse af læring fra projektet i forhold til brugerproces, byggestyring, innovation i byggeri og organisation, planlægning og realisering af effektiviseringstiltag, samarbejde med private, arkitekturens hovedgreb og omstilling af sygehusorganisationen (FAM mv.). Øvrige læringsaspekter kan også beskrives, hvis regionen vurderer det relevant.</w:t>
      </w:r>
    </w:p>
    <w:p w14:paraId="641DF209" w14:textId="77777777" w:rsidR="00616F97" w:rsidRPr="00853ACD" w:rsidRDefault="00616F97" w:rsidP="00616F97">
      <w:pPr>
        <w:rPr>
          <w:b/>
          <w:sz w:val="24"/>
          <w:szCs w:val="24"/>
        </w:rPr>
      </w:pPr>
    </w:p>
    <w:p w14:paraId="6BDB2499" w14:textId="77777777" w:rsidR="00616F97" w:rsidRPr="00853ACD" w:rsidRDefault="00616F97" w:rsidP="000A2B1D">
      <w:pPr>
        <w:numPr>
          <w:ilvl w:val="0"/>
          <w:numId w:val="32"/>
        </w:numPr>
        <w:rPr>
          <w:b/>
        </w:rPr>
      </w:pPr>
      <w:r w:rsidRPr="00853ACD">
        <w:rPr>
          <w:b/>
        </w:rPr>
        <w:t xml:space="preserve">Byggestyring </w:t>
      </w:r>
    </w:p>
    <w:p w14:paraId="5117FFE9" w14:textId="77777777" w:rsidR="00616F97" w:rsidRPr="00853ACD" w:rsidRDefault="00616F97" w:rsidP="00616F97">
      <w:pPr>
        <w:ind w:left="720"/>
        <w:rPr>
          <w:b/>
        </w:rPr>
      </w:pPr>
    </w:p>
    <w:p w14:paraId="20C17114" w14:textId="77777777" w:rsidR="00616F97" w:rsidRPr="00853ACD" w:rsidRDefault="00616F97" w:rsidP="00616F97">
      <w:pPr>
        <w:pBdr>
          <w:top w:val="single" w:sz="4" w:space="1" w:color="auto"/>
          <w:left w:val="single" w:sz="4" w:space="4" w:color="auto"/>
          <w:bottom w:val="single" w:sz="4" w:space="1" w:color="auto"/>
          <w:right w:val="single" w:sz="4" w:space="4" w:color="auto"/>
        </w:pBdr>
        <w:rPr>
          <w:i/>
        </w:rPr>
      </w:pPr>
      <w:r w:rsidRPr="00853ACD">
        <w:rPr>
          <w:i/>
        </w:rPr>
        <w:t>Tekst</w:t>
      </w:r>
    </w:p>
    <w:p w14:paraId="381BC12A" w14:textId="77777777" w:rsidR="00616F97" w:rsidRPr="00853ACD" w:rsidRDefault="00616F97" w:rsidP="00616F97">
      <w:pPr>
        <w:pBdr>
          <w:top w:val="single" w:sz="4" w:space="1" w:color="auto"/>
          <w:left w:val="single" w:sz="4" w:space="4" w:color="auto"/>
          <w:bottom w:val="single" w:sz="4" w:space="1" w:color="auto"/>
          <w:right w:val="single" w:sz="4" w:space="4" w:color="auto"/>
        </w:pBdr>
      </w:pPr>
      <w:r w:rsidRPr="00853ACD">
        <w:t>Beskrivelse af læring i forhold til brugerprocesser og byggestyring, som opfølgning på anbefalinger og temaer fra styringsgennemgangen.</w:t>
      </w:r>
    </w:p>
    <w:p w14:paraId="1BCE4B3E" w14:textId="77777777" w:rsidR="00616F97" w:rsidRPr="00853ACD" w:rsidRDefault="00616F97" w:rsidP="00616F97">
      <w:pPr>
        <w:rPr>
          <w:b/>
        </w:rPr>
      </w:pPr>
    </w:p>
    <w:p w14:paraId="54293AFA" w14:textId="77777777" w:rsidR="00616F97" w:rsidRPr="00853ACD" w:rsidRDefault="00616F97" w:rsidP="000A2B1D">
      <w:pPr>
        <w:numPr>
          <w:ilvl w:val="0"/>
          <w:numId w:val="32"/>
        </w:numPr>
        <w:rPr>
          <w:b/>
        </w:rPr>
      </w:pPr>
      <w:r w:rsidRPr="00853ACD">
        <w:rPr>
          <w:b/>
        </w:rPr>
        <w:t xml:space="preserve">Innovation i byggeri og organisationen </w:t>
      </w:r>
    </w:p>
    <w:p w14:paraId="4CC85E2A" w14:textId="77777777" w:rsidR="00616F97" w:rsidRPr="00853ACD" w:rsidRDefault="00616F97" w:rsidP="00616F97">
      <w:pPr>
        <w:ind w:left="720"/>
        <w:rPr>
          <w:b/>
        </w:rPr>
      </w:pPr>
    </w:p>
    <w:p w14:paraId="3DD146D4" w14:textId="77777777" w:rsidR="00616F97" w:rsidRPr="00853ACD" w:rsidRDefault="00616F97" w:rsidP="00616F97">
      <w:pPr>
        <w:pBdr>
          <w:top w:val="single" w:sz="4" w:space="1" w:color="auto"/>
          <w:left w:val="single" w:sz="4" w:space="4" w:color="auto"/>
          <w:bottom w:val="single" w:sz="4" w:space="1" w:color="auto"/>
          <w:right w:val="single" w:sz="4" w:space="4" w:color="auto"/>
        </w:pBdr>
        <w:rPr>
          <w:i/>
        </w:rPr>
      </w:pPr>
      <w:r w:rsidRPr="00853ACD">
        <w:rPr>
          <w:i/>
        </w:rPr>
        <w:t>Tekst</w:t>
      </w:r>
    </w:p>
    <w:p w14:paraId="2096F721" w14:textId="77777777" w:rsidR="00616F97" w:rsidRPr="00853ACD" w:rsidRDefault="00616F97" w:rsidP="00616F97">
      <w:pPr>
        <w:pBdr>
          <w:top w:val="single" w:sz="4" w:space="1" w:color="auto"/>
          <w:left w:val="single" w:sz="4" w:space="4" w:color="auto"/>
          <w:bottom w:val="single" w:sz="4" w:space="1" w:color="auto"/>
          <w:right w:val="single" w:sz="4" w:space="4" w:color="auto"/>
        </w:pBdr>
      </w:pPr>
      <w:r w:rsidRPr="00853ACD">
        <w:t>Beskrivelse af læring i forhold til innovation i byggeri og organisation, særligt med relevans for vækst og markedsudvikling.</w:t>
      </w:r>
    </w:p>
    <w:p w14:paraId="5A9364BC" w14:textId="77777777" w:rsidR="00616F97" w:rsidRPr="00853ACD" w:rsidRDefault="00616F97" w:rsidP="00616F97">
      <w:pPr>
        <w:ind w:left="360"/>
        <w:rPr>
          <w:b/>
        </w:rPr>
      </w:pPr>
    </w:p>
    <w:p w14:paraId="638C5F87" w14:textId="77777777" w:rsidR="00616F97" w:rsidRPr="00853ACD" w:rsidRDefault="00616F97" w:rsidP="000A2B1D">
      <w:pPr>
        <w:numPr>
          <w:ilvl w:val="0"/>
          <w:numId w:val="32"/>
        </w:numPr>
        <w:rPr>
          <w:b/>
        </w:rPr>
      </w:pPr>
      <w:r w:rsidRPr="00853ACD">
        <w:rPr>
          <w:b/>
        </w:rPr>
        <w:t xml:space="preserve">Samarbejde med private </w:t>
      </w:r>
    </w:p>
    <w:p w14:paraId="1B39B914" w14:textId="77777777" w:rsidR="00616F97" w:rsidRPr="00853ACD" w:rsidRDefault="00616F97" w:rsidP="00616F97">
      <w:pPr>
        <w:ind w:left="720"/>
        <w:rPr>
          <w:b/>
        </w:rPr>
      </w:pPr>
    </w:p>
    <w:p w14:paraId="107DF17C" w14:textId="77777777" w:rsidR="00616F97" w:rsidRPr="00853ACD" w:rsidRDefault="00616F97" w:rsidP="00616F97">
      <w:pPr>
        <w:pBdr>
          <w:top w:val="single" w:sz="4" w:space="1" w:color="auto"/>
          <w:left w:val="single" w:sz="4" w:space="4" w:color="auto"/>
          <w:bottom w:val="single" w:sz="4" w:space="1" w:color="auto"/>
          <w:right w:val="single" w:sz="4" w:space="4" w:color="auto"/>
        </w:pBdr>
        <w:rPr>
          <w:i/>
        </w:rPr>
      </w:pPr>
      <w:r w:rsidRPr="00853ACD">
        <w:rPr>
          <w:i/>
        </w:rPr>
        <w:t>Tekst</w:t>
      </w:r>
    </w:p>
    <w:p w14:paraId="4AA5E4E2" w14:textId="77777777" w:rsidR="00616F97" w:rsidRPr="00853ACD" w:rsidRDefault="00616F97" w:rsidP="00616F97">
      <w:pPr>
        <w:pBdr>
          <w:top w:val="single" w:sz="4" w:space="1" w:color="auto"/>
          <w:left w:val="single" w:sz="4" w:space="4" w:color="auto"/>
          <w:bottom w:val="single" w:sz="4" w:space="1" w:color="auto"/>
          <w:right w:val="single" w:sz="4" w:space="4" w:color="auto"/>
        </w:pBdr>
      </w:pPr>
      <w:r w:rsidRPr="00853ACD">
        <w:t>Beskrivelse af læring i forhold til samarbejde med private, herunder OPI- eller OPP-løsninger.</w:t>
      </w:r>
    </w:p>
    <w:p w14:paraId="594A8CD7" w14:textId="77777777" w:rsidR="00616F97" w:rsidRPr="00853ACD" w:rsidRDefault="00616F97" w:rsidP="00616F97">
      <w:pPr>
        <w:ind w:left="720"/>
        <w:rPr>
          <w:b/>
        </w:rPr>
      </w:pPr>
    </w:p>
    <w:p w14:paraId="1C09ECAC" w14:textId="77777777" w:rsidR="00616F97" w:rsidRPr="00853ACD" w:rsidRDefault="00616F97" w:rsidP="000A2B1D">
      <w:pPr>
        <w:numPr>
          <w:ilvl w:val="0"/>
          <w:numId w:val="32"/>
        </w:numPr>
        <w:rPr>
          <w:b/>
        </w:rPr>
      </w:pPr>
      <w:r w:rsidRPr="00853ACD">
        <w:rPr>
          <w:b/>
        </w:rPr>
        <w:t xml:space="preserve">Arkitekturens hovedgreb </w:t>
      </w:r>
    </w:p>
    <w:p w14:paraId="43C950C9" w14:textId="77777777" w:rsidR="00616F97" w:rsidRPr="00853ACD" w:rsidRDefault="00616F97" w:rsidP="00616F97">
      <w:pPr>
        <w:ind w:left="720"/>
        <w:rPr>
          <w:b/>
        </w:rPr>
      </w:pPr>
    </w:p>
    <w:p w14:paraId="1D2D01BE" w14:textId="77777777" w:rsidR="00616F97" w:rsidRPr="00853ACD" w:rsidRDefault="00616F97" w:rsidP="00616F97">
      <w:pPr>
        <w:pBdr>
          <w:top w:val="single" w:sz="4" w:space="1" w:color="auto"/>
          <w:left w:val="single" w:sz="4" w:space="4" w:color="auto"/>
          <w:bottom w:val="single" w:sz="4" w:space="1" w:color="auto"/>
          <w:right w:val="single" w:sz="4" w:space="4" w:color="auto"/>
        </w:pBdr>
        <w:rPr>
          <w:i/>
        </w:rPr>
      </w:pPr>
      <w:r w:rsidRPr="00853ACD">
        <w:rPr>
          <w:i/>
        </w:rPr>
        <w:t>Tekst</w:t>
      </w:r>
    </w:p>
    <w:p w14:paraId="62A89DE1" w14:textId="77777777" w:rsidR="00616F97" w:rsidRPr="00853ACD" w:rsidRDefault="00616F97" w:rsidP="00616F97">
      <w:pPr>
        <w:pBdr>
          <w:top w:val="single" w:sz="4" w:space="1" w:color="auto"/>
          <w:left w:val="single" w:sz="4" w:space="4" w:color="auto"/>
          <w:bottom w:val="single" w:sz="4" w:space="1" w:color="auto"/>
          <w:right w:val="single" w:sz="4" w:space="4" w:color="auto"/>
        </w:pBdr>
      </w:pPr>
      <w:r w:rsidRPr="00853ACD">
        <w:t>Beskrivelse af læring i forhold til visionen for huset samt arkitekturens hovedgreb, herunder beskrivelse af de 5 største fordele og ulemper herved, oplevet efter ibrug</w:t>
      </w:r>
      <w:r w:rsidR="00D80AE4" w:rsidRPr="00853ACD">
        <w:t>ta</w:t>
      </w:r>
      <w:r w:rsidRPr="00853ACD">
        <w:t>g</w:t>
      </w:r>
      <w:r w:rsidR="00D80AE4" w:rsidRPr="00853ACD">
        <w:t>ning.</w:t>
      </w:r>
    </w:p>
    <w:p w14:paraId="79BDA1FE" w14:textId="77777777" w:rsidR="00616F97" w:rsidRPr="00853ACD" w:rsidRDefault="00616F97" w:rsidP="00616F97">
      <w:pPr>
        <w:ind w:left="360"/>
        <w:rPr>
          <w:b/>
        </w:rPr>
      </w:pPr>
    </w:p>
    <w:p w14:paraId="7AFC84A2" w14:textId="77777777" w:rsidR="00616F97" w:rsidRPr="00853ACD" w:rsidRDefault="00616F97" w:rsidP="000A2B1D">
      <w:pPr>
        <w:numPr>
          <w:ilvl w:val="0"/>
          <w:numId w:val="32"/>
        </w:numPr>
        <w:rPr>
          <w:b/>
        </w:rPr>
      </w:pPr>
      <w:r w:rsidRPr="00853ACD">
        <w:rPr>
          <w:b/>
        </w:rPr>
        <w:t>Forberedelse og realisering af effektiviseringstiltag</w:t>
      </w:r>
    </w:p>
    <w:p w14:paraId="44792254" w14:textId="77777777" w:rsidR="00616F97" w:rsidRPr="00853ACD" w:rsidRDefault="00616F97" w:rsidP="00616F97">
      <w:pPr>
        <w:ind w:left="360"/>
        <w:rPr>
          <w:b/>
        </w:rPr>
      </w:pPr>
      <w:r w:rsidRPr="00853ACD">
        <w:rPr>
          <w:b/>
        </w:rPr>
        <w:t xml:space="preserve"> </w:t>
      </w:r>
    </w:p>
    <w:p w14:paraId="7626C482" w14:textId="77777777" w:rsidR="00616F97" w:rsidRPr="00853ACD" w:rsidRDefault="00616F97" w:rsidP="00616F97">
      <w:pPr>
        <w:pBdr>
          <w:top w:val="single" w:sz="4" w:space="1" w:color="auto"/>
          <w:left w:val="single" w:sz="4" w:space="4" w:color="auto"/>
          <w:bottom w:val="single" w:sz="4" w:space="1" w:color="auto"/>
          <w:right w:val="single" w:sz="4" w:space="4" w:color="auto"/>
        </w:pBdr>
        <w:rPr>
          <w:i/>
        </w:rPr>
      </w:pPr>
      <w:r w:rsidRPr="00853ACD">
        <w:rPr>
          <w:i/>
        </w:rPr>
        <w:t>Tekst</w:t>
      </w:r>
    </w:p>
    <w:p w14:paraId="484DA0D1" w14:textId="77777777" w:rsidR="00616F97" w:rsidRPr="00853ACD" w:rsidRDefault="00616F97" w:rsidP="00616F97">
      <w:pPr>
        <w:pBdr>
          <w:top w:val="single" w:sz="4" w:space="1" w:color="auto"/>
          <w:left w:val="single" w:sz="4" w:space="4" w:color="auto"/>
          <w:bottom w:val="single" w:sz="4" w:space="1" w:color="auto"/>
          <w:right w:val="single" w:sz="4" w:space="4" w:color="auto"/>
        </w:pBdr>
      </w:pPr>
      <w:r w:rsidRPr="00853ACD">
        <w:t xml:space="preserve">Beskrivelse af læring i forhold til at planlægge og realisere effektiviseringstiltag på sygehuset. </w:t>
      </w:r>
    </w:p>
    <w:p w14:paraId="651F59D9" w14:textId="77777777" w:rsidR="00616F97" w:rsidRPr="00853ACD" w:rsidRDefault="00616F97" w:rsidP="00616F97">
      <w:pPr>
        <w:ind w:left="360"/>
        <w:rPr>
          <w:b/>
        </w:rPr>
      </w:pPr>
    </w:p>
    <w:p w14:paraId="7EC6D78F" w14:textId="77777777" w:rsidR="00616F97" w:rsidRPr="00853ACD" w:rsidRDefault="00616F97" w:rsidP="000A2B1D">
      <w:pPr>
        <w:numPr>
          <w:ilvl w:val="0"/>
          <w:numId w:val="32"/>
        </w:numPr>
        <w:rPr>
          <w:b/>
        </w:rPr>
      </w:pPr>
      <w:r w:rsidRPr="00853ACD">
        <w:rPr>
          <w:b/>
        </w:rPr>
        <w:t>Omstilling af sygehusorganisationen (herunder til FAM mv.)</w:t>
      </w:r>
    </w:p>
    <w:p w14:paraId="2D488136" w14:textId="77777777" w:rsidR="00616F97" w:rsidRPr="00853ACD" w:rsidRDefault="00616F97" w:rsidP="00616F97"/>
    <w:p w14:paraId="5191BC9F" w14:textId="77777777" w:rsidR="00616F97" w:rsidRPr="00853ACD" w:rsidRDefault="00616F97" w:rsidP="00616F97">
      <w:pPr>
        <w:pBdr>
          <w:top w:val="single" w:sz="4" w:space="1" w:color="auto"/>
          <w:left w:val="single" w:sz="4" w:space="4" w:color="auto"/>
          <w:bottom w:val="single" w:sz="4" w:space="1" w:color="auto"/>
          <w:right w:val="single" w:sz="4" w:space="4" w:color="auto"/>
        </w:pBdr>
        <w:rPr>
          <w:i/>
        </w:rPr>
      </w:pPr>
      <w:r w:rsidRPr="00853ACD">
        <w:rPr>
          <w:i/>
        </w:rPr>
        <w:t>Tekst</w:t>
      </w:r>
    </w:p>
    <w:p w14:paraId="5EFE0EF4" w14:textId="77777777" w:rsidR="00616F97" w:rsidRPr="00853ACD" w:rsidRDefault="00616F97" w:rsidP="00616F97">
      <w:pPr>
        <w:pBdr>
          <w:top w:val="single" w:sz="4" w:space="1" w:color="auto"/>
          <w:left w:val="single" w:sz="4" w:space="4" w:color="auto"/>
          <w:bottom w:val="single" w:sz="4" w:space="1" w:color="auto"/>
          <w:right w:val="single" w:sz="4" w:space="4" w:color="auto"/>
        </w:pBdr>
      </w:pPr>
      <w:r w:rsidRPr="00853ACD">
        <w:t xml:space="preserve">Beskrivelse af læring i forhold til omstilling af hospitalsorganisationen, dvs. forandringsledelse, særligt med vægt på etablering af FAM som omdrejningspunkt for </w:t>
      </w:r>
      <w:proofErr w:type="spellStart"/>
      <w:r w:rsidRPr="00853ACD">
        <w:t>patientflows</w:t>
      </w:r>
      <w:proofErr w:type="spellEnd"/>
      <w:r w:rsidRPr="00853ACD">
        <w:t xml:space="preserve"> mv.</w:t>
      </w:r>
    </w:p>
    <w:p w14:paraId="539095C2" w14:textId="77777777" w:rsidR="00616F97" w:rsidRPr="00853ACD" w:rsidRDefault="00616F97" w:rsidP="00616F97"/>
    <w:p w14:paraId="6CCE1BA0" w14:textId="77777777" w:rsidR="00616F97" w:rsidRPr="00853ACD" w:rsidRDefault="00616F97" w:rsidP="00616F97">
      <w:r w:rsidRPr="00853ACD">
        <w:br w:type="page"/>
      </w:r>
    </w:p>
    <w:p w14:paraId="3A06B566" w14:textId="77777777" w:rsidR="00616F97" w:rsidRPr="00853ACD" w:rsidRDefault="00616F97" w:rsidP="000A2B1D">
      <w:pPr>
        <w:numPr>
          <w:ilvl w:val="0"/>
          <w:numId w:val="31"/>
        </w:numPr>
        <w:rPr>
          <w:b/>
        </w:rPr>
      </w:pPr>
      <w:r w:rsidRPr="00853ACD">
        <w:rPr>
          <w:b/>
          <w:sz w:val="24"/>
          <w:szCs w:val="24"/>
        </w:rPr>
        <w:lastRenderedPageBreak/>
        <w:t xml:space="preserve">Det nye sygehus i funktion </w:t>
      </w:r>
    </w:p>
    <w:p w14:paraId="2E69CFAA" w14:textId="77777777" w:rsidR="00616F97" w:rsidRPr="00853ACD" w:rsidRDefault="00616F97" w:rsidP="00616F97">
      <w:pPr>
        <w:rPr>
          <w:b/>
          <w:sz w:val="24"/>
          <w:szCs w:val="24"/>
        </w:rPr>
      </w:pPr>
    </w:p>
    <w:p w14:paraId="2C507CC8" w14:textId="77777777" w:rsidR="00616F97" w:rsidRPr="00853ACD" w:rsidRDefault="00616F97" w:rsidP="00616F97">
      <w:pPr>
        <w:pBdr>
          <w:top w:val="single" w:sz="4" w:space="1" w:color="auto"/>
          <w:left w:val="single" w:sz="4" w:space="4" w:color="auto"/>
          <w:bottom w:val="single" w:sz="4" w:space="1" w:color="auto"/>
          <w:right w:val="single" w:sz="4" w:space="4" w:color="auto"/>
        </w:pBdr>
        <w:rPr>
          <w:i/>
        </w:rPr>
      </w:pPr>
      <w:r w:rsidRPr="00853ACD">
        <w:rPr>
          <w:i/>
        </w:rPr>
        <w:t>Tekst</w:t>
      </w:r>
    </w:p>
    <w:p w14:paraId="26CFDE33" w14:textId="77777777" w:rsidR="00616F97" w:rsidRPr="00853ACD" w:rsidRDefault="00616F97" w:rsidP="00616F97">
      <w:pPr>
        <w:pBdr>
          <w:top w:val="single" w:sz="4" w:space="1" w:color="auto"/>
          <w:left w:val="single" w:sz="4" w:space="4" w:color="auto"/>
          <w:bottom w:val="single" w:sz="4" w:space="1" w:color="auto"/>
          <w:right w:val="single" w:sz="4" w:space="4" w:color="auto"/>
        </w:pBdr>
      </w:pPr>
      <w:r w:rsidRPr="00853ACD">
        <w:t>Beskrivelse af det nye sygehus i funktion, herunder i forhold til arbejdsgange, patientforløb og FAM, kvalitet, medarbejder- og patientperspektiv på det nye sygehus, samarbejde med kommuner og primær sundhed, eventuelt med brug af relevante kvantitative og kvalitative data.</w:t>
      </w:r>
    </w:p>
    <w:p w14:paraId="0F8C0054" w14:textId="77777777" w:rsidR="00616F97" w:rsidRPr="00853ACD" w:rsidRDefault="00616F97" w:rsidP="00616F97">
      <w:r w:rsidRPr="00853ACD">
        <w:t xml:space="preserve"> </w:t>
      </w:r>
    </w:p>
    <w:p w14:paraId="08F55A08" w14:textId="77777777" w:rsidR="00616F97" w:rsidRPr="00853ACD" w:rsidRDefault="00616F97" w:rsidP="000A2B1D">
      <w:pPr>
        <w:numPr>
          <w:ilvl w:val="0"/>
          <w:numId w:val="33"/>
        </w:numPr>
        <w:rPr>
          <w:b/>
        </w:rPr>
      </w:pPr>
      <w:r w:rsidRPr="00853ACD">
        <w:rPr>
          <w:b/>
        </w:rPr>
        <w:t>Arbejdsgange, patientforløb og FAM</w:t>
      </w:r>
    </w:p>
    <w:p w14:paraId="478B8B45" w14:textId="77777777" w:rsidR="00616F97" w:rsidRPr="00853ACD" w:rsidRDefault="00616F97" w:rsidP="00616F97">
      <w:pPr>
        <w:rPr>
          <w:b/>
        </w:rPr>
      </w:pPr>
    </w:p>
    <w:p w14:paraId="4F6AAFE8" w14:textId="77777777" w:rsidR="00616F97" w:rsidRPr="00853ACD" w:rsidRDefault="00616F97" w:rsidP="00616F97">
      <w:pPr>
        <w:pBdr>
          <w:top w:val="single" w:sz="4" w:space="1" w:color="auto"/>
          <w:left w:val="single" w:sz="4" w:space="4" w:color="auto"/>
          <w:bottom w:val="single" w:sz="4" w:space="1" w:color="auto"/>
          <w:right w:val="single" w:sz="4" w:space="4" w:color="auto"/>
        </w:pBdr>
        <w:rPr>
          <w:i/>
        </w:rPr>
      </w:pPr>
      <w:r w:rsidRPr="00853ACD">
        <w:rPr>
          <w:i/>
        </w:rPr>
        <w:t>Tekst</w:t>
      </w:r>
    </w:p>
    <w:p w14:paraId="4AEB28F4" w14:textId="77777777" w:rsidR="00616F97" w:rsidRPr="00853ACD" w:rsidRDefault="00616F97" w:rsidP="00616F97">
      <w:pPr>
        <w:pBdr>
          <w:top w:val="single" w:sz="4" w:space="1" w:color="auto"/>
          <w:left w:val="single" w:sz="4" w:space="4" w:color="auto"/>
          <w:bottom w:val="single" w:sz="4" w:space="1" w:color="auto"/>
          <w:right w:val="single" w:sz="4" w:space="4" w:color="auto"/>
        </w:pBdr>
      </w:pPr>
      <w:r w:rsidRPr="00853ACD">
        <w:t>Arbejdet med bedre logistik, ændrede arbejdsgange og patientforløb, herunder udnyttelse af FAM)</w:t>
      </w:r>
    </w:p>
    <w:p w14:paraId="3A8EF208" w14:textId="77777777" w:rsidR="00616F97" w:rsidRPr="00853ACD" w:rsidRDefault="00616F97" w:rsidP="00616F97">
      <w:pPr>
        <w:rPr>
          <w:b/>
        </w:rPr>
      </w:pPr>
    </w:p>
    <w:p w14:paraId="18E7EB22" w14:textId="77777777" w:rsidR="00616F97" w:rsidRPr="00853ACD" w:rsidRDefault="00616F97" w:rsidP="000A2B1D">
      <w:pPr>
        <w:numPr>
          <w:ilvl w:val="0"/>
          <w:numId w:val="33"/>
        </w:numPr>
        <w:rPr>
          <w:b/>
        </w:rPr>
      </w:pPr>
      <w:r w:rsidRPr="00853ACD">
        <w:rPr>
          <w:b/>
        </w:rPr>
        <w:t xml:space="preserve">Kvalitet </w:t>
      </w:r>
    </w:p>
    <w:p w14:paraId="1434431B" w14:textId="77777777" w:rsidR="00616F97" w:rsidRPr="00853ACD" w:rsidRDefault="00616F97" w:rsidP="00616F97">
      <w:pPr>
        <w:ind w:left="360"/>
        <w:rPr>
          <w:b/>
        </w:rPr>
      </w:pPr>
    </w:p>
    <w:p w14:paraId="33FF2EC9" w14:textId="77777777" w:rsidR="00616F97" w:rsidRPr="00853ACD" w:rsidRDefault="00616F97" w:rsidP="00616F97">
      <w:pPr>
        <w:pBdr>
          <w:top w:val="single" w:sz="4" w:space="1" w:color="auto"/>
          <w:left w:val="single" w:sz="4" w:space="4" w:color="auto"/>
          <w:bottom w:val="single" w:sz="4" w:space="1" w:color="auto"/>
          <w:right w:val="single" w:sz="4" w:space="4" w:color="auto"/>
        </w:pBdr>
        <w:rPr>
          <w:i/>
        </w:rPr>
      </w:pPr>
      <w:r w:rsidRPr="00853ACD">
        <w:rPr>
          <w:i/>
        </w:rPr>
        <w:t xml:space="preserve">Tekst </w:t>
      </w:r>
    </w:p>
    <w:p w14:paraId="5FB2B5E6" w14:textId="77777777" w:rsidR="00616F97" w:rsidRPr="00853ACD" w:rsidRDefault="00616F97" w:rsidP="00616F97">
      <w:pPr>
        <w:pBdr>
          <w:top w:val="single" w:sz="4" w:space="1" w:color="auto"/>
          <w:left w:val="single" w:sz="4" w:space="4" w:color="auto"/>
          <w:bottom w:val="single" w:sz="4" w:space="1" w:color="auto"/>
          <w:right w:val="single" w:sz="4" w:space="4" w:color="auto"/>
        </w:pBdr>
      </w:pPr>
      <w:r w:rsidRPr="00853ACD">
        <w:t>Beskrivelse af behandlingskvalitet i det nye sygehus.</w:t>
      </w:r>
    </w:p>
    <w:p w14:paraId="65F9336F" w14:textId="77777777" w:rsidR="00616F97" w:rsidRPr="00853ACD" w:rsidRDefault="00616F97" w:rsidP="00616F97">
      <w:pPr>
        <w:ind w:left="360"/>
        <w:rPr>
          <w:b/>
        </w:rPr>
      </w:pPr>
    </w:p>
    <w:p w14:paraId="24372555" w14:textId="77777777" w:rsidR="00616F97" w:rsidRPr="00853ACD" w:rsidRDefault="00616F97" w:rsidP="000A2B1D">
      <w:pPr>
        <w:numPr>
          <w:ilvl w:val="0"/>
          <w:numId w:val="33"/>
        </w:numPr>
        <w:rPr>
          <w:b/>
        </w:rPr>
      </w:pPr>
      <w:r w:rsidRPr="00853ACD">
        <w:rPr>
          <w:b/>
        </w:rPr>
        <w:t>Det nye sygehus</w:t>
      </w:r>
      <w:r w:rsidRPr="00853ACD" w:rsidDel="00F539F5">
        <w:rPr>
          <w:b/>
        </w:rPr>
        <w:t xml:space="preserve"> </w:t>
      </w:r>
      <w:r w:rsidRPr="00853ACD">
        <w:rPr>
          <w:b/>
        </w:rPr>
        <w:t>i medarbejderperspektiv</w:t>
      </w:r>
    </w:p>
    <w:p w14:paraId="729FF8F4" w14:textId="77777777" w:rsidR="00616F97" w:rsidRPr="00853ACD" w:rsidRDefault="00616F97" w:rsidP="00616F97">
      <w:pPr>
        <w:ind w:left="360"/>
        <w:rPr>
          <w:b/>
        </w:rPr>
      </w:pPr>
    </w:p>
    <w:p w14:paraId="7E1EA8FD" w14:textId="77777777" w:rsidR="00616F97" w:rsidRPr="00853ACD" w:rsidRDefault="00616F97" w:rsidP="00616F97">
      <w:pPr>
        <w:pBdr>
          <w:top w:val="single" w:sz="4" w:space="1" w:color="auto"/>
          <w:left w:val="single" w:sz="4" w:space="4" w:color="auto"/>
          <w:bottom w:val="single" w:sz="4" w:space="1" w:color="auto"/>
          <w:right w:val="single" w:sz="4" w:space="4" w:color="auto"/>
        </w:pBdr>
        <w:rPr>
          <w:i/>
        </w:rPr>
      </w:pPr>
      <w:r w:rsidRPr="00853ACD">
        <w:rPr>
          <w:i/>
        </w:rPr>
        <w:t xml:space="preserve">Tekst </w:t>
      </w:r>
    </w:p>
    <w:p w14:paraId="7945F7F4" w14:textId="77777777" w:rsidR="00616F97" w:rsidRPr="00853ACD" w:rsidRDefault="00616F97" w:rsidP="00616F97">
      <w:pPr>
        <w:pBdr>
          <w:top w:val="single" w:sz="4" w:space="1" w:color="auto"/>
          <w:left w:val="single" w:sz="4" w:space="4" w:color="auto"/>
          <w:bottom w:val="single" w:sz="4" w:space="1" w:color="auto"/>
          <w:right w:val="single" w:sz="4" w:space="4" w:color="auto"/>
        </w:pBdr>
      </w:pPr>
      <w:r w:rsidRPr="00853ACD">
        <w:t>Beskrivelse af det nye sygehus ud fra medarbejderperspektiv.</w:t>
      </w:r>
    </w:p>
    <w:p w14:paraId="0C464A33" w14:textId="77777777" w:rsidR="00616F97" w:rsidRPr="00853ACD" w:rsidRDefault="00616F97" w:rsidP="00616F97">
      <w:pPr>
        <w:ind w:left="360"/>
        <w:rPr>
          <w:b/>
        </w:rPr>
      </w:pPr>
    </w:p>
    <w:p w14:paraId="7F99320F" w14:textId="77777777" w:rsidR="00616F97" w:rsidRPr="00853ACD" w:rsidRDefault="00616F97" w:rsidP="000A2B1D">
      <w:pPr>
        <w:numPr>
          <w:ilvl w:val="0"/>
          <w:numId w:val="33"/>
        </w:numPr>
        <w:rPr>
          <w:b/>
        </w:rPr>
      </w:pPr>
      <w:r w:rsidRPr="00853ACD">
        <w:rPr>
          <w:b/>
        </w:rPr>
        <w:t>Det nye sygehus i patientperspektiv</w:t>
      </w:r>
    </w:p>
    <w:p w14:paraId="332257BF" w14:textId="77777777" w:rsidR="00616F97" w:rsidRPr="00853ACD" w:rsidRDefault="00616F97" w:rsidP="00616F97">
      <w:pPr>
        <w:ind w:left="360"/>
        <w:rPr>
          <w:b/>
        </w:rPr>
      </w:pPr>
    </w:p>
    <w:p w14:paraId="478CFC40" w14:textId="77777777" w:rsidR="00616F97" w:rsidRPr="00853ACD" w:rsidRDefault="00616F97" w:rsidP="00616F97">
      <w:pPr>
        <w:pBdr>
          <w:top w:val="single" w:sz="4" w:space="1" w:color="auto"/>
          <w:left w:val="single" w:sz="4" w:space="4" w:color="auto"/>
          <w:bottom w:val="single" w:sz="4" w:space="1" w:color="auto"/>
          <w:right w:val="single" w:sz="4" w:space="4" w:color="auto"/>
        </w:pBdr>
        <w:rPr>
          <w:i/>
        </w:rPr>
      </w:pPr>
      <w:r w:rsidRPr="00853ACD">
        <w:rPr>
          <w:i/>
        </w:rPr>
        <w:t xml:space="preserve">Tekst </w:t>
      </w:r>
    </w:p>
    <w:p w14:paraId="06B5F021" w14:textId="77777777" w:rsidR="00616F97" w:rsidRPr="00853ACD" w:rsidRDefault="00616F97" w:rsidP="00616F97">
      <w:pPr>
        <w:pBdr>
          <w:top w:val="single" w:sz="4" w:space="1" w:color="auto"/>
          <w:left w:val="single" w:sz="4" w:space="4" w:color="auto"/>
          <w:bottom w:val="single" w:sz="4" w:space="1" w:color="auto"/>
          <w:right w:val="single" w:sz="4" w:space="4" w:color="auto"/>
        </w:pBdr>
      </w:pPr>
      <w:r w:rsidRPr="00853ACD">
        <w:t xml:space="preserve">Beskrivelse af det nye sygehus ud fra patientperspektiv. </w:t>
      </w:r>
    </w:p>
    <w:p w14:paraId="0CC9E367" w14:textId="77777777" w:rsidR="00616F97" w:rsidRPr="00853ACD" w:rsidRDefault="00616F97" w:rsidP="00616F97">
      <w:pPr>
        <w:ind w:left="360"/>
        <w:rPr>
          <w:b/>
        </w:rPr>
      </w:pPr>
    </w:p>
    <w:p w14:paraId="3825AFD9" w14:textId="77777777" w:rsidR="00616F97" w:rsidRPr="00853ACD" w:rsidRDefault="00616F97" w:rsidP="000A2B1D">
      <w:pPr>
        <w:numPr>
          <w:ilvl w:val="0"/>
          <w:numId w:val="33"/>
        </w:numPr>
        <w:rPr>
          <w:b/>
        </w:rPr>
      </w:pPr>
      <w:r w:rsidRPr="00853ACD">
        <w:rPr>
          <w:b/>
        </w:rPr>
        <w:t xml:space="preserve">Samarbejde med kommuner og primær sundhed </w:t>
      </w:r>
    </w:p>
    <w:p w14:paraId="18D7F1F9" w14:textId="77777777" w:rsidR="00616F97" w:rsidRPr="00853ACD" w:rsidRDefault="00616F97" w:rsidP="00616F97">
      <w:pPr>
        <w:ind w:left="720"/>
        <w:rPr>
          <w:b/>
        </w:rPr>
      </w:pPr>
    </w:p>
    <w:p w14:paraId="2F6AA4A4" w14:textId="77777777" w:rsidR="00616F97" w:rsidRPr="00853ACD" w:rsidRDefault="00616F97" w:rsidP="00616F97">
      <w:pPr>
        <w:pBdr>
          <w:top w:val="single" w:sz="4" w:space="1" w:color="auto"/>
          <w:left w:val="single" w:sz="4" w:space="4" w:color="auto"/>
          <w:bottom w:val="single" w:sz="4" w:space="1" w:color="auto"/>
          <w:right w:val="single" w:sz="4" w:space="4" w:color="auto"/>
        </w:pBdr>
        <w:rPr>
          <w:i/>
        </w:rPr>
      </w:pPr>
      <w:r w:rsidRPr="00853ACD">
        <w:rPr>
          <w:i/>
        </w:rPr>
        <w:t xml:space="preserve">Tekst </w:t>
      </w:r>
    </w:p>
    <w:p w14:paraId="293AF07C" w14:textId="77777777" w:rsidR="00616F97" w:rsidRPr="00853ACD" w:rsidRDefault="00616F97" w:rsidP="00616F97">
      <w:pPr>
        <w:pBdr>
          <w:top w:val="single" w:sz="4" w:space="1" w:color="auto"/>
          <w:left w:val="single" w:sz="4" w:space="4" w:color="auto"/>
          <w:bottom w:val="single" w:sz="4" w:space="1" w:color="auto"/>
          <w:right w:val="single" w:sz="4" w:space="4" w:color="auto"/>
        </w:pBdr>
      </w:pPr>
      <w:r w:rsidRPr="00853ACD">
        <w:t>Beskrivelse af det nye sygehus’ samarbejde med kommuner og primær sundhed.</w:t>
      </w:r>
    </w:p>
    <w:p w14:paraId="552894C5" w14:textId="77777777" w:rsidR="00616F97" w:rsidRPr="00853ACD" w:rsidRDefault="00616F97" w:rsidP="00616F97">
      <w:pPr>
        <w:rPr>
          <w:b/>
        </w:rPr>
      </w:pPr>
    </w:p>
    <w:p w14:paraId="10E02D99" w14:textId="77777777" w:rsidR="006C5229" w:rsidRPr="00853ACD" w:rsidRDefault="006C5229">
      <w:pPr>
        <w:spacing w:line="240" w:lineRule="auto"/>
      </w:pPr>
    </w:p>
    <w:p w14:paraId="03420CDE" w14:textId="77777777" w:rsidR="006C5229" w:rsidRPr="00853ACD" w:rsidRDefault="006C5229">
      <w:pPr>
        <w:spacing w:line="240" w:lineRule="auto"/>
      </w:pPr>
    </w:p>
    <w:p w14:paraId="17F462AA" w14:textId="77777777" w:rsidR="006C5229" w:rsidRPr="00853ACD" w:rsidRDefault="006C5229">
      <w:pPr>
        <w:spacing w:line="240" w:lineRule="auto"/>
      </w:pPr>
    </w:p>
    <w:bookmarkEnd w:id="1188"/>
    <w:p w14:paraId="1579C836" w14:textId="77777777" w:rsidR="00F01B2C" w:rsidRPr="00853ACD" w:rsidRDefault="00F01B2C">
      <w:pPr>
        <w:spacing w:line="240" w:lineRule="auto"/>
      </w:pPr>
      <w:r w:rsidRPr="00853ACD">
        <w:br w:type="page"/>
      </w:r>
    </w:p>
    <w:p w14:paraId="7C028FCA" w14:textId="3834ACDA" w:rsidR="00F01B2C" w:rsidRPr="00853ACD" w:rsidRDefault="00F01B2C" w:rsidP="00F01B2C">
      <w:pPr>
        <w:pStyle w:val="Bilag1"/>
      </w:pPr>
      <w:bookmarkStart w:id="1959" w:name="_Ref44963637"/>
      <w:bookmarkStart w:id="1960" w:name="_Toc143768223"/>
      <w:r w:rsidRPr="00853ACD">
        <w:lastRenderedPageBreak/>
        <w:t>Oversigt over supplerende notater og øvrige relevante dokumenter</w:t>
      </w:r>
      <w:bookmarkEnd w:id="1959"/>
      <w:bookmarkEnd w:id="1960"/>
    </w:p>
    <w:p w14:paraId="09531FDD" w14:textId="77777777" w:rsidR="00F01B2C" w:rsidRPr="00853ACD" w:rsidRDefault="00F01B2C">
      <w:pPr>
        <w:spacing w:line="240" w:lineRule="auto"/>
      </w:pPr>
    </w:p>
    <w:p w14:paraId="54FA0EEA" w14:textId="02FED4F1" w:rsidR="001C62D0" w:rsidRPr="009F3A21" w:rsidRDefault="00440BBE" w:rsidP="001C62D0">
      <w:pPr>
        <w:spacing w:line="240" w:lineRule="auto"/>
      </w:pPr>
      <w:r>
        <w:t>Indenrigs- og Sundhedsministeriet</w:t>
      </w:r>
      <w:r w:rsidR="001C62D0">
        <w:t xml:space="preserve"> har siden 2012 udarbejdet en række notater</w:t>
      </w:r>
      <w:r w:rsidR="00C349A2">
        <w:t xml:space="preserve"> m.m.</w:t>
      </w:r>
      <w:r w:rsidR="001C62D0">
        <w:t xml:space="preserve">, der supplerer regnskabsinstruksen. </w:t>
      </w:r>
      <w:r w:rsidR="00C349A2">
        <w:t>P</w:t>
      </w:r>
      <w:r w:rsidR="001C62D0">
        <w:t xml:space="preserve">ointerne herfra er </w:t>
      </w:r>
      <w:r w:rsidR="00C349A2">
        <w:t xml:space="preserve">løbende </w:t>
      </w:r>
      <w:r w:rsidR="001C62D0">
        <w:t>blevet indarbejdet i instruksen</w:t>
      </w:r>
      <w:r w:rsidR="009F3A21">
        <w:t xml:space="preserve">. </w:t>
      </w:r>
      <w:r w:rsidR="001C62D0" w:rsidRPr="00853ACD">
        <w:rPr>
          <w:rFonts w:cs="Arial"/>
        </w:rPr>
        <w:t xml:space="preserve">Hvor der i instruksen henvises til supplerende notater, er formålet </w:t>
      </w:r>
      <w:r w:rsidR="001C62D0">
        <w:rPr>
          <w:rFonts w:cs="Arial"/>
        </w:rPr>
        <w:t xml:space="preserve">derfor </w:t>
      </w:r>
      <w:r w:rsidR="001C62D0" w:rsidRPr="00853ACD">
        <w:rPr>
          <w:rFonts w:cs="Arial"/>
        </w:rPr>
        <w:t xml:space="preserve">udelukkende at uddybe baggrunden for de bestemmelser, der fremgår af instruksen. </w:t>
      </w:r>
    </w:p>
    <w:p w14:paraId="181B189A" w14:textId="77777777" w:rsidR="001C62D0" w:rsidRDefault="001C62D0" w:rsidP="001C62D0">
      <w:pPr>
        <w:spacing w:line="240" w:lineRule="auto"/>
        <w:rPr>
          <w:rFonts w:cs="Arial"/>
        </w:rPr>
      </w:pPr>
    </w:p>
    <w:p w14:paraId="628B8D81" w14:textId="77777777" w:rsidR="009F3A21" w:rsidRDefault="009F3A21" w:rsidP="009F3A21">
      <w:pPr>
        <w:spacing w:line="240" w:lineRule="auto"/>
      </w:pPr>
      <w:r>
        <w:rPr>
          <w:rFonts w:cs="Arial"/>
        </w:rPr>
        <w:t xml:space="preserve">Det bemærkes, at </w:t>
      </w:r>
      <w:r>
        <w:t xml:space="preserve">nogle dokumenter har karakter af interne notater, mens andre notater er oversendt til regionerne </w:t>
      </w:r>
      <w:r w:rsidR="00CA391A">
        <w:t xml:space="preserve">forud for indarbejdelse i regnskabsinstruksen </w:t>
      </w:r>
      <w:proofErr w:type="spellStart"/>
      <w:r>
        <w:t>pba</w:t>
      </w:r>
      <w:proofErr w:type="spellEnd"/>
      <w:r>
        <w:t xml:space="preserve">. et </w:t>
      </w:r>
      <w:r w:rsidR="00EA7CF1">
        <w:t xml:space="preserve">aktuelt </w:t>
      </w:r>
      <w:r>
        <w:t>behov for afklaring</w:t>
      </w:r>
      <w:r w:rsidR="0081487D">
        <w:t xml:space="preserve"> af </w:t>
      </w:r>
      <w:r w:rsidR="003F7698">
        <w:t>et konkret problem</w:t>
      </w:r>
      <w:r>
        <w:t xml:space="preserve">. </w:t>
      </w:r>
    </w:p>
    <w:p w14:paraId="1EC08B98" w14:textId="77777777" w:rsidR="001C62D0" w:rsidRPr="001C62D0" w:rsidRDefault="001C62D0" w:rsidP="00F728D0"/>
    <w:tbl>
      <w:tblPr>
        <w:tblW w:w="5000" w:type="pct"/>
        <w:tblBorders>
          <w:top w:val="single" w:sz="2" w:space="0" w:color="auto"/>
          <w:insideH w:val="single" w:sz="2" w:space="0" w:color="auto"/>
        </w:tblBorders>
        <w:shd w:val="clear" w:color="auto" w:fill="F9F8E0"/>
        <w:tblCellMar>
          <w:left w:w="0" w:type="dxa"/>
          <w:right w:w="0" w:type="dxa"/>
        </w:tblCellMar>
        <w:tblLook w:val="01E0" w:firstRow="1" w:lastRow="1" w:firstColumn="1" w:lastColumn="1" w:noHBand="0" w:noVBand="0"/>
      </w:tblPr>
      <w:tblGrid>
        <w:gridCol w:w="119"/>
        <w:gridCol w:w="7134"/>
        <w:gridCol w:w="118"/>
      </w:tblGrid>
      <w:tr w:rsidR="00C349A2" w14:paraId="3C34F82C" w14:textId="77777777" w:rsidTr="00C56C9C">
        <w:trPr>
          <w:trHeight w:val="1021"/>
        </w:trPr>
        <w:tc>
          <w:tcPr>
            <w:tcW w:w="170" w:type="dxa"/>
            <w:tcBorders>
              <w:top w:val="single" w:sz="2" w:space="0" w:color="auto"/>
              <w:left w:val="nil"/>
              <w:bottom w:val="nil"/>
              <w:right w:val="nil"/>
            </w:tcBorders>
            <w:shd w:val="clear" w:color="auto" w:fill="E8EFF6"/>
          </w:tcPr>
          <w:p w14:paraId="5BB8181D" w14:textId="77777777" w:rsidR="00C349A2" w:rsidRDefault="00C349A2">
            <w:pPr>
              <w:pStyle w:val="SUM-Caption"/>
            </w:pPr>
          </w:p>
        </w:tc>
        <w:tc>
          <w:tcPr>
            <w:tcW w:w="9073" w:type="dxa"/>
            <w:tcBorders>
              <w:top w:val="single" w:sz="2" w:space="0" w:color="auto"/>
              <w:left w:val="nil"/>
              <w:bottom w:val="nil"/>
              <w:right w:val="nil"/>
            </w:tcBorders>
            <w:shd w:val="clear" w:color="auto" w:fill="E8EFF6"/>
            <w:hideMark/>
          </w:tcPr>
          <w:p w14:paraId="4081FED4" w14:textId="3339DAE2" w:rsidR="00C349A2" w:rsidRPr="00DE06EC" w:rsidRDefault="00C349A2" w:rsidP="00CA72D8">
            <w:pPr>
              <w:pStyle w:val="SUM-Caption"/>
            </w:pPr>
            <w:r w:rsidRPr="00DE06EC">
              <w:t xml:space="preserve">Tabel </w:t>
            </w:r>
            <w:r w:rsidRPr="00DE06EC">
              <w:fldChar w:fldCharType="begin"/>
            </w:r>
            <w:r>
              <w:instrText xml:space="preserve">SEQ Tabel \* ARABIC </w:instrText>
            </w:r>
            <w:r w:rsidRPr="00DE06EC">
              <w:fldChar w:fldCharType="separate"/>
            </w:r>
            <w:r w:rsidR="00431350">
              <w:t>3</w:t>
            </w:r>
            <w:r w:rsidRPr="00DE06EC">
              <w:fldChar w:fldCharType="end"/>
            </w:r>
          </w:p>
          <w:p w14:paraId="5619F33D" w14:textId="77777777" w:rsidR="00C349A2" w:rsidRPr="00DE06EC" w:rsidRDefault="00C349A2" w:rsidP="00CA72D8">
            <w:pPr>
              <w:pStyle w:val="BoksOverskrift"/>
              <w:framePr w:hSpace="0" w:wrap="auto" w:vAnchor="margin" w:xAlign="left" w:yAlign="inline"/>
              <w:suppressOverlap w:val="0"/>
              <w:rPr>
                <w:noProof/>
              </w:rPr>
            </w:pPr>
            <w:r>
              <w:rPr>
                <w:noProof/>
              </w:rPr>
              <w:t>Supplerende notater og øvrige relevante dokumenter</w:t>
            </w:r>
          </w:p>
          <w:tbl>
            <w:tblPr>
              <w:tblW w:w="0" w:type="auto"/>
              <w:tblBorders>
                <w:top w:val="single" w:sz="4" w:space="0" w:color="001F34"/>
                <w:bottom w:val="single" w:sz="4" w:space="0" w:color="001F34"/>
                <w:insideH w:val="single" w:sz="4" w:space="0" w:color="001F34"/>
              </w:tblBorders>
              <w:tblCellMar>
                <w:left w:w="0" w:type="dxa"/>
                <w:right w:w="0" w:type="dxa"/>
              </w:tblCellMar>
              <w:tblLook w:val="06E0" w:firstRow="1" w:lastRow="1" w:firstColumn="1" w:lastColumn="0" w:noHBand="1" w:noVBand="1"/>
              <w:tblDescription w:val="{&quot;Ott&quot;:{&quot;FirstRow&quot;:{&quot;Zindex&quot;:175,&quot;Font&quot;:{&quot;Bold&quot;:true},&quot;LineSpacing&quot;:{},&quot;Margin&quot;:{},&quot;Borders&quot;:{&quot;Vertical&quot;:{},&quot;Horizontal&quot;:{},&quot;Left&quot;:{},&quot;Top&quot;:{},&quot;Right&quot;:{},&quot;Bottom&quot;:{}}},&quot;LastRow&quot;:{&quot;Font&quot;:{},&quot;LineSpacing&quot;:{},&quot;Margin&quot;:{},&quot;Borders&quot;:{&quot;Vertical&quot;:{},&quot;Horizontal&quot;:{},&quot;Left&quot;:{},&quot;Top&quot;:{},&quot;Right&quot;:{},&quot;Bottom&quot;:{&quot;Color&quot;:{&quot;Key&quot;:&quot;Line&quot;},&quot;BorderWeight&quot;:&quot;Pt0_5&quot;,&quot;Type&quot;:&quot;Solid&quot;,&quot;Visible&quot;:true}}},&quot;FirstColumn&quot;:{&quot;Font&quot;:{},&quot;LineSpacing&quot;:{},&quot;Alignment&quot;:{&quot;Horizontal&quot;:&quot;Left&quot;},&quot;Margin&quot;:{},&quot;Borders&quot;:{&quot;Vertical&quot;:{},&quot;Horizontal&quot;:{},&quot;Left&quot;:{},&quot;Top&quot;:{},&quot;Right&quot;:{},&quot;Bottom&quot;:{}}},&quot;LastColumn&quot;:{&quot;Font&quot;:{},&quot;LineSpacing&quot;:{},&quot;Alignment&quot;:{},&quot;Margin&quot;:{},&quot;Borders&quot;:{&quot;Vertical&quot;:{},&quot;Horizontal&quot;:{},&quot;Left&quot;:{},&quot;Top&quot;:{},&quot;Right&quot;:{},&quot;Bottom&quot;:{}}},&quot;BandedRow&quot;:{&quot;Item&quot;:{&quot;Font&quot;:{},&quot;LineSpacing&quot;:{},&quot;Margin&quot;:{},&quot;Borders&quot;:{&quot;Vertical&quot;:{},&quot;Horizontal&quot;:{},&quot;Left&quot;:{},&quot;Top&quot;:{},&quot;Right&quot;:{},&quot;Bottom&quot;:{}}}},&quot;BandedColumn&quot;:{&quot;Item&quot;:{&quot;Font&quot;:{},&quot;LineSpacing&quot;:{},&quot;Alignment&quot;:{},&quot;Margin&quot;:{},&quot;Borders&quot;:{&quot;Vertical&quot;:{},&quot;Horizontal&quot;:{},&quot;Left&quot;:{},&quot;Top&quot;:{},&quot;Right&quot;:{},&quot;Bottom&quot;:{}}}},&quot;FitRowHeightPp&quot;:true,&quot;ZeroMarginsWord&quot;:true,&quot;BackgroundColor&quot;:{&quot;Key&quot;:&quot;Background&quot;},&quot;Font&quot;:{&quot;Name&quot;:&quot;Franklin Gothic Book&quot;,&quot;Size&quot;:8.0,&quot;Color&quot;:{&quot;Key&quot;:&quot;TextBlack&quot;}},&quot;LineSpacing&quot;:{},&quot;Alignment&quot;:{&quot;Horizontal&quot;:&quot;Right&quot;,&quot;Vertical&quot;:&quot;Center&quot;},&quot;Margin&quot;:{&quot;Left&quot;:3.0,&quot;Right&quot;:3.0},&quot;Borders&quot;:{&quot;Vertical&quot;:{&quot;Visible&quot;:false},&quot;Horizontal&quot;:{&quot;Color&quot;:{&quot;Key&quot;:&quot;Line&quot;},&quot;BorderWeight&quot;:&quot;Pt0_5&quot;,&quot;Type&quot;:&quot;Solid&quot;,&quot;Visible&quot;:true},&quot;Left&quot;:{},&quot;Top&quot;:{},&quot;Right&quot;:{},&quot;Bottom&quot;:{}}},&quot;Ccs&quot;:{&quot;TextBlack&quot;:&quot;Black&quot;,&quot;NoFill&quot;:&quot;White&quot;,&quot;FirstRow&quot;:&quot;64, 91, 107&quot;,&quot;Background&quot;:&quot;Transparent&quot;,&quot;Line&quot;:&quot;0, 31, 52&quot;,&quot;HighlightLine&quot;:&quot;Black&quot;,&quot;HighlightBackground&quot;:&quot;252, 228, 214&quot;},&quot;Cop&quot;:{&quot;FirstRow&quot;:true,&quot;LastRow&quot;:true,&quot;FirstColumn&quot;:true},&quot;Tw&quot;:354.8,&quot;Twp&quot;:1.0,&quot;Ia&quot;:0.0,&quot;Aaf&quot;:true}"/>
            </w:tblPr>
            <w:tblGrid>
              <w:gridCol w:w="4981"/>
              <w:gridCol w:w="851"/>
              <w:gridCol w:w="1302"/>
            </w:tblGrid>
            <w:tr w:rsidR="00C56C9C" w:rsidRPr="00C349A2" w14:paraId="600DC956" w14:textId="77777777" w:rsidTr="00FD298F">
              <w:trPr>
                <w:tblHeader/>
              </w:trPr>
              <w:tc>
                <w:tcPr>
                  <w:tcW w:w="4981" w:type="dxa"/>
                  <w:shd w:val="clear" w:color="auto" w:fill="auto"/>
                  <w:vAlign w:val="center"/>
                </w:tcPr>
                <w:p w14:paraId="3C955E67" w14:textId="77777777" w:rsidR="00C56C9C" w:rsidRPr="00C349A2" w:rsidRDefault="00C56C9C" w:rsidP="00C349A2">
                  <w:pPr>
                    <w:pStyle w:val="Pladsholdertxtfelt"/>
                    <w:ind w:left="60" w:right="60"/>
                    <w:rPr>
                      <w:rFonts w:ascii="Franklin Gothic Book" w:hAnsi="Franklin Gothic Book"/>
                      <w:b/>
                      <w:noProof/>
                      <w:color w:val="000000"/>
                    </w:rPr>
                  </w:pPr>
                  <w:r>
                    <w:rPr>
                      <w:rFonts w:ascii="Franklin Gothic Book" w:hAnsi="Franklin Gothic Book"/>
                      <w:b/>
                      <w:noProof/>
                      <w:color w:val="000000"/>
                    </w:rPr>
                    <w:t>Titel</w:t>
                  </w:r>
                </w:p>
              </w:tc>
              <w:tc>
                <w:tcPr>
                  <w:tcW w:w="851" w:type="dxa"/>
                  <w:shd w:val="clear" w:color="auto" w:fill="auto"/>
                  <w:vAlign w:val="center"/>
                </w:tcPr>
                <w:p w14:paraId="495356D5" w14:textId="77777777" w:rsidR="00C56C9C" w:rsidRPr="00C349A2" w:rsidRDefault="00C56C9C" w:rsidP="00C349A2">
                  <w:pPr>
                    <w:pStyle w:val="Pladsholdertxtfelt"/>
                    <w:ind w:left="60" w:right="60"/>
                    <w:jc w:val="right"/>
                    <w:rPr>
                      <w:rFonts w:ascii="Franklin Gothic Book" w:hAnsi="Franklin Gothic Book"/>
                      <w:b/>
                      <w:noProof/>
                      <w:color w:val="000000"/>
                    </w:rPr>
                  </w:pPr>
                  <w:r>
                    <w:rPr>
                      <w:rFonts w:ascii="Franklin Gothic Book" w:hAnsi="Franklin Gothic Book"/>
                      <w:b/>
                      <w:noProof/>
                      <w:color w:val="000000"/>
                    </w:rPr>
                    <w:t>Dok. nr.</w:t>
                  </w:r>
                </w:p>
              </w:tc>
              <w:tc>
                <w:tcPr>
                  <w:tcW w:w="1302" w:type="dxa"/>
                  <w:shd w:val="clear" w:color="auto" w:fill="auto"/>
                  <w:vAlign w:val="center"/>
                </w:tcPr>
                <w:p w14:paraId="1D36F2D0" w14:textId="77777777" w:rsidR="00C56C9C" w:rsidRPr="00C349A2" w:rsidRDefault="00C56C9C" w:rsidP="00C349A2">
                  <w:pPr>
                    <w:pStyle w:val="Pladsholdertxtfelt"/>
                    <w:ind w:left="60" w:right="60"/>
                    <w:jc w:val="right"/>
                    <w:rPr>
                      <w:rFonts w:ascii="Franklin Gothic Book" w:hAnsi="Franklin Gothic Book"/>
                      <w:b/>
                      <w:noProof/>
                      <w:color w:val="000000"/>
                    </w:rPr>
                  </w:pPr>
                  <w:r>
                    <w:rPr>
                      <w:rFonts w:ascii="Franklin Gothic Book" w:hAnsi="Franklin Gothic Book"/>
                      <w:b/>
                      <w:noProof/>
                      <w:color w:val="000000"/>
                    </w:rPr>
                    <w:t>Dato</w:t>
                  </w:r>
                </w:p>
              </w:tc>
            </w:tr>
            <w:tr w:rsidR="00C56C9C" w:rsidRPr="00C349A2" w14:paraId="483BD356" w14:textId="77777777" w:rsidTr="00FD298F">
              <w:tc>
                <w:tcPr>
                  <w:tcW w:w="4981" w:type="dxa"/>
                  <w:shd w:val="clear" w:color="auto" w:fill="auto"/>
                </w:tcPr>
                <w:p w14:paraId="0BF1D5CA" w14:textId="77777777" w:rsidR="00C56C9C" w:rsidRPr="00C349A2" w:rsidRDefault="00C56C9C" w:rsidP="00C56C9C">
                  <w:pPr>
                    <w:pStyle w:val="Pladsholdertxtfelt"/>
                    <w:ind w:left="60" w:right="60"/>
                    <w:rPr>
                      <w:rFonts w:ascii="Franklin Gothic Book" w:hAnsi="Franklin Gothic Book"/>
                      <w:noProof/>
                      <w:color w:val="000000"/>
                    </w:rPr>
                  </w:pPr>
                  <w:r w:rsidRPr="00E856D8">
                    <w:t xml:space="preserve">Forudsætninger og krav til de kvalitetsfondsstøttede sygehusbyggerier (”frihedsbrevet”) </w:t>
                  </w:r>
                </w:p>
              </w:tc>
              <w:tc>
                <w:tcPr>
                  <w:tcW w:w="851" w:type="dxa"/>
                  <w:shd w:val="clear" w:color="auto" w:fill="auto"/>
                </w:tcPr>
                <w:p w14:paraId="57A36F49" w14:textId="77777777" w:rsidR="00C56C9C" w:rsidRPr="00C349A2" w:rsidRDefault="00C56C9C" w:rsidP="00C56C9C">
                  <w:pPr>
                    <w:pStyle w:val="Pladsholdertxtfelt"/>
                    <w:ind w:left="60" w:right="60"/>
                    <w:jc w:val="right"/>
                    <w:rPr>
                      <w:rFonts w:ascii="Franklin Gothic Book" w:hAnsi="Franklin Gothic Book"/>
                      <w:noProof/>
                      <w:color w:val="000000"/>
                    </w:rPr>
                  </w:pPr>
                  <w:r w:rsidRPr="00E856D8">
                    <w:t>1078470</w:t>
                  </w:r>
                </w:p>
              </w:tc>
              <w:tc>
                <w:tcPr>
                  <w:tcW w:w="1302" w:type="dxa"/>
                  <w:shd w:val="clear" w:color="auto" w:fill="auto"/>
                </w:tcPr>
                <w:p w14:paraId="33F1399C" w14:textId="77777777" w:rsidR="00C56C9C" w:rsidRPr="00C349A2" w:rsidRDefault="00C56C9C" w:rsidP="00C56C9C">
                  <w:pPr>
                    <w:pStyle w:val="Pladsholdertxtfelt"/>
                    <w:ind w:left="60" w:right="60"/>
                    <w:jc w:val="right"/>
                    <w:rPr>
                      <w:rFonts w:ascii="Franklin Gothic Book" w:hAnsi="Franklin Gothic Book"/>
                      <w:noProof/>
                      <w:color w:val="000000"/>
                    </w:rPr>
                  </w:pPr>
                  <w:r w:rsidRPr="00E856D8">
                    <w:t>07-11-2012</w:t>
                  </w:r>
                </w:p>
              </w:tc>
            </w:tr>
            <w:tr w:rsidR="00C56C9C" w:rsidRPr="00C349A2" w14:paraId="74443AE7" w14:textId="77777777" w:rsidTr="00FD298F">
              <w:tc>
                <w:tcPr>
                  <w:tcW w:w="4981" w:type="dxa"/>
                  <w:shd w:val="clear" w:color="auto" w:fill="auto"/>
                </w:tcPr>
                <w:p w14:paraId="3A2776E4" w14:textId="77777777" w:rsidR="00C56C9C" w:rsidRPr="00C349A2" w:rsidRDefault="00C56C9C" w:rsidP="00C56C9C">
                  <w:pPr>
                    <w:pStyle w:val="Pladsholdertxtfelt"/>
                    <w:ind w:left="60" w:right="60"/>
                    <w:rPr>
                      <w:rFonts w:ascii="Franklin Gothic Book" w:hAnsi="Franklin Gothic Book"/>
                      <w:noProof/>
                      <w:color w:val="000000"/>
                    </w:rPr>
                  </w:pPr>
                  <w:r w:rsidRPr="00E856D8">
                    <w:t xml:space="preserve">Donationer til kvalitetsfondsprojekter </w:t>
                  </w:r>
                </w:p>
              </w:tc>
              <w:tc>
                <w:tcPr>
                  <w:tcW w:w="851" w:type="dxa"/>
                  <w:shd w:val="clear" w:color="auto" w:fill="auto"/>
                </w:tcPr>
                <w:p w14:paraId="1708CAD8" w14:textId="77777777" w:rsidR="00C56C9C" w:rsidRPr="00C349A2" w:rsidRDefault="00C56C9C" w:rsidP="00C56C9C">
                  <w:pPr>
                    <w:pStyle w:val="Pladsholdertxtfelt"/>
                    <w:ind w:left="60" w:right="60"/>
                    <w:jc w:val="right"/>
                    <w:rPr>
                      <w:rFonts w:ascii="Franklin Gothic Book" w:hAnsi="Franklin Gothic Book"/>
                      <w:noProof/>
                      <w:color w:val="000000"/>
                    </w:rPr>
                  </w:pPr>
                  <w:r w:rsidRPr="00E856D8">
                    <w:t>1082228</w:t>
                  </w:r>
                </w:p>
              </w:tc>
              <w:tc>
                <w:tcPr>
                  <w:tcW w:w="1302" w:type="dxa"/>
                  <w:shd w:val="clear" w:color="auto" w:fill="auto"/>
                </w:tcPr>
                <w:p w14:paraId="475A74EB" w14:textId="77777777" w:rsidR="00C56C9C" w:rsidRPr="00C349A2" w:rsidRDefault="00C56C9C" w:rsidP="00C56C9C">
                  <w:pPr>
                    <w:pStyle w:val="Pladsholdertxtfelt"/>
                    <w:ind w:left="60" w:right="60"/>
                    <w:jc w:val="right"/>
                    <w:rPr>
                      <w:rFonts w:ascii="Franklin Gothic Book" w:hAnsi="Franklin Gothic Book"/>
                      <w:noProof/>
                      <w:color w:val="000000"/>
                    </w:rPr>
                  </w:pPr>
                  <w:r w:rsidRPr="00E856D8">
                    <w:t>22-11-2012</w:t>
                  </w:r>
                </w:p>
              </w:tc>
            </w:tr>
            <w:tr w:rsidR="00C56C9C" w:rsidRPr="00C349A2" w14:paraId="237C1D8E" w14:textId="77777777" w:rsidTr="00FD298F">
              <w:tc>
                <w:tcPr>
                  <w:tcW w:w="4981" w:type="dxa"/>
                  <w:shd w:val="clear" w:color="auto" w:fill="auto"/>
                </w:tcPr>
                <w:p w14:paraId="7894A075" w14:textId="77777777" w:rsidR="00C56C9C" w:rsidRPr="00C349A2" w:rsidRDefault="00C56C9C" w:rsidP="00C56C9C">
                  <w:pPr>
                    <w:pStyle w:val="Pladsholdertxtfelt"/>
                    <w:ind w:left="60" w:right="60"/>
                    <w:rPr>
                      <w:rFonts w:ascii="Franklin Gothic Book" w:hAnsi="Franklin Gothic Book"/>
                      <w:noProof/>
                      <w:color w:val="000000"/>
                    </w:rPr>
                  </w:pPr>
                  <w:r w:rsidRPr="00E856D8">
                    <w:t xml:space="preserve">Overvejelser om håndtering af udgifter til arkæologiske undersøgelser </w:t>
                  </w:r>
                </w:p>
              </w:tc>
              <w:tc>
                <w:tcPr>
                  <w:tcW w:w="851" w:type="dxa"/>
                  <w:shd w:val="clear" w:color="auto" w:fill="auto"/>
                </w:tcPr>
                <w:p w14:paraId="78DCA21C" w14:textId="77777777" w:rsidR="00C56C9C" w:rsidRPr="00C349A2" w:rsidRDefault="00C56C9C" w:rsidP="00C56C9C">
                  <w:pPr>
                    <w:pStyle w:val="Pladsholdertxtfelt"/>
                    <w:ind w:left="60" w:right="60"/>
                    <w:jc w:val="right"/>
                    <w:rPr>
                      <w:rFonts w:ascii="Franklin Gothic Book" w:hAnsi="Franklin Gothic Book"/>
                      <w:noProof/>
                      <w:color w:val="000000"/>
                    </w:rPr>
                  </w:pPr>
                  <w:r w:rsidRPr="00E856D8">
                    <w:t>1211821</w:t>
                  </w:r>
                </w:p>
              </w:tc>
              <w:tc>
                <w:tcPr>
                  <w:tcW w:w="1302" w:type="dxa"/>
                  <w:shd w:val="clear" w:color="auto" w:fill="auto"/>
                </w:tcPr>
                <w:p w14:paraId="434404E2" w14:textId="77777777" w:rsidR="00C56C9C" w:rsidRPr="00C349A2" w:rsidRDefault="00C56C9C" w:rsidP="00C56C9C">
                  <w:pPr>
                    <w:pStyle w:val="Pladsholdertxtfelt"/>
                    <w:ind w:left="60" w:right="60"/>
                    <w:jc w:val="right"/>
                    <w:rPr>
                      <w:rFonts w:ascii="Franklin Gothic Book" w:hAnsi="Franklin Gothic Book"/>
                      <w:noProof/>
                      <w:color w:val="000000"/>
                    </w:rPr>
                  </w:pPr>
                  <w:r w:rsidRPr="00E856D8">
                    <w:t>14-05-2013</w:t>
                  </w:r>
                </w:p>
              </w:tc>
            </w:tr>
            <w:tr w:rsidR="00C56C9C" w:rsidRPr="00C349A2" w14:paraId="24637E7A" w14:textId="77777777" w:rsidTr="00FD298F">
              <w:tc>
                <w:tcPr>
                  <w:tcW w:w="4981" w:type="dxa"/>
                  <w:shd w:val="clear" w:color="auto" w:fill="auto"/>
                </w:tcPr>
                <w:p w14:paraId="6B86A70D" w14:textId="77777777" w:rsidR="00C56C9C" w:rsidRPr="00C349A2" w:rsidRDefault="00C56C9C" w:rsidP="00C56C9C">
                  <w:pPr>
                    <w:pStyle w:val="Pladsholdertxtfelt"/>
                    <w:ind w:left="60" w:right="60"/>
                    <w:rPr>
                      <w:rFonts w:ascii="Franklin Gothic Book" w:hAnsi="Franklin Gothic Book"/>
                      <w:noProof/>
                      <w:color w:val="000000"/>
                    </w:rPr>
                  </w:pPr>
                  <w:r w:rsidRPr="00E856D8">
                    <w:t>Notat om regler mv. i forbindelse med OPP</w:t>
                  </w:r>
                </w:p>
              </w:tc>
              <w:tc>
                <w:tcPr>
                  <w:tcW w:w="851" w:type="dxa"/>
                  <w:shd w:val="clear" w:color="auto" w:fill="auto"/>
                </w:tcPr>
                <w:p w14:paraId="27C38F17" w14:textId="77777777" w:rsidR="00C56C9C" w:rsidRPr="00C349A2" w:rsidRDefault="00C56C9C" w:rsidP="00C56C9C">
                  <w:pPr>
                    <w:pStyle w:val="Pladsholdertxtfelt"/>
                    <w:ind w:left="60" w:right="60"/>
                    <w:jc w:val="right"/>
                    <w:rPr>
                      <w:rFonts w:ascii="Franklin Gothic Book" w:hAnsi="Franklin Gothic Book"/>
                      <w:noProof/>
                      <w:color w:val="000000"/>
                    </w:rPr>
                  </w:pPr>
                  <w:r w:rsidRPr="00E856D8">
                    <w:t>1144748</w:t>
                  </w:r>
                </w:p>
              </w:tc>
              <w:tc>
                <w:tcPr>
                  <w:tcW w:w="1302" w:type="dxa"/>
                  <w:shd w:val="clear" w:color="auto" w:fill="auto"/>
                </w:tcPr>
                <w:p w14:paraId="14553874" w14:textId="77777777" w:rsidR="00C56C9C" w:rsidRPr="00C349A2" w:rsidRDefault="00C56C9C" w:rsidP="00C56C9C">
                  <w:pPr>
                    <w:pStyle w:val="Pladsholdertxtfelt"/>
                    <w:ind w:left="60" w:right="60"/>
                    <w:jc w:val="right"/>
                    <w:rPr>
                      <w:rFonts w:ascii="Franklin Gothic Book" w:hAnsi="Franklin Gothic Book"/>
                      <w:noProof/>
                      <w:color w:val="000000"/>
                    </w:rPr>
                  </w:pPr>
                  <w:r w:rsidRPr="00E856D8">
                    <w:t>07-12-2013</w:t>
                  </w:r>
                </w:p>
              </w:tc>
            </w:tr>
            <w:tr w:rsidR="00C56C9C" w:rsidRPr="00C349A2" w14:paraId="7CB8A8B6" w14:textId="77777777" w:rsidTr="00FD298F">
              <w:tc>
                <w:tcPr>
                  <w:tcW w:w="4981" w:type="dxa"/>
                  <w:shd w:val="clear" w:color="auto" w:fill="auto"/>
                </w:tcPr>
                <w:p w14:paraId="17F7DAFA" w14:textId="77777777" w:rsidR="00C56C9C" w:rsidRPr="00C349A2" w:rsidRDefault="00C56C9C" w:rsidP="00C56C9C">
                  <w:pPr>
                    <w:pStyle w:val="Pladsholdertxtfelt"/>
                    <w:ind w:left="60" w:right="60"/>
                    <w:rPr>
                      <w:rFonts w:ascii="Franklin Gothic Book" w:hAnsi="Franklin Gothic Book"/>
                      <w:noProof/>
                      <w:color w:val="000000"/>
                    </w:rPr>
                  </w:pPr>
                  <w:r w:rsidRPr="00E856D8">
                    <w:t xml:space="preserve">Totalramme og forsyningsfunktioner </w:t>
                  </w:r>
                </w:p>
              </w:tc>
              <w:tc>
                <w:tcPr>
                  <w:tcW w:w="851" w:type="dxa"/>
                  <w:shd w:val="clear" w:color="auto" w:fill="auto"/>
                </w:tcPr>
                <w:p w14:paraId="1A985555" w14:textId="77777777" w:rsidR="00C56C9C" w:rsidRPr="00C349A2" w:rsidRDefault="00C56C9C" w:rsidP="00C56C9C">
                  <w:pPr>
                    <w:pStyle w:val="Pladsholdertxtfelt"/>
                    <w:ind w:left="60" w:right="60"/>
                    <w:jc w:val="right"/>
                    <w:rPr>
                      <w:rFonts w:ascii="Franklin Gothic Book" w:hAnsi="Franklin Gothic Book"/>
                      <w:noProof/>
                      <w:color w:val="000000"/>
                    </w:rPr>
                  </w:pPr>
                  <w:r w:rsidRPr="00E856D8">
                    <w:t>1318614</w:t>
                  </w:r>
                </w:p>
              </w:tc>
              <w:tc>
                <w:tcPr>
                  <w:tcW w:w="1302" w:type="dxa"/>
                  <w:shd w:val="clear" w:color="auto" w:fill="auto"/>
                </w:tcPr>
                <w:p w14:paraId="610E4D4F" w14:textId="77777777" w:rsidR="00C56C9C" w:rsidRPr="00C349A2" w:rsidRDefault="00C56C9C" w:rsidP="00C56C9C">
                  <w:pPr>
                    <w:pStyle w:val="Pladsholdertxtfelt"/>
                    <w:ind w:left="60" w:right="60"/>
                    <w:jc w:val="right"/>
                    <w:rPr>
                      <w:rFonts w:ascii="Franklin Gothic Book" w:hAnsi="Franklin Gothic Book"/>
                      <w:noProof/>
                      <w:color w:val="000000"/>
                    </w:rPr>
                  </w:pPr>
                  <w:r w:rsidRPr="00E856D8">
                    <w:t>17-01-2014</w:t>
                  </w:r>
                </w:p>
              </w:tc>
            </w:tr>
            <w:tr w:rsidR="00C56C9C" w:rsidRPr="00C349A2" w14:paraId="4AEA6731" w14:textId="77777777" w:rsidTr="00FD298F">
              <w:tc>
                <w:tcPr>
                  <w:tcW w:w="4981" w:type="dxa"/>
                  <w:shd w:val="clear" w:color="auto" w:fill="auto"/>
                </w:tcPr>
                <w:p w14:paraId="532D463A" w14:textId="77777777" w:rsidR="00C56C9C" w:rsidRPr="00C349A2" w:rsidRDefault="00C56C9C" w:rsidP="00C56C9C">
                  <w:pPr>
                    <w:pStyle w:val="Pladsholdertxtfelt"/>
                    <w:ind w:left="60" w:right="60"/>
                    <w:rPr>
                      <w:rFonts w:ascii="Franklin Gothic Book" w:hAnsi="Franklin Gothic Book"/>
                      <w:noProof/>
                      <w:color w:val="000000"/>
                    </w:rPr>
                  </w:pPr>
                  <w:r w:rsidRPr="00E856D8">
                    <w:t xml:space="preserve">Baggrundsnotat om patienthotel i kvalitetsfondsbyggerier </w:t>
                  </w:r>
                </w:p>
              </w:tc>
              <w:tc>
                <w:tcPr>
                  <w:tcW w:w="851" w:type="dxa"/>
                  <w:shd w:val="clear" w:color="auto" w:fill="auto"/>
                </w:tcPr>
                <w:p w14:paraId="0AEBFF82" w14:textId="77777777" w:rsidR="00C56C9C" w:rsidRPr="00C349A2" w:rsidRDefault="00C56C9C" w:rsidP="00C56C9C">
                  <w:pPr>
                    <w:pStyle w:val="Pladsholdertxtfelt"/>
                    <w:ind w:left="60" w:right="60"/>
                    <w:jc w:val="right"/>
                    <w:rPr>
                      <w:rFonts w:ascii="Franklin Gothic Book" w:hAnsi="Franklin Gothic Book"/>
                      <w:noProof/>
                      <w:color w:val="000000"/>
                    </w:rPr>
                  </w:pPr>
                  <w:r w:rsidRPr="00E856D8">
                    <w:t>1450757</w:t>
                  </w:r>
                </w:p>
              </w:tc>
              <w:tc>
                <w:tcPr>
                  <w:tcW w:w="1302" w:type="dxa"/>
                  <w:shd w:val="clear" w:color="auto" w:fill="auto"/>
                </w:tcPr>
                <w:p w14:paraId="1AB5C8F0" w14:textId="77777777" w:rsidR="00C56C9C" w:rsidRPr="00C349A2" w:rsidRDefault="00C56C9C" w:rsidP="00C56C9C">
                  <w:pPr>
                    <w:pStyle w:val="Pladsholdertxtfelt"/>
                    <w:ind w:left="60" w:right="60"/>
                    <w:jc w:val="right"/>
                    <w:rPr>
                      <w:rFonts w:ascii="Franklin Gothic Book" w:hAnsi="Franklin Gothic Book"/>
                      <w:noProof/>
                      <w:color w:val="000000"/>
                    </w:rPr>
                  </w:pPr>
                  <w:r w:rsidRPr="00E856D8">
                    <w:t>08-05-2014</w:t>
                  </w:r>
                </w:p>
              </w:tc>
            </w:tr>
            <w:tr w:rsidR="00C56C9C" w:rsidRPr="00C349A2" w14:paraId="434AB498" w14:textId="77777777" w:rsidTr="00FD298F">
              <w:tc>
                <w:tcPr>
                  <w:tcW w:w="4981" w:type="dxa"/>
                  <w:shd w:val="clear" w:color="auto" w:fill="auto"/>
                </w:tcPr>
                <w:p w14:paraId="1D85B1FF" w14:textId="77777777" w:rsidR="00C56C9C" w:rsidRPr="00C349A2" w:rsidRDefault="00C56C9C" w:rsidP="00C56C9C">
                  <w:pPr>
                    <w:pStyle w:val="Pladsholdertxtfelt"/>
                    <w:ind w:left="60" w:right="60"/>
                    <w:rPr>
                      <w:rFonts w:ascii="Franklin Gothic Book" w:hAnsi="Franklin Gothic Book"/>
                      <w:noProof/>
                      <w:color w:val="000000"/>
                    </w:rPr>
                  </w:pPr>
                  <w:r w:rsidRPr="00E856D8">
                    <w:t>Holdning til manglende aptering i forbindelse med de kvalitetsfondsstøttede sygehusbyggerier</w:t>
                  </w:r>
                </w:p>
              </w:tc>
              <w:tc>
                <w:tcPr>
                  <w:tcW w:w="851" w:type="dxa"/>
                  <w:shd w:val="clear" w:color="auto" w:fill="auto"/>
                </w:tcPr>
                <w:p w14:paraId="2D0A4C65" w14:textId="77777777" w:rsidR="00C56C9C" w:rsidRPr="00C349A2" w:rsidRDefault="00C56C9C" w:rsidP="00C56C9C">
                  <w:pPr>
                    <w:pStyle w:val="Pladsholdertxtfelt"/>
                    <w:ind w:left="60" w:right="60"/>
                    <w:jc w:val="right"/>
                    <w:rPr>
                      <w:rFonts w:ascii="Franklin Gothic Book" w:hAnsi="Franklin Gothic Book"/>
                      <w:noProof/>
                      <w:color w:val="000000"/>
                    </w:rPr>
                  </w:pPr>
                  <w:r w:rsidRPr="00E856D8">
                    <w:t>1523444</w:t>
                  </w:r>
                </w:p>
              </w:tc>
              <w:tc>
                <w:tcPr>
                  <w:tcW w:w="1302" w:type="dxa"/>
                  <w:shd w:val="clear" w:color="auto" w:fill="auto"/>
                </w:tcPr>
                <w:p w14:paraId="7F21807A" w14:textId="77777777" w:rsidR="00C56C9C" w:rsidRPr="00C349A2" w:rsidRDefault="00C56C9C" w:rsidP="00C56C9C">
                  <w:pPr>
                    <w:pStyle w:val="Pladsholdertxtfelt"/>
                    <w:ind w:left="60" w:right="60"/>
                    <w:jc w:val="right"/>
                    <w:rPr>
                      <w:rFonts w:ascii="Franklin Gothic Book" w:hAnsi="Franklin Gothic Book"/>
                      <w:noProof/>
                      <w:color w:val="000000"/>
                    </w:rPr>
                  </w:pPr>
                  <w:r w:rsidRPr="00E856D8">
                    <w:t>05-09-2014</w:t>
                  </w:r>
                </w:p>
              </w:tc>
            </w:tr>
            <w:tr w:rsidR="00C56C9C" w:rsidRPr="00C349A2" w14:paraId="2AFC7626" w14:textId="77777777" w:rsidTr="00FD298F">
              <w:tc>
                <w:tcPr>
                  <w:tcW w:w="4981" w:type="dxa"/>
                  <w:shd w:val="clear" w:color="auto" w:fill="auto"/>
                </w:tcPr>
                <w:p w14:paraId="23FEF0D4" w14:textId="77777777" w:rsidR="00C56C9C" w:rsidRPr="00C349A2" w:rsidRDefault="00C56C9C" w:rsidP="00C56C9C">
                  <w:pPr>
                    <w:pStyle w:val="Pladsholdertxtfelt"/>
                    <w:ind w:left="60" w:right="60"/>
                    <w:rPr>
                      <w:rFonts w:ascii="Franklin Gothic Book" w:hAnsi="Franklin Gothic Book"/>
                      <w:noProof/>
                      <w:color w:val="000000"/>
                    </w:rPr>
                  </w:pPr>
                  <w:r w:rsidRPr="00E856D8">
                    <w:t>Ændret ibrugtagningstidspunkt af kvalitetsfondsprojekter</w:t>
                  </w:r>
                </w:p>
              </w:tc>
              <w:tc>
                <w:tcPr>
                  <w:tcW w:w="851" w:type="dxa"/>
                  <w:shd w:val="clear" w:color="auto" w:fill="auto"/>
                </w:tcPr>
                <w:p w14:paraId="0669C50B" w14:textId="77777777" w:rsidR="00C56C9C" w:rsidRPr="00C349A2" w:rsidRDefault="00C56C9C" w:rsidP="00C56C9C">
                  <w:pPr>
                    <w:pStyle w:val="Pladsholdertxtfelt"/>
                    <w:ind w:left="60" w:right="60"/>
                    <w:jc w:val="right"/>
                    <w:rPr>
                      <w:rFonts w:ascii="Franklin Gothic Book" w:hAnsi="Franklin Gothic Book"/>
                      <w:noProof/>
                      <w:color w:val="000000"/>
                    </w:rPr>
                  </w:pPr>
                  <w:r w:rsidRPr="00E856D8">
                    <w:t>1523571</w:t>
                  </w:r>
                </w:p>
              </w:tc>
              <w:tc>
                <w:tcPr>
                  <w:tcW w:w="1302" w:type="dxa"/>
                  <w:shd w:val="clear" w:color="auto" w:fill="auto"/>
                </w:tcPr>
                <w:p w14:paraId="22B8EA2D" w14:textId="77777777" w:rsidR="00C56C9C" w:rsidRPr="00C349A2" w:rsidRDefault="00C56C9C" w:rsidP="00C56C9C">
                  <w:pPr>
                    <w:pStyle w:val="Pladsholdertxtfelt"/>
                    <w:ind w:left="60" w:right="60"/>
                    <w:jc w:val="right"/>
                    <w:rPr>
                      <w:rFonts w:ascii="Franklin Gothic Book" w:hAnsi="Franklin Gothic Book"/>
                      <w:noProof/>
                      <w:color w:val="000000"/>
                    </w:rPr>
                  </w:pPr>
                  <w:r w:rsidRPr="00E856D8">
                    <w:t>21-10-2014</w:t>
                  </w:r>
                </w:p>
              </w:tc>
            </w:tr>
            <w:tr w:rsidR="00C56C9C" w:rsidRPr="00C349A2" w14:paraId="4462D766" w14:textId="77777777" w:rsidTr="00FD298F">
              <w:tc>
                <w:tcPr>
                  <w:tcW w:w="4981" w:type="dxa"/>
                  <w:shd w:val="clear" w:color="auto" w:fill="auto"/>
                </w:tcPr>
                <w:p w14:paraId="324D5351" w14:textId="77777777" w:rsidR="00C56C9C" w:rsidRPr="00C349A2" w:rsidRDefault="00C56C9C" w:rsidP="00C56C9C">
                  <w:pPr>
                    <w:pStyle w:val="Pladsholdertxtfelt"/>
                    <w:ind w:left="60" w:right="60"/>
                    <w:rPr>
                      <w:rFonts w:ascii="Franklin Gothic Book" w:hAnsi="Franklin Gothic Book"/>
                      <w:noProof/>
                      <w:color w:val="000000"/>
                    </w:rPr>
                  </w:pPr>
                  <w:r w:rsidRPr="00E856D8">
                    <w:t xml:space="preserve">Totalramme og genhusning </w:t>
                  </w:r>
                </w:p>
              </w:tc>
              <w:tc>
                <w:tcPr>
                  <w:tcW w:w="851" w:type="dxa"/>
                  <w:shd w:val="clear" w:color="auto" w:fill="auto"/>
                </w:tcPr>
                <w:p w14:paraId="5B821727" w14:textId="77777777" w:rsidR="00C56C9C" w:rsidRPr="00C349A2" w:rsidRDefault="00C56C9C" w:rsidP="00C56C9C">
                  <w:pPr>
                    <w:pStyle w:val="Pladsholdertxtfelt"/>
                    <w:ind w:left="60" w:right="60"/>
                    <w:jc w:val="right"/>
                    <w:rPr>
                      <w:rFonts w:ascii="Franklin Gothic Book" w:hAnsi="Franklin Gothic Book"/>
                      <w:noProof/>
                      <w:color w:val="000000"/>
                    </w:rPr>
                  </w:pPr>
                  <w:r w:rsidRPr="00E856D8">
                    <w:t>1586811</w:t>
                  </w:r>
                </w:p>
              </w:tc>
              <w:tc>
                <w:tcPr>
                  <w:tcW w:w="1302" w:type="dxa"/>
                  <w:shd w:val="clear" w:color="auto" w:fill="auto"/>
                </w:tcPr>
                <w:p w14:paraId="28BF0D02" w14:textId="77777777" w:rsidR="00C56C9C" w:rsidRPr="00C349A2" w:rsidRDefault="00C56C9C" w:rsidP="00C56C9C">
                  <w:pPr>
                    <w:pStyle w:val="Pladsholdertxtfelt"/>
                    <w:ind w:left="60" w:right="60"/>
                    <w:jc w:val="right"/>
                    <w:rPr>
                      <w:rFonts w:ascii="Franklin Gothic Book" w:hAnsi="Franklin Gothic Book"/>
                      <w:noProof/>
                      <w:color w:val="000000"/>
                    </w:rPr>
                  </w:pPr>
                  <w:r w:rsidRPr="00E856D8">
                    <w:t>12-01-2015</w:t>
                  </w:r>
                </w:p>
              </w:tc>
            </w:tr>
            <w:tr w:rsidR="00C56C9C" w:rsidRPr="00C349A2" w14:paraId="3D2477DB" w14:textId="77777777" w:rsidTr="00FD298F">
              <w:tc>
                <w:tcPr>
                  <w:tcW w:w="4981" w:type="dxa"/>
                  <w:shd w:val="clear" w:color="auto" w:fill="auto"/>
                </w:tcPr>
                <w:p w14:paraId="1EEE3D72" w14:textId="77777777" w:rsidR="00C56C9C" w:rsidRPr="00C349A2" w:rsidRDefault="00C56C9C" w:rsidP="00C56C9C">
                  <w:pPr>
                    <w:pStyle w:val="Pladsholdertxtfelt"/>
                    <w:ind w:left="60" w:right="60"/>
                    <w:rPr>
                      <w:rFonts w:ascii="Franklin Gothic Book" w:hAnsi="Franklin Gothic Book"/>
                      <w:noProof/>
                      <w:color w:val="000000"/>
                    </w:rPr>
                  </w:pPr>
                  <w:r w:rsidRPr="00E856D8">
                    <w:t xml:space="preserve">Brev til Danske Regioner om revideret model for pl-regulering af kvalitetsfondsprojekterne </w:t>
                  </w:r>
                </w:p>
              </w:tc>
              <w:tc>
                <w:tcPr>
                  <w:tcW w:w="851" w:type="dxa"/>
                  <w:shd w:val="clear" w:color="auto" w:fill="auto"/>
                </w:tcPr>
                <w:p w14:paraId="34B80CA4" w14:textId="77777777" w:rsidR="00C56C9C" w:rsidRPr="00C349A2" w:rsidRDefault="00C56C9C" w:rsidP="00C56C9C">
                  <w:pPr>
                    <w:pStyle w:val="Pladsholdertxtfelt"/>
                    <w:ind w:left="60" w:right="60"/>
                    <w:jc w:val="right"/>
                    <w:rPr>
                      <w:rFonts w:ascii="Franklin Gothic Book" w:hAnsi="Franklin Gothic Book"/>
                      <w:noProof/>
                      <w:color w:val="000000"/>
                    </w:rPr>
                  </w:pPr>
                  <w:r w:rsidRPr="00E856D8">
                    <w:t>1756273</w:t>
                  </w:r>
                </w:p>
              </w:tc>
              <w:tc>
                <w:tcPr>
                  <w:tcW w:w="1302" w:type="dxa"/>
                  <w:shd w:val="clear" w:color="auto" w:fill="auto"/>
                </w:tcPr>
                <w:p w14:paraId="13C9BB55" w14:textId="77777777" w:rsidR="00C56C9C" w:rsidRPr="00C349A2" w:rsidRDefault="00C56C9C" w:rsidP="00C56C9C">
                  <w:pPr>
                    <w:pStyle w:val="Pladsholdertxtfelt"/>
                    <w:ind w:left="60" w:right="60"/>
                    <w:jc w:val="right"/>
                    <w:rPr>
                      <w:rFonts w:ascii="Franklin Gothic Book" w:hAnsi="Franklin Gothic Book"/>
                      <w:noProof/>
                      <w:color w:val="000000"/>
                    </w:rPr>
                  </w:pPr>
                  <w:r w:rsidRPr="00E856D8">
                    <w:t>15-08-2015</w:t>
                  </w:r>
                </w:p>
              </w:tc>
            </w:tr>
            <w:tr w:rsidR="00C56C9C" w:rsidRPr="00C349A2" w14:paraId="45B6DEBA" w14:textId="77777777" w:rsidTr="00FD298F">
              <w:tc>
                <w:tcPr>
                  <w:tcW w:w="4981" w:type="dxa"/>
                  <w:shd w:val="clear" w:color="auto" w:fill="auto"/>
                </w:tcPr>
                <w:p w14:paraId="3B16ED71" w14:textId="03F20EEB" w:rsidR="00C56C9C" w:rsidRPr="00C349A2" w:rsidRDefault="00703D89" w:rsidP="00C56C9C">
                  <w:pPr>
                    <w:pStyle w:val="Pladsholdertxtfelt"/>
                    <w:ind w:left="60" w:right="60"/>
                    <w:rPr>
                      <w:rFonts w:ascii="Franklin Gothic Book" w:hAnsi="Franklin Gothic Book"/>
                      <w:noProof/>
                      <w:color w:val="000000"/>
                    </w:rPr>
                  </w:pPr>
                  <w:r>
                    <w:t>Sundhedsministeriet</w:t>
                  </w:r>
                  <w:r w:rsidR="00C56C9C" w:rsidRPr="00E856D8">
                    <w:t xml:space="preserve">s vurdering af regionernes overholdelse af tilsagnskrav i kvalitetsfondsprojekterne </w:t>
                  </w:r>
                </w:p>
              </w:tc>
              <w:tc>
                <w:tcPr>
                  <w:tcW w:w="851" w:type="dxa"/>
                  <w:shd w:val="clear" w:color="auto" w:fill="auto"/>
                </w:tcPr>
                <w:p w14:paraId="799FDC91" w14:textId="77777777" w:rsidR="00C56C9C" w:rsidRPr="00C349A2" w:rsidRDefault="00C56C9C" w:rsidP="00C56C9C">
                  <w:pPr>
                    <w:pStyle w:val="Pladsholdertxtfelt"/>
                    <w:ind w:left="60" w:right="60"/>
                    <w:jc w:val="right"/>
                    <w:rPr>
                      <w:rFonts w:ascii="Franklin Gothic Book" w:hAnsi="Franklin Gothic Book"/>
                      <w:noProof/>
                      <w:color w:val="000000"/>
                    </w:rPr>
                  </w:pPr>
                  <w:r w:rsidRPr="00E856D8">
                    <w:t>799744</w:t>
                  </w:r>
                </w:p>
              </w:tc>
              <w:tc>
                <w:tcPr>
                  <w:tcW w:w="1302" w:type="dxa"/>
                  <w:shd w:val="clear" w:color="auto" w:fill="auto"/>
                </w:tcPr>
                <w:p w14:paraId="04DDA2B0" w14:textId="77777777" w:rsidR="00C56C9C" w:rsidRPr="00C349A2" w:rsidRDefault="00C56C9C" w:rsidP="00C56C9C">
                  <w:pPr>
                    <w:pStyle w:val="Pladsholdertxtfelt"/>
                    <w:ind w:left="60" w:right="60"/>
                    <w:jc w:val="right"/>
                    <w:rPr>
                      <w:rFonts w:ascii="Franklin Gothic Book" w:hAnsi="Franklin Gothic Book"/>
                      <w:noProof/>
                      <w:color w:val="000000"/>
                    </w:rPr>
                  </w:pPr>
                  <w:r w:rsidRPr="00E856D8">
                    <w:t>15-01-2019</w:t>
                  </w:r>
                </w:p>
              </w:tc>
            </w:tr>
            <w:tr w:rsidR="00C56C9C" w:rsidRPr="00C349A2" w14:paraId="634CE3E9" w14:textId="77777777" w:rsidTr="00FD298F">
              <w:tc>
                <w:tcPr>
                  <w:tcW w:w="4981" w:type="dxa"/>
                  <w:shd w:val="clear" w:color="auto" w:fill="auto"/>
                </w:tcPr>
                <w:p w14:paraId="138B6688" w14:textId="29B5FE2E" w:rsidR="00C56C9C" w:rsidRPr="00C349A2" w:rsidRDefault="00C56C9C" w:rsidP="00C56C9C">
                  <w:pPr>
                    <w:pStyle w:val="Pladsholdertxtfelt"/>
                    <w:ind w:left="60" w:right="60"/>
                    <w:rPr>
                      <w:rFonts w:ascii="Franklin Gothic Book" w:hAnsi="Franklin Gothic Book"/>
                      <w:noProof/>
                      <w:color w:val="000000"/>
                    </w:rPr>
                  </w:pPr>
                  <w:r w:rsidRPr="00E856D8">
                    <w:t xml:space="preserve">Rammer for genanvendelse af apparatur i kvalitetsfondsprojekterne </w:t>
                  </w:r>
                </w:p>
              </w:tc>
              <w:tc>
                <w:tcPr>
                  <w:tcW w:w="851" w:type="dxa"/>
                  <w:shd w:val="clear" w:color="auto" w:fill="auto"/>
                </w:tcPr>
                <w:p w14:paraId="65E92487" w14:textId="77777777" w:rsidR="00C56C9C" w:rsidRPr="00C349A2" w:rsidRDefault="00C56C9C" w:rsidP="00C56C9C">
                  <w:pPr>
                    <w:pStyle w:val="Pladsholdertxtfelt"/>
                    <w:ind w:left="60" w:right="60"/>
                    <w:jc w:val="right"/>
                    <w:rPr>
                      <w:rFonts w:ascii="Franklin Gothic Book" w:hAnsi="Franklin Gothic Book"/>
                      <w:noProof/>
                      <w:color w:val="000000"/>
                    </w:rPr>
                  </w:pPr>
                  <w:r w:rsidRPr="00E856D8">
                    <w:t>936029</w:t>
                  </w:r>
                </w:p>
              </w:tc>
              <w:tc>
                <w:tcPr>
                  <w:tcW w:w="1302" w:type="dxa"/>
                  <w:shd w:val="clear" w:color="auto" w:fill="auto"/>
                </w:tcPr>
                <w:p w14:paraId="3C2B46EE" w14:textId="77777777" w:rsidR="00C56C9C" w:rsidRPr="00C349A2" w:rsidRDefault="00C56C9C" w:rsidP="00C56C9C">
                  <w:pPr>
                    <w:pStyle w:val="Pladsholdertxtfelt"/>
                    <w:ind w:left="60" w:right="60"/>
                    <w:jc w:val="right"/>
                    <w:rPr>
                      <w:rFonts w:ascii="Franklin Gothic Book" w:hAnsi="Franklin Gothic Book"/>
                      <w:noProof/>
                      <w:color w:val="000000"/>
                    </w:rPr>
                  </w:pPr>
                  <w:r w:rsidRPr="00E856D8">
                    <w:t>01-07-2019</w:t>
                  </w:r>
                </w:p>
              </w:tc>
            </w:tr>
          </w:tbl>
          <w:p w14:paraId="17D05E7A" w14:textId="77777777" w:rsidR="00C349A2" w:rsidRDefault="00C349A2">
            <w:pPr>
              <w:pStyle w:val="Pladsholdertxtfelt"/>
              <w:rPr>
                <w:noProof/>
              </w:rPr>
            </w:pPr>
          </w:p>
        </w:tc>
        <w:tc>
          <w:tcPr>
            <w:tcW w:w="170" w:type="dxa"/>
            <w:tcBorders>
              <w:top w:val="single" w:sz="2" w:space="0" w:color="auto"/>
              <w:left w:val="nil"/>
              <w:bottom w:val="nil"/>
              <w:right w:val="nil"/>
            </w:tcBorders>
            <w:shd w:val="clear" w:color="auto" w:fill="E8EFF6"/>
          </w:tcPr>
          <w:p w14:paraId="2FC53953" w14:textId="77777777" w:rsidR="00C349A2" w:rsidRDefault="00C349A2">
            <w:pPr>
              <w:pStyle w:val="SUM-Caption"/>
            </w:pPr>
          </w:p>
        </w:tc>
      </w:tr>
      <w:tr w:rsidR="00C349A2" w14:paraId="6DC41F7C" w14:textId="77777777" w:rsidTr="00C56C9C">
        <w:trPr>
          <w:trHeight w:hRule="exact" w:val="170"/>
        </w:trPr>
        <w:tc>
          <w:tcPr>
            <w:tcW w:w="170" w:type="dxa"/>
            <w:tcBorders>
              <w:top w:val="nil"/>
              <w:left w:val="nil"/>
              <w:bottom w:val="single" w:sz="2" w:space="0" w:color="auto"/>
              <w:right w:val="nil"/>
            </w:tcBorders>
            <w:shd w:val="clear" w:color="auto" w:fill="E8EFF6"/>
          </w:tcPr>
          <w:p w14:paraId="572193B6" w14:textId="77777777" w:rsidR="00C349A2" w:rsidRDefault="00C349A2">
            <w:pPr>
              <w:pStyle w:val="SUM-Caption"/>
            </w:pPr>
          </w:p>
        </w:tc>
        <w:tc>
          <w:tcPr>
            <w:tcW w:w="9073" w:type="dxa"/>
            <w:tcBorders>
              <w:top w:val="nil"/>
              <w:left w:val="nil"/>
              <w:bottom w:val="single" w:sz="2" w:space="0" w:color="auto"/>
              <w:right w:val="nil"/>
            </w:tcBorders>
            <w:shd w:val="clear" w:color="auto" w:fill="E8EFF6"/>
          </w:tcPr>
          <w:p w14:paraId="3E2CA441" w14:textId="77777777" w:rsidR="00C349A2" w:rsidRPr="00DE06EC" w:rsidRDefault="00C349A2" w:rsidP="00CA72D8">
            <w:pPr>
              <w:pStyle w:val="SUM-Caption"/>
            </w:pPr>
          </w:p>
        </w:tc>
        <w:tc>
          <w:tcPr>
            <w:tcW w:w="170" w:type="dxa"/>
            <w:tcBorders>
              <w:top w:val="nil"/>
              <w:left w:val="nil"/>
              <w:bottom w:val="single" w:sz="2" w:space="0" w:color="auto"/>
              <w:right w:val="nil"/>
            </w:tcBorders>
            <w:shd w:val="clear" w:color="auto" w:fill="E8EFF6"/>
          </w:tcPr>
          <w:p w14:paraId="51A6241C" w14:textId="77777777" w:rsidR="00C349A2" w:rsidRDefault="00C349A2">
            <w:pPr>
              <w:pStyle w:val="SUM-Caption"/>
            </w:pPr>
          </w:p>
        </w:tc>
      </w:tr>
      <w:tr w:rsidR="00C349A2" w14:paraId="30142C75" w14:textId="77777777" w:rsidTr="00C56C9C">
        <w:trPr>
          <w:trHeight w:hRule="exact" w:val="142"/>
        </w:trPr>
        <w:tc>
          <w:tcPr>
            <w:tcW w:w="170" w:type="dxa"/>
            <w:tcBorders>
              <w:top w:val="single" w:sz="2" w:space="0" w:color="auto"/>
              <w:left w:val="nil"/>
              <w:bottom w:val="nil"/>
              <w:right w:val="nil"/>
            </w:tcBorders>
            <w:shd w:val="clear" w:color="auto" w:fill="auto"/>
          </w:tcPr>
          <w:p w14:paraId="17F8C5AB" w14:textId="77777777" w:rsidR="00C349A2" w:rsidRDefault="00C349A2">
            <w:pPr>
              <w:rPr>
                <w:noProof/>
              </w:rPr>
            </w:pPr>
          </w:p>
        </w:tc>
        <w:tc>
          <w:tcPr>
            <w:tcW w:w="9073" w:type="dxa"/>
            <w:tcBorders>
              <w:top w:val="single" w:sz="2" w:space="0" w:color="auto"/>
              <w:left w:val="nil"/>
              <w:bottom w:val="nil"/>
              <w:right w:val="nil"/>
            </w:tcBorders>
            <w:shd w:val="clear" w:color="auto" w:fill="auto"/>
          </w:tcPr>
          <w:p w14:paraId="3DC40112" w14:textId="77777777" w:rsidR="00C349A2" w:rsidRDefault="00C349A2">
            <w:pPr>
              <w:rPr>
                <w:noProof/>
              </w:rPr>
            </w:pPr>
          </w:p>
        </w:tc>
        <w:tc>
          <w:tcPr>
            <w:tcW w:w="170" w:type="dxa"/>
            <w:tcBorders>
              <w:top w:val="single" w:sz="2" w:space="0" w:color="auto"/>
              <w:left w:val="nil"/>
              <w:bottom w:val="nil"/>
              <w:right w:val="nil"/>
            </w:tcBorders>
            <w:shd w:val="clear" w:color="auto" w:fill="auto"/>
          </w:tcPr>
          <w:p w14:paraId="2369E21D" w14:textId="77777777" w:rsidR="00C349A2" w:rsidRDefault="00C349A2">
            <w:pPr>
              <w:rPr>
                <w:noProof/>
              </w:rPr>
            </w:pPr>
          </w:p>
        </w:tc>
      </w:tr>
      <w:tr w:rsidR="00C349A2" w14:paraId="3FFAE608" w14:textId="77777777" w:rsidTr="00C56C9C">
        <w:trPr>
          <w:trHeight w:val="340"/>
        </w:trPr>
        <w:tc>
          <w:tcPr>
            <w:tcW w:w="170" w:type="dxa"/>
            <w:tcBorders>
              <w:top w:val="nil"/>
              <w:left w:val="nil"/>
              <w:bottom w:val="nil"/>
              <w:right w:val="nil"/>
            </w:tcBorders>
            <w:shd w:val="clear" w:color="auto" w:fill="auto"/>
          </w:tcPr>
          <w:p w14:paraId="10FA47A5" w14:textId="77777777" w:rsidR="00C349A2" w:rsidRDefault="00C349A2">
            <w:pPr>
              <w:pStyle w:val="Kilde-Anm"/>
              <w:rPr>
                <w:noProof/>
              </w:rPr>
            </w:pPr>
          </w:p>
        </w:tc>
        <w:tc>
          <w:tcPr>
            <w:tcW w:w="9073" w:type="dxa"/>
            <w:tcBorders>
              <w:top w:val="nil"/>
              <w:left w:val="nil"/>
              <w:bottom w:val="nil"/>
              <w:right w:val="nil"/>
            </w:tcBorders>
            <w:shd w:val="clear" w:color="auto" w:fill="auto"/>
            <w:hideMark/>
          </w:tcPr>
          <w:p w14:paraId="6C9B2ED3" w14:textId="053BE571" w:rsidR="00C349A2" w:rsidRDefault="00C349A2" w:rsidP="00C56C9C">
            <w:pPr>
              <w:pStyle w:val="Kilde-Anm"/>
              <w:rPr>
                <w:noProof/>
              </w:rPr>
            </w:pPr>
            <w:r>
              <w:rPr>
                <w:noProof/>
              </w:rPr>
              <w:t>Anm.:</w:t>
            </w:r>
            <w:r>
              <w:rPr>
                <w:noProof/>
              </w:rPr>
              <w:tab/>
            </w:r>
            <w:r w:rsidR="00C56C9C">
              <w:rPr>
                <w:noProof/>
              </w:rPr>
              <w:t xml:space="preserve">Dok. nr. henviser til </w:t>
            </w:r>
            <w:r w:rsidR="00440BBE">
              <w:rPr>
                <w:noProof/>
              </w:rPr>
              <w:t>Indenrigs- og Sundhedsministeriet</w:t>
            </w:r>
            <w:r w:rsidR="00C56C9C">
              <w:rPr>
                <w:noProof/>
              </w:rPr>
              <w:t xml:space="preserve">s ESDH-systemer. Dato henviser til den dato, der fremgår af dokumentet. Den kan afvige fra den dato, hvor dokumentet evt. er oversendt til regionerne. </w:t>
            </w:r>
          </w:p>
        </w:tc>
        <w:tc>
          <w:tcPr>
            <w:tcW w:w="170" w:type="dxa"/>
            <w:tcBorders>
              <w:top w:val="nil"/>
              <w:left w:val="nil"/>
              <w:bottom w:val="nil"/>
              <w:right w:val="nil"/>
            </w:tcBorders>
            <w:shd w:val="clear" w:color="auto" w:fill="auto"/>
          </w:tcPr>
          <w:p w14:paraId="18604319" w14:textId="77777777" w:rsidR="00C349A2" w:rsidRDefault="00C349A2">
            <w:pPr>
              <w:pStyle w:val="Kilde-Anm"/>
              <w:rPr>
                <w:noProof/>
              </w:rPr>
            </w:pPr>
          </w:p>
        </w:tc>
      </w:tr>
    </w:tbl>
    <w:p w14:paraId="1757937B" w14:textId="77777777" w:rsidR="00C349A2" w:rsidRPr="00A165D5" w:rsidRDefault="00C349A2" w:rsidP="00CA72D8"/>
    <w:p w14:paraId="15C18F9B" w14:textId="77777777" w:rsidR="001C62D0" w:rsidRPr="006C5229" w:rsidRDefault="001C62D0" w:rsidP="00F728D0"/>
    <w:sectPr w:rsidR="001C62D0" w:rsidRPr="006C5229" w:rsidSect="005F4F41">
      <w:headerReference w:type="even" r:id="rId26"/>
      <w:headerReference w:type="default" r:id="rId27"/>
      <w:footerReference w:type="even" r:id="rId28"/>
      <w:footerReference w:type="default" r:id="rId29"/>
      <w:headerReference w:type="first" r:id="rId30"/>
      <w:pgSz w:w="11907" w:h="16840" w:code="9"/>
      <w:pgMar w:top="2126" w:right="2268" w:bottom="851" w:left="2268" w:header="709" w:footer="709" w:gutter="0"/>
      <w:paperSrc w:first="15" w:other="15"/>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7B7DD" w14:textId="77777777" w:rsidR="005C622B" w:rsidRDefault="005C622B">
      <w:r>
        <w:separator/>
      </w:r>
    </w:p>
  </w:endnote>
  <w:endnote w:type="continuationSeparator" w:id="0">
    <w:p w14:paraId="56868174" w14:textId="77777777" w:rsidR="005C622B" w:rsidRDefault="005C622B">
      <w:r>
        <w:continuationSeparator/>
      </w:r>
    </w:p>
  </w:endnote>
  <w:endnote w:type="continuationNotice" w:id="1">
    <w:p w14:paraId="6EBC7BDC" w14:textId="77777777" w:rsidR="005C622B" w:rsidRDefault="005C622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regu">
    <w:altName w:val="Courier New"/>
    <w:charset w:val="00"/>
    <w:family w:val="auto"/>
    <w:pitch w:val="variable"/>
    <w:sig w:usb0="00000003" w:usb1="00000000" w:usb2="00000000" w:usb3="00000000" w:csb0="00000001" w:csb1="00000000"/>
  </w:font>
  <w:font w:name="Bobold">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1FBAB" w14:textId="77777777" w:rsidR="005C622B" w:rsidRDefault="005C622B">
    <w:pPr>
      <w:framePr w:wrap="around" w:vAnchor="text" w:hAnchor="margin" w:xAlign="center" w:y="1"/>
    </w:pPr>
    <w:r>
      <w:fldChar w:fldCharType="begin"/>
    </w:r>
    <w:r>
      <w:instrText xml:space="preserve">PAGE  </w:instrText>
    </w:r>
    <w:r>
      <w:fldChar w:fldCharType="end"/>
    </w:r>
  </w:p>
  <w:p w14:paraId="159081A0" w14:textId="77777777" w:rsidR="005C622B" w:rsidRDefault="005C62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9AB6D" w14:textId="6D161AE1" w:rsidR="005C622B" w:rsidRPr="004804A7" w:rsidRDefault="005C622B" w:rsidP="00252895">
    <w:pPr>
      <w:pStyle w:val="Sidefod"/>
      <w:pBdr>
        <w:top w:val="single" w:sz="4" w:space="1" w:color="D9D9D9"/>
      </w:pBdr>
      <w:jc w:val="right"/>
      <w:rPr>
        <w:sz w:val="16"/>
        <w:szCs w:val="16"/>
      </w:rPr>
    </w:pPr>
    <w:r w:rsidRPr="004804A7">
      <w:rPr>
        <w:sz w:val="16"/>
        <w:szCs w:val="16"/>
      </w:rPr>
      <w:t xml:space="preserve">Side | </w:t>
    </w:r>
    <w:r w:rsidRPr="004804A7">
      <w:rPr>
        <w:sz w:val="16"/>
        <w:szCs w:val="16"/>
      </w:rPr>
      <w:fldChar w:fldCharType="begin"/>
    </w:r>
    <w:r w:rsidRPr="004804A7">
      <w:rPr>
        <w:sz w:val="16"/>
        <w:szCs w:val="16"/>
      </w:rPr>
      <w:instrText>PAGE   \* MERGEFORMAT</w:instrText>
    </w:r>
    <w:r w:rsidRPr="004804A7">
      <w:rPr>
        <w:sz w:val="16"/>
        <w:szCs w:val="16"/>
      </w:rPr>
      <w:fldChar w:fldCharType="separate"/>
    </w:r>
    <w:r>
      <w:rPr>
        <w:noProof/>
        <w:sz w:val="16"/>
        <w:szCs w:val="16"/>
      </w:rPr>
      <w:t>41</w:t>
    </w:r>
    <w:r w:rsidRPr="004804A7">
      <w:rPr>
        <w:sz w:val="16"/>
        <w:szCs w:val="16"/>
      </w:rPr>
      <w:fldChar w:fldCharType="end"/>
    </w:r>
    <w:r w:rsidRPr="004804A7">
      <w:rPr>
        <w:sz w:val="16"/>
        <w:szCs w:val="16"/>
      </w:rPr>
      <w:t xml:space="preserve"> </w:t>
    </w:r>
  </w:p>
  <w:p w14:paraId="4D423DF4" w14:textId="77777777" w:rsidR="005C622B" w:rsidRPr="003F166C" w:rsidRDefault="005C622B" w:rsidP="00252895">
    <w:pPr>
      <w:pStyle w:val="Sidefod"/>
      <w:pBdr>
        <w:top w:val="single" w:sz="4" w:space="1" w:color="D9D9D9"/>
      </w:pBd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0F0FA" w14:textId="77777777" w:rsidR="005C622B" w:rsidRDefault="005C622B" w:rsidP="00B33752">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2914C" w14:textId="19E9E69C" w:rsidR="005C622B" w:rsidRPr="00CA72D8" w:rsidRDefault="005C622B" w:rsidP="00CA72D8">
    <w:pPr>
      <w:pStyle w:val="Sidefod"/>
      <w:pBdr>
        <w:top w:val="single" w:sz="4" w:space="1" w:color="D9D9D9"/>
      </w:pBdr>
      <w:jc w:val="right"/>
      <w:rPr>
        <w:sz w:val="16"/>
        <w:szCs w:val="16"/>
      </w:rPr>
    </w:pPr>
    <w:r w:rsidRPr="004804A7">
      <w:rPr>
        <w:sz w:val="16"/>
        <w:szCs w:val="16"/>
      </w:rPr>
      <w:t xml:space="preserve">Side | </w:t>
    </w:r>
    <w:r w:rsidRPr="004804A7">
      <w:rPr>
        <w:sz w:val="16"/>
        <w:szCs w:val="16"/>
      </w:rPr>
      <w:fldChar w:fldCharType="begin"/>
    </w:r>
    <w:r w:rsidRPr="004804A7">
      <w:rPr>
        <w:sz w:val="16"/>
        <w:szCs w:val="16"/>
      </w:rPr>
      <w:instrText>PAGE   \* MERGEFORMAT</w:instrText>
    </w:r>
    <w:r w:rsidRPr="004804A7">
      <w:rPr>
        <w:sz w:val="16"/>
        <w:szCs w:val="16"/>
      </w:rPr>
      <w:fldChar w:fldCharType="separate"/>
    </w:r>
    <w:r>
      <w:rPr>
        <w:noProof/>
        <w:sz w:val="16"/>
        <w:szCs w:val="16"/>
      </w:rPr>
      <w:t>57</w:t>
    </w:r>
    <w:r w:rsidRPr="004804A7">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C64E6" w14:textId="77777777" w:rsidR="005C622B" w:rsidRDefault="005C622B">
    <w:pPr>
      <w:pStyle w:val="Sidefod"/>
      <w:rPr>
        <w:rStyle w:val="Sidetal"/>
      </w:rPr>
    </w:pPr>
    <w:r>
      <w:rPr>
        <w:rStyle w:val="Sidetal"/>
      </w:rPr>
      <w:fldChar w:fldCharType="begin"/>
    </w:r>
    <w:r>
      <w:rPr>
        <w:rStyle w:val="Sidetal"/>
      </w:rPr>
      <w:instrText xml:space="preserve">PAGE  </w:instrText>
    </w:r>
    <w:r>
      <w:rPr>
        <w:rStyle w:val="Sidetal"/>
      </w:rPr>
      <w:fldChar w:fldCharType="end"/>
    </w:r>
  </w:p>
  <w:p w14:paraId="3BF7A1F3" w14:textId="77777777" w:rsidR="005C622B" w:rsidRDefault="005C622B">
    <w:pPr>
      <w:pStyle w:val="Sidefod"/>
    </w:pPr>
  </w:p>
  <w:p w14:paraId="260CAB50" w14:textId="77777777" w:rsidR="005C622B" w:rsidRDefault="005C622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2F53E" w14:textId="77777777" w:rsidR="005C622B" w:rsidRDefault="005C62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AFFA7" w14:textId="77777777" w:rsidR="005C622B" w:rsidRDefault="005C622B">
      <w:r>
        <w:separator/>
      </w:r>
    </w:p>
  </w:footnote>
  <w:footnote w:type="continuationSeparator" w:id="0">
    <w:p w14:paraId="5641DDB1" w14:textId="77777777" w:rsidR="005C622B" w:rsidRDefault="005C622B">
      <w:r>
        <w:continuationSeparator/>
      </w:r>
    </w:p>
  </w:footnote>
  <w:footnote w:type="continuationNotice" w:id="1">
    <w:p w14:paraId="0C8866E0" w14:textId="77777777" w:rsidR="005C622B" w:rsidRDefault="005C622B">
      <w:pPr>
        <w:spacing w:line="240" w:lineRule="auto"/>
      </w:pPr>
    </w:p>
  </w:footnote>
  <w:footnote w:id="2">
    <w:p w14:paraId="3977287F" w14:textId="77777777" w:rsidR="005C622B" w:rsidRDefault="005C622B" w:rsidP="006C5229">
      <w:pPr>
        <w:pStyle w:val="Fodnotetekst"/>
      </w:pPr>
      <w:r>
        <w:rPr>
          <w:rStyle w:val="Fodnotehenvisning"/>
        </w:rPr>
        <w:footnoteRef/>
      </w:r>
      <w:r>
        <w:t xml:space="preserve"> </w:t>
      </w:r>
      <w:r>
        <w:rPr>
          <w:color w:val="000000"/>
          <w:szCs w:val="18"/>
        </w:rPr>
        <w:t xml:space="preserve"> </w:t>
      </w:r>
      <w:r>
        <w:rPr>
          <w:color w:val="000000"/>
          <w:sz w:val="16"/>
          <w:szCs w:val="16"/>
        </w:rPr>
        <w:t xml:space="preserve">Alternativt kan regionen anmode om udbetaling af de afholdte udgifter i forbindelse med første indsendelse af kvartalsrapportering, hvor revisorerklæring indgår som del heraf. Udbetalingstidspunkt vil i så fald være afhængigt af, hvornår regionen indsender første kvartalsrapport.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FA084" w14:textId="77777777" w:rsidR="005C622B" w:rsidRDefault="005C622B" w:rsidP="00252895">
    <w:pPr>
      <w:framePr w:wrap="around" w:vAnchor="text" w:hAnchor="margin" w:xAlign="center" w:y="1"/>
    </w:pPr>
    <w:r>
      <w:fldChar w:fldCharType="begin"/>
    </w:r>
    <w:r>
      <w:instrText xml:space="preserve">PAGE  </w:instrText>
    </w:r>
    <w:r>
      <w:fldChar w:fldCharType="end"/>
    </w:r>
  </w:p>
  <w:p w14:paraId="6EBDC2FD" w14:textId="77777777" w:rsidR="005C622B" w:rsidRDefault="005C622B" w:rsidP="00252895">
    <w:pPr>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CBE80" w14:textId="77777777" w:rsidR="005C622B" w:rsidRDefault="005C622B">
    <w:pPr>
      <w:pStyle w:val="Sidehoved"/>
      <w:rPr>
        <w:rStyle w:val="Sidetal"/>
      </w:rPr>
    </w:pPr>
    <w:r>
      <w:rPr>
        <w:rStyle w:val="Sidetal"/>
      </w:rPr>
      <w:fldChar w:fldCharType="begin"/>
    </w:r>
    <w:r>
      <w:rPr>
        <w:rStyle w:val="Sidetal"/>
      </w:rPr>
      <w:instrText xml:space="preserve">PAGE  </w:instrText>
    </w:r>
    <w:r>
      <w:rPr>
        <w:rStyle w:val="Sidetal"/>
      </w:rPr>
      <w:fldChar w:fldCharType="end"/>
    </w:r>
  </w:p>
  <w:p w14:paraId="57E4E341" w14:textId="77777777" w:rsidR="005C622B" w:rsidRDefault="005C622B">
    <w:pPr>
      <w:pStyle w:val="Sidehoved"/>
    </w:pPr>
  </w:p>
  <w:p w14:paraId="02EF1BA5" w14:textId="77777777" w:rsidR="005C622B" w:rsidRDefault="005C622B"/>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756B5" w14:textId="18931095" w:rsidR="005C622B" w:rsidRDefault="005C622B">
    <w:pPr>
      <w:framePr w:wrap="around" w:vAnchor="page" w:hAnchor="page" w:x="8676" w:y="15866"/>
      <w:rPr>
        <w:rFonts w:ascii="Arial" w:hAnsi="Arial" w:cs="Arial"/>
        <w:sz w:val="16"/>
        <w:szCs w:val="16"/>
      </w:rPr>
    </w:pPr>
    <w:r>
      <w:rPr>
        <w:rFonts w:ascii="Arial" w:hAnsi="Arial" w:cs="Arial"/>
        <w:sz w:val="16"/>
        <w:szCs w:val="16"/>
      </w:rPr>
      <w:t xml:space="preserve">Side </w:t>
    </w:r>
    <w:r>
      <w:rPr>
        <w:rFonts w:ascii="Arial" w:hAnsi="Arial" w:cs="Arial"/>
        <w:sz w:val="16"/>
        <w:szCs w:val="16"/>
      </w:rPr>
      <w:fldChar w:fldCharType="begin"/>
    </w:r>
    <w:r>
      <w:rPr>
        <w:rFonts w:ascii="Arial" w:hAnsi="Arial" w:cs="Arial"/>
        <w:sz w:val="16"/>
        <w:szCs w:val="16"/>
      </w:rPr>
      <w:instrText xml:space="preserve">PAGE  </w:instrText>
    </w:r>
    <w:r>
      <w:rPr>
        <w:rFonts w:ascii="Arial" w:hAnsi="Arial" w:cs="Arial"/>
        <w:sz w:val="16"/>
        <w:szCs w:val="16"/>
      </w:rPr>
      <w:fldChar w:fldCharType="separate"/>
    </w:r>
    <w:r>
      <w:rPr>
        <w:rFonts w:ascii="Arial" w:hAnsi="Arial" w:cs="Arial"/>
        <w:noProof/>
        <w:sz w:val="16"/>
        <w:szCs w:val="16"/>
      </w:rPr>
      <w:t>74</w:t>
    </w:r>
    <w:r>
      <w:rPr>
        <w:rFonts w:ascii="Arial" w:hAnsi="Arial" w:cs="Arial"/>
        <w:sz w:val="16"/>
        <w:szCs w:val="16"/>
      </w:rPr>
      <w:fldChar w:fldCharType="end"/>
    </w:r>
  </w:p>
  <w:p w14:paraId="46365E8E" w14:textId="77777777" w:rsidR="005C622B" w:rsidRDefault="005C622B">
    <w:pPr>
      <w:ind w:right="360"/>
    </w:pPr>
  </w:p>
  <w:p w14:paraId="2ED650B8" w14:textId="77777777" w:rsidR="005C622B" w:rsidRDefault="005C622B"/>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C39E3" w14:textId="77777777" w:rsidR="005C622B" w:rsidRDefault="005C622B">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032A9" w14:textId="77777777" w:rsidR="005C622B" w:rsidRDefault="005C622B" w:rsidP="00252895">
    <w:pPr>
      <w:tabs>
        <w:tab w:val="center" w:pos="2552"/>
      </w:tabs>
      <w:ind w:right="360"/>
    </w:pPr>
  </w:p>
  <w:p w14:paraId="32645F8E" w14:textId="77777777" w:rsidR="005C622B" w:rsidRDefault="005C622B" w:rsidP="00252895">
    <w:pPr>
      <w:tabs>
        <w:tab w:val="center" w:pos="2552"/>
      </w:tabs>
      <w:ind w:right="360"/>
    </w:pPr>
  </w:p>
  <w:p w14:paraId="4FB28794" w14:textId="77777777" w:rsidR="005C622B" w:rsidRDefault="005C622B" w:rsidP="00252895">
    <w:pPr>
      <w:tabs>
        <w:tab w:val="center" w:pos="2552"/>
      </w:tabs>
      <w:ind w:right="360"/>
    </w:pPr>
  </w:p>
  <w:p w14:paraId="0F080D10" w14:textId="77777777" w:rsidR="005C622B" w:rsidRDefault="005C622B" w:rsidP="00252895">
    <w:pPr>
      <w:tabs>
        <w:tab w:val="center" w:pos="2552"/>
      </w:tabs>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83D35" w14:textId="37FAD2D5" w:rsidR="005C622B" w:rsidRDefault="005C622B">
    <w:pPr>
      <w:pStyle w:val="Sidehoved"/>
    </w:pPr>
    <w:r>
      <w:rPr>
        <w:noProof/>
      </w:rPr>
      <w:drawing>
        <wp:anchor distT="0" distB="0" distL="114300" distR="114300" simplePos="0" relativeHeight="251657216" behindDoc="0" locked="0" layoutInCell="1" allowOverlap="1" wp14:anchorId="2C770BEC" wp14:editId="1D271DF2">
          <wp:simplePos x="0" y="0"/>
          <wp:positionH relativeFrom="page">
            <wp:posOffset>1446663</wp:posOffset>
          </wp:positionH>
          <wp:positionV relativeFrom="page">
            <wp:posOffset>450376</wp:posOffset>
          </wp:positionV>
          <wp:extent cx="1821154" cy="586854"/>
          <wp:effectExtent l="0" t="0" r="8255" b="3810"/>
          <wp:wrapNone/>
          <wp:docPr id="3" name="MSF_LOGO_2023062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1837613" cy="592158"/>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9D2DD" w14:textId="77777777" w:rsidR="005C622B" w:rsidRDefault="005C622B" w:rsidP="00252895">
    <w:pPr>
      <w:tabs>
        <w:tab w:val="center" w:pos="2552"/>
      </w:tabs>
      <w:ind w:right="360"/>
    </w:pPr>
    <w:r>
      <w:rPr>
        <w:noProof/>
      </w:rPr>
      <w:pict w14:anchorId="760F06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346.4pt;height:173.2pt;rotation:315;z-index:-251658240;mso-position-horizontal:center;mso-position-horizontal-relative:margin;mso-position-vertical:center;mso-position-vertical-relative:margin" o:allowincell="f" fillcolor="red" stroked="f">
          <v:fill opacity=".5"/>
          <v:textpath style="font-family:&quot;Calibri&quot;;font-size:1pt" string="UDKAST"/>
          <w10:wrap anchorx="margin" anchory="margin"/>
        </v:shape>
      </w:pict>
    </w:r>
  </w:p>
  <w:p w14:paraId="367B572E" w14:textId="77777777" w:rsidR="005C622B" w:rsidRDefault="005C622B" w:rsidP="00252895">
    <w:pPr>
      <w:tabs>
        <w:tab w:val="center" w:pos="2552"/>
      </w:tabs>
      <w:ind w:right="360"/>
    </w:pPr>
  </w:p>
  <w:p w14:paraId="34CC5E6C" w14:textId="77777777" w:rsidR="005C622B" w:rsidRDefault="005C622B" w:rsidP="00252895">
    <w:pPr>
      <w:tabs>
        <w:tab w:val="center" w:pos="2552"/>
      </w:tabs>
      <w:ind w:right="360"/>
    </w:pPr>
  </w:p>
  <w:p w14:paraId="1F4F1F7E" w14:textId="77777777" w:rsidR="005C622B" w:rsidRDefault="005C622B" w:rsidP="00252895">
    <w:pPr>
      <w:tabs>
        <w:tab w:val="center" w:pos="2552"/>
      </w:tabs>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88089" w14:textId="77777777" w:rsidR="005C622B" w:rsidRDefault="005C622B" w:rsidP="00B33752">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B6575" w14:textId="77777777" w:rsidR="005C622B" w:rsidRDefault="005C622B" w:rsidP="00B33752">
    <w:pPr>
      <w:pStyle w:val="Sidehove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8A18F" w14:textId="77777777" w:rsidR="005C622B" w:rsidRDefault="005C622B">
    <w:pPr>
      <w:pStyle w:val="Sidehoved"/>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4CB75" w14:textId="77777777" w:rsidR="005C622B" w:rsidRDefault="005C622B" w:rsidP="006C5229">
    <w:pPr>
      <w:tabs>
        <w:tab w:val="center" w:pos="2552"/>
      </w:tabs>
      <w:ind w:right="36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ADEA5" w14:textId="77777777" w:rsidR="005C622B" w:rsidRDefault="005C622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6A84"/>
    <w:multiLevelType w:val="hybridMultilevel"/>
    <w:tmpl w:val="06B8F942"/>
    <w:lvl w:ilvl="0" w:tplc="14788FF8">
      <w:start w:val="1"/>
      <w:numFmt w:val="lowerLetter"/>
      <w:lvlText w:val="%1)"/>
      <w:lvlJc w:val="left"/>
      <w:pPr>
        <w:ind w:left="720" w:hanging="360"/>
      </w:pPr>
      <w:rPr>
        <w:rFonts w:ascii="Calibri" w:eastAsia="Times New Roman" w:hAnsi="Calibri" w:cs="Times New Roman"/>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45143E5"/>
    <w:multiLevelType w:val="hybridMultilevel"/>
    <w:tmpl w:val="F482AF70"/>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57C200D"/>
    <w:multiLevelType w:val="multilevel"/>
    <w:tmpl w:val="1C787E02"/>
    <w:styleLink w:val="FMListePunkter"/>
    <w:lvl w:ilvl="0">
      <w:start w:val="1"/>
      <w:numFmt w:val="bullet"/>
      <w:lvlText w:val=""/>
      <w:lvlJc w:val="left"/>
      <w:pPr>
        <w:tabs>
          <w:tab w:val="num" w:pos="567"/>
        </w:tabs>
        <w:ind w:left="567" w:hanging="567"/>
      </w:pPr>
      <w:rPr>
        <w:rFonts w:ascii="Symbol" w:hAnsi="Symbol" w:hint="default"/>
        <w:sz w:val="24"/>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3" w15:restartNumberingAfterBreak="0">
    <w:nsid w:val="0D5067D2"/>
    <w:multiLevelType w:val="multilevel"/>
    <w:tmpl w:val="E13EBFF8"/>
    <w:lvl w:ilvl="0">
      <w:start w:val="1"/>
      <w:numFmt w:val="decimal"/>
      <w:pStyle w:val="Typografi1"/>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2421FFE"/>
    <w:multiLevelType w:val="hybridMultilevel"/>
    <w:tmpl w:val="FE049B18"/>
    <w:lvl w:ilvl="0" w:tplc="5D18EE3C">
      <w:start w:val="1"/>
      <w:numFmt w:val="decimal"/>
      <w:lvlText w:val="%1."/>
      <w:lvlJc w:val="left"/>
      <w:pPr>
        <w:ind w:left="720" w:hanging="360"/>
      </w:pPr>
      <w:rPr>
        <w:sz w:val="24"/>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6E9178B"/>
    <w:multiLevelType w:val="hybridMultilevel"/>
    <w:tmpl w:val="AB9E4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8507B96"/>
    <w:multiLevelType w:val="hybridMultilevel"/>
    <w:tmpl w:val="DDDCDEE2"/>
    <w:lvl w:ilvl="0" w:tplc="5B622A18">
      <w:start w:val="1"/>
      <w:numFmt w:val="bullet"/>
      <w:lvlText w:val=""/>
      <w:lvlJc w:val="left"/>
      <w:pPr>
        <w:ind w:left="765" w:hanging="360"/>
      </w:pPr>
      <w:rPr>
        <w:rFonts w:ascii="Symbol" w:hAnsi="Symbol" w:hint="default"/>
      </w:rPr>
    </w:lvl>
    <w:lvl w:ilvl="1" w:tplc="04060019" w:tentative="1">
      <w:start w:val="1"/>
      <w:numFmt w:val="bullet"/>
      <w:lvlText w:val="o"/>
      <w:lvlJc w:val="left"/>
      <w:pPr>
        <w:ind w:left="1485" w:hanging="360"/>
      </w:pPr>
      <w:rPr>
        <w:rFonts w:ascii="Courier New" w:hAnsi="Courier New" w:cs="Courier New" w:hint="default"/>
      </w:rPr>
    </w:lvl>
    <w:lvl w:ilvl="2" w:tplc="0406001B" w:tentative="1">
      <w:start w:val="1"/>
      <w:numFmt w:val="bullet"/>
      <w:lvlText w:val=""/>
      <w:lvlJc w:val="left"/>
      <w:pPr>
        <w:ind w:left="2205" w:hanging="360"/>
      </w:pPr>
      <w:rPr>
        <w:rFonts w:ascii="Wingdings" w:hAnsi="Wingdings" w:hint="default"/>
      </w:rPr>
    </w:lvl>
    <w:lvl w:ilvl="3" w:tplc="0406000F" w:tentative="1">
      <w:start w:val="1"/>
      <w:numFmt w:val="bullet"/>
      <w:lvlText w:val=""/>
      <w:lvlJc w:val="left"/>
      <w:pPr>
        <w:ind w:left="2925" w:hanging="360"/>
      </w:pPr>
      <w:rPr>
        <w:rFonts w:ascii="Symbol" w:hAnsi="Symbol" w:hint="default"/>
      </w:rPr>
    </w:lvl>
    <w:lvl w:ilvl="4" w:tplc="04060019" w:tentative="1">
      <w:start w:val="1"/>
      <w:numFmt w:val="bullet"/>
      <w:lvlText w:val="o"/>
      <w:lvlJc w:val="left"/>
      <w:pPr>
        <w:ind w:left="3645" w:hanging="360"/>
      </w:pPr>
      <w:rPr>
        <w:rFonts w:ascii="Courier New" w:hAnsi="Courier New" w:cs="Courier New" w:hint="default"/>
      </w:rPr>
    </w:lvl>
    <w:lvl w:ilvl="5" w:tplc="0406001B" w:tentative="1">
      <w:start w:val="1"/>
      <w:numFmt w:val="bullet"/>
      <w:lvlText w:val=""/>
      <w:lvlJc w:val="left"/>
      <w:pPr>
        <w:ind w:left="4365" w:hanging="360"/>
      </w:pPr>
      <w:rPr>
        <w:rFonts w:ascii="Wingdings" w:hAnsi="Wingdings" w:hint="default"/>
      </w:rPr>
    </w:lvl>
    <w:lvl w:ilvl="6" w:tplc="0406000F" w:tentative="1">
      <w:start w:val="1"/>
      <w:numFmt w:val="bullet"/>
      <w:lvlText w:val=""/>
      <w:lvlJc w:val="left"/>
      <w:pPr>
        <w:ind w:left="5085" w:hanging="360"/>
      </w:pPr>
      <w:rPr>
        <w:rFonts w:ascii="Symbol" w:hAnsi="Symbol" w:hint="default"/>
      </w:rPr>
    </w:lvl>
    <w:lvl w:ilvl="7" w:tplc="04060019" w:tentative="1">
      <w:start w:val="1"/>
      <w:numFmt w:val="bullet"/>
      <w:lvlText w:val="o"/>
      <w:lvlJc w:val="left"/>
      <w:pPr>
        <w:ind w:left="5805" w:hanging="360"/>
      </w:pPr>
      <w:rPr>
        <w:rFonts w:ascii="Courier New" w:hAnsi="Courier New" w:cs="Courier New" w:hint="default"/>
      </w:rPr>
    </w:lvl>
    <w:lvl w:ilvl="8" w:tplc="0406001B" w:tentative="1">
      <w:start w:val="1"/>
      <w:numFmt w:val="bullet"/>
      <w:lvlText w:val=""/>
      <w:lvlJc w:val="left"/>
      <w:pPr>
        <w:ind w:left="6525" w:hanging="360"/>
      </w:pPr>
      <w:rPr>
        <w:rFonts w:ascii="Wingdings" w:hAnsi="Wingdings" w:hint="default"/>
      </w:rPr>
    </w:lvl>
  </w:abstractNum>
  <w:abstractNum w:abstractNumId="7" w15:restartNumberingAfterBreak="0">
    <w:nsid w:val="18D13E93"/>
    <w:multiLevelType w:val="hybridMultilevel"/>
    <w:tmpl w:val="88A0FAF6"/>
    <w:lvl w:ilvl="0" w:tplc="0406000F">
      <w:start w:val="1"/>
      <w:numFmt w:val="decimal"/>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8" w15:restartNumberingAfterBreak="0">
    <w:nsid w:val="1A672910"/>
    <w:multiLevelType w:val="hybridMultilevel"/>
    <w:tmpl w:val="2A50A6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D742206"/>
    <w:multiLevelType w:val="hybridMultilevel"/>
    <w:tmpl w:val="AEEC1736"/>
    <w:lvl w:ilvl="0" w:tplc="04060017">
      <w:start w:val="1"/>
      <w:numFmt w:val="low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15:restartNumberingAfterBreak="0">
    <w:nsid w:val="1DE170CE"/>
    <w:multiLevelType w:val="hybridMultilevel"/>
    <w:tmpl w:val="A5E271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E7D60D8"/>
    <w:multiLevelType w:val="hybridMultilevel"/>
    <w:tmpl w:val="37F41DF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4DE2103"/>
    <w:multiLevelType w:val="hybridMultilevel"/>
    <w:tmpl w:val="6A6ACE5A"/>
    <w:name w:val="Bilag tekst2222"/>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4F03F89"/>
    <w:multiLevelType w:val="hybridMultilevel"/>
    <w:tmpl w:val="4A8C3020"/>
    <w:lvl w:ilvl="0" w:tplc="F0DE3F06">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4" w15:restartNumberingAfterBreak="0">
    <w:nsid w:val="2728567B"/>
    <w:multiLevelType w:val="hybridMultilevel"/>
    <w:tmpl w:val="C99E5EF6"/>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5" w15:restartNumberingAfterBreak="0">
    <w:nsid w:val="291D0B1E"/>
    <w:multiLevelType w:val="hybridMultilevel"/>
    <w:tmpl w:val="4A8A0FBC"/>
    <w:name w:val="Bilag tekst222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D64104D"/>
    <w:multiLevelType w:val="hybridMultilevel"/>
    <w:tmpl w:val="92C65DE8"/>
    <w:lvl w:ilvl="0" w:tplc="4128F66E">
      <w:start w:val="2"/>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2E535573"/>
    <w:multiLevelType w:val="hybridMultilevel"/>
    <w:tmpl w:val="C34CEF18"/>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2EEE11DD"/>
    <w:multiLevelType w:val="multilevel"/>
    <w:tmpl w:val="C632F83C"/>
    <w:name w:val="Bilag tekst222222"/>
    <w:lvl w:ilvl="0">
      <w:start w:val="1"/>
      <w:numFmt w:val="decimal"/>
      <w:pStyle w:val="Bilag1"/>
      <w:suff w:val="space"/>
      <w:lvlText w:val="Bilag %1."/>
      <w:lvlJc w:val="left"/>
      <w:pPr>
        <w:ind w:left="0" w:firstLine="0"/>
      </w:pPr>
      <w:rPr>
        <w:rFonts w:hint="default"/>
      </w:rPr>
    </w:lvl>
    <w:lvl w:ilvl="1">
      <w:start w:val="1"/>
      <w:numFmt w:val="decimal"/>
      <w:pStyle w:val="Bilag2"/>
      <w:suff w:val="space"/>
      <w:lvlText w:val="Bilag %1.%2."/>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5B4769A"/>
    <w:multiLevelType w:val="hybridMultilevel"/>
    <w:tmpl w:val="94D428A0"/>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62741BF"/>
    <w:multiLevelType w:val="multilevel"/>
    <w:tmpl w:val="0406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1" w15:restartNumberingAfterBreak="0">
    <w:nsid w:val="36F74D87"/>
    <w:multiLevelType w:val="hybridMultilevel"/>
    <w:tmpl w:val="F44CB736"/>
    <w:lvl w:ilvl="0" w:tplc="04060017">
      <w:start w:val="1"/>
      <w:numFmt w:val="low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2" w15:restartNumberingAfterBreak="0">
    <w:nsid w:val="40C755C3"/>
    <w:multiLevelType w:val="hybridMultilevel"/>
    <w:tmpl w:val="102EFEF6"/>
    <w:lvl w:ilvl="0" w:tplc="2A4AB48A">
      <w:start w:val="1"/>
      <w:numFmt w:val="decimal"/>
      <w:pStyle w:val="Punktermedtal"/>
      <w:lvlText w:val="%1."/>
      <w:lvlJc w:val="left"/>
      <w:pPr>
        <w:tabs>
          <w:tab w:val="num" w:pos="284"/>
        </w:tabs>
        <w:ind w:left="284" w:hanging="284"/>
      </w:pPr>
      <w:rPr>
        <w:rFonts w:ascii="Arial" w:hAnsi="Arial" w:hint="default"/>
        <w:b w:val="0"/>
        <w:i w:val="0"/>
        <w:sz w:val="22"/>
        <w:szCs w:val="22"/>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E7792D"/>
    <w:multiLevelType w:val="multilevel"/>
    <w:tmpl w:val="C4E40E7C"/>
    <w:lvl w:ilvl="0">
      <w:start w:val="1"/>
      <w:numFmt w:val="decimal"/>
      <w:pStyle w:val="Bilagtekst1"/>
      <w:lvlText w:val="%1."/>
      <w:lvlJc w:val="left"/>
      <w:pPr>
        <w:ind w:left="432" w:hanging="432"/>
      </w:pPr>
      <w:rPr>
        <w:rFonts w:hint="default"/>
      </w:rPr>
    </w:lvl>
    <w:lvl w:ilvl="1">
      <w:start w:val="1"/>
      <w:numFmt w:val="decimal"/>
      <w:pStyle w:val="Bilagtekst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45BD373D"/>
    <w:multiLevelType w:val="hybridMultilevel"/>
    <w:tmpl w:val="D6924A4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6476426"/>
    <w:multiLevelType w:val="hybridMultilevel"/>
    <w:tmpl w:val="B562F4D2"/>
    <w:lvl w:ilvl="0" w:tplc="D1C05D82">
      <w:start w:val="1"/>
      <w:numFmt w:val="decimal"/>
      <w:lvlText w:val="%1.1.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4A6A7ED3"/>
    <w:multiLevelType w:val="hybridMultilevel"/>
    <w:tmpl w:val="0016BB54"/>
    <w:name w:val="Bilag tekst2"/>
    <w:lvl w:ilvl="0" w:tplc="86EC7E4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4AF30BE5"/>
    <w:multiLevelType w:val="hybridMultilevel"/>
    <w:tmpl w:val="E542BC5A"/>
    <w:lvl w:ilvl="0" w:tplc="04060017">
      <w:start w:val="1"/>
      <w:numFmt w:val="low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8" w15:restartNumberingAfterBreak="0">
    <w:nsid w:val="4C4962A7"/>
    <w:multiLevelType w:val="hybridMultilevel"/>
    <w:tmpl w:val="C0807A6A"/>
    <w:lvl w:ilvl="0" w:tplc="3F38C90E">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4E387344"/>
    <w:multiLevelType w:val="hybridMultilevel"/>
    <w:tmpl w:val="5EDEE31E"/>
    <w:lvl w:ilvl="0" w:tplc="170A40D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4E5F5A19"/>
    <w:multiLevelType w:val="multilevel"/>
    <w:tmpl w:val="177C408E"/>
    <w:lvl w:ilvl="0">
      <w:start w:val="1"/>
      <w:numFmt w:val="bullet"/>
      <w:pStyle w:val="Listeafsnit"/>
      <w:lvlText w:val="‐"/>
      <w:lvlJc w:val="left"/>
      <w:pPr>
        <w:ind w:left="340" w:hanging="340"/>
      </w:pPr>
      <w:rPr>
        <w:rFonts w:ascii="Calibri" w:hAnsi="Calibri" w:hint="default"/>
      </w:rPr>
    </w:lvl>
    <w:lvl w:ilvl="1">
      <w:start w:val="1"/>
      <w:numFmt w:val="bullet"/>
      <w:lvlText w:val="‐"/>
      <w:lvlJc w:val="left"/>
      <w:pPr>
        <w:ind w:left="680" w:hanging="340"/>
      </w:pPr>
      <w:rPr>
        <w:rFonts w:ascii="Calibri" w:hAnsi="Calibri" w:hint="default"/>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Calibri" w:hAnsi="Calibri"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31" w15:restartNumberingAfterBreak="0">
    <w:nsid w:val="4F633E3D"/>
    <w:multiLevelType w:val="hybridMultilevel"/>
    <w:tmpl w:val="EDD215A8"/>
    <w:name w:val="Bilag tekst222"/>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523D2BF8"/>
    <w:multiLevelType w:val="hybridMultilevel"/>
    <w:tmpl w:val="1F427044"/>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3C20CBB"/>
    <w:multiLevelType w:val="hybridMultilevel"/>
    <w:tmpl w:val="1750BAD0"/>
    <w:lvl w:ilvl="0" w:tplc="04060011">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541D1849"/>
    <w:multiLevelType w:val="hybridMultilevel"/>
    <w:tmpl w:val="581CA2A8"/>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54F45C14"/>
    <w:multiLevelType w:val="hybridMultilevel"/>
    <w:tmpl w:val="51BAE29C"/>
    <w:lvl w:ilvl="0" w:tplc="E632A7A8">
      <w:start w:val="2"/>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57331113"/>
    <w:multiLevelType w:val="hybridMultilevel"/>
    <w:tmpl w:val="EFB6A646"/>
    <w:lvl w:ilvl="0" w:tplc="C1E86D2E">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7" w15:restartNumberingAfterBreak="0">
    <w:nsid w:val="57FA69AB"/>
    <w:multiLevelType w:val="hybridMultilevel"/>
    <w:tmpl w:val="44A6205C"/>
    <w:lvl w:ilvl="0" w:tplc="7D6C0F8C">
      <w:start w:val="1"/>
      <w:numFmt w:val="bullet"/>
      <w:pStyle w:val="Punktopstilling"/>
      <w:lvlText w:val=""/>
      <w:lvlJc w:val="left"/>
      <w:pPr>
        <w:tabs>
          <w:tab w:val="num" w:pos="284"/>
        </w:tabs>
        <w:ind w:left="284" w:hanging="28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93E55D2"/>
    <w:multiLevelType w:val="hybridMultilevel"/>
    <w:tmpl w:val="F81A8872"/>
    <w:lvl w:ilvl="0" w:tplc="04060017">
      <w:start w:val="1"/>
      <w:numFmt w:val="lowerLetter"/>
      <w:lvlText w:val="%1)"/>
      <w:lvlJc w:val="left"/>
      <w:pPr>
        <w:ind w:left="360" w:hanging="360"/>
      </w:pPr>
      <w:rPr>
        <w:rFont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9" w15:restartNumberingAfterBreak="0">
    <w:nsid w:val="5998673F"/>
    <w:multiLevelType w:val="hybridMultilevel"/>
    <w:tmpl w:val="723601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59EE4F2E"/>
    <w:multiLevelType w:val="hybridMultilevel"/>
    <w:tmpl w:val="E3E8C11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A716880"/>
    <w:multiLevelType w:val="hybridMultilevel"/>
    <w:tmpl w:val="6E508C60"/>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0F">
      <w:start w:val="1"/>
      <w:numFmt w:val="decimal"/>
      <w:lvlText w:val="%3."/>
      <w:lvlJc w:val="left"/>
      <w:pPr>
        <w:ind w:left="1800" w:hanging="180"/>
      </w:pPr>
    </w:lvl>
    <w:lvl w:ilvl="3" w:tplc="A2F03A42">
      <w:start w:val="1"/>
      <w:numFmt w:val="decimal"/>
      <w:lvlText w:val="%4)"/>
      <w:lvlJc w:val="left"/>
      <w:pPr>
        <w:ind w:left="2520" w:hanging="360"/>
      </w:pPr>
      <w:rPr>
        <w:rFonts w:hint="default"/>
      </w:r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2" w15:restartNumberingAfterBreak="0">
    <w:nsid w:val="5A941A2C"/>
    <w:multiLevelType w:val="hybridMultilevel"/>
    <w:tmpl w:val="23C47998"/>
    <w:lvl w:ilvl="0" w:tplc="04060017">
      <w:start w:val="1"/>
      <w:numFmt w:val="lowerLetter"/>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15:restartNumberingAfterBreak="0">
    <w:nsid w:val="5CB609D0"/>
    <w:multiLevelType w:val="hybridMultilevel"/>
    <w:tmpl w:val="51C0A0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5FDF2DAB"/>
    <w:multiLevelType w:val="hybridMultilevel"/>
    <w:tmpl w:val="8C3EAE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61EB4589"/>
    <w:multiLevelType w:val="hybridMultilevel"/>
    <w:tmpl w:val="CF0A46DA"/>
    <w:lvl w:ilvl="0" w:tplc="04060017">
      <w:start w:val="1"/>
      <w:numFmt w:val="low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6" w15:restartNumberingAfterBreak="0">
    <w:nsid w:val="6B795BD3"/>
    <w:multiLevelType w:val="hybridMultilevel"/>
    <w:tmpl w:val="C372680E"/>
    <w:lvl w:ilvl="0" w:tplc="04060001">
      <w:start w:val="1"/>
      <w:numFmt w:val="bullet"/>
      <w:pStyle w:val="ListParagraph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7" w15:restartNumberingAfterBreak="0">
    <w:nsid w:val="72C66FD4"/>
    <w:multiLevelType w:val="hybridMultilevel"/>
    <w:tmpl w:val="F58CA2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8" w15:restartNumberingAfterBreak="0">
    <w:nsid w:val="749954FB"/>
    <w:multiLevelType w:val="hybridMultilevel"/>
    <w:tmpl w:val="EFE016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9" w15:restartNumberingAfterBreak="0">
    <w:nsid w:val="76FF63D7"/>
    <w:multiLevelType w:val="hybridMultilevel"/>
    <w:tmpl w:val="8DD24EF8"/>
    <w:lvl w:ilvl="0" w:tplc="307ED76A">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0" w15:restartNumberingAfterBreak="0">
    <w:nsid w:val="7DB13ABE"/>
    <w:multiLevelType w:val="hybridMultilevel"/>
    <w:tmpl w:val="73805C84"/>
    <w:lvl w:ilvl="0" w:tplc="F1C6FE38">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1" w15:restartNumberingAfterBreak="0">
    <w:nsid w:val="7DBF692E"/>
    <w:multiLevelType w:val="hybridMultilevel"/>
    <w:tmpl w:val="B8066D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2" w15:restartNumberingAfterBreak="0">
    <w:nsid w:val="7E4D2BA9"/>
    <w:multiLevelType w:val="hybridMultilevel"/>
    <w:tmpl w:val="7818C48E"/>
    <w:lvl w:ilvl="0" w:tplc="04060017">
      <w:start w:val="1"/>
      <w:numFmt w:val="lowerLetter"/>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3" w15:restartNumberingAfterBreak="0">
    <w:nsid w:val="7ED87793"/>
    <w:multiLevelType w:val="hybridMultilevel"/>
    <w:tmpl w:val="B84A8D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0"/>
  </w:num>
  <w:num w:numId="2">
    <w:abstractNumId w:val="37"/>
  </w:num>
  <w:num w:numId="3">
    <w:abstractNumId w:val="22"/>
  </w:num>
  <w:num w:numId="4">
    <w:abstractNumId w:val="29"/>
  </w:num>
  <w:num w:numId="5">
    <w:abstractNumId w:val="2"/>
  </w:num>
  <w:num w:numId="6">
    <w:abstractNumId w:val="3"/>
  </w:num>
  <w:num w:numId="7">
    <w:abstractNumId w:val="6"/>
  </w:num>
  <w:num w:numId="8">
    <w:abstractNumId w:val="4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num>
  <w:num w:numId="11">
    <w:abstractNumId w:val="8"/>
  </w:num>
  <w:num w:numId="12">
    <w:abstractNumId w:val="39"/>
  </w:num>
  <w:num w:numId="13">
    <w:abstractNumId w:val="41"/>
  </w:num>
  <w:num w:numId="14">
    <w:abstractNumId w:val="48"/>
  </w:num>
  <w:num w:numId="15">
    <w:abstractNumId w:val="18"/>
  </w:num>
  <w:num w:numId="16">
    <w:abstractNumId w:val="23"/>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33"/>
  </w:num>
  <w:num w:numId="20">
    <w:abstractNumId w:val="51"/>
  </w:num>
  <w:num w:numId="21">
    <w:abstractNumId w:val="47"/>
  </w:num>
  <w:num w:numId="22">
    <w:abstractNumId w:val="14"/>
  </w:num>
  <w:num w:numId="23">
    <w:abstractNumId w:val="17"/>
  </w:num>
  <w:num w:numId="24">
    <w:abstractNumId w:val="21"/>
  </w:num>
  <w:num w:numId="25">
    <w:abstractNumId w:val="32"/>
  </w:num>
  <w:num w:numId="26">
    <w:abstractNumId w:val="38"/>
  </w:num>
  <w:num w:numId="27">
    <w:abstractNumId w:val="9"/>
  </w:num>
  <w:num w:numId="28">
    <w:abstractNumId w:val="19"/>
  </w:num>
  <w:num w:numId="29">
    <w:abstractNumId w:val="52"/>
  </w:num>
  <w:num w:numId="30">
    <w:abstractNumId w:val="1"/>
  </w:num>
  <w:num w:numId="31">
    <w:abstractNumId w:val="4"/>
  </w:num>
  <w:num w:numId="32">
    <w:abstractNumId w:val="45"/>
  </w:num>
  <w:num w:numId="33">
    <w:abstractNumId w:val="27"/>
  </w:num>
  <w:num w:numId="34">
    <w:abstractNumId w:val="5"/>
  </w:num>
  <w:num w:numId="35">
    <w:abstractNumId w:val="24"/>
  </w:num>
  <w:num w:numId="36">
    <w:abstractNumId w:val="28"/>
  </w:num>
  <w:num w:numId="37">
    <w:abstractNumId w:val="43"/>
  </w:num>
  <w:num w:numId="38">
    <w:abstractNumId w:val="10"/>
  </w:num>
  <w:num w:numId="39">
    <w:abstractNumId w:val="53"/>
  </w:num>
  <w:num w:numId="40">
    <w:abstractNumId w:val="20"/>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6"/>
  </w:num>
  <w:num w:numId="43">
    <w:abstractNumId w:val="11"/>
  </w:num>
  <w:num w:numId="44">
    <w:abstractNumId w:val="0"/>
  </w:num>
  <w:num w:numId="45">
    <w:abstractNumId w:val="25"/>
  </w:num>
  <w:num w:numId="46">
    <w:abstractNumId w:val="12"/>
  </w:num>
  <w:num w:numId="47">
    <w:abstractNumId w:val="13"/>
  </w:num>
  <w:num w:numId="48">
    <w:abstractNumId w:val="42"/>
  </w:num>
  <w:num w:numId="49">
    <w:abstractNumId w:val="16"/>
  </w:num>
  <w:num w:numId="50">
    <w:abstractNumId w:val="35"/>
  </w:num>
  <w:num w:numId="51">
    <w:abstractNumId w:val="36"/>
  </w:num>
  <w:num w:numId="52">
    <w:abstractNumId w:val="34"/>
  </w:num>
  <w:num w:numId="53">
    <w:abstractNumId w:val="50"/>
  </w:num>
  <w:num w:numId="54">
    <w:abstractNumId w:val="4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1304"/>
  <w:autoHyphenation/>
  <w:hyphenationZone w:val="425"/>
  <w:drawingGridHorizontalSpacing w:val="11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3E5E"/>
    <w:rsid w:val="000007DA"/>
    <w:rsid w:val="00001D36"/>
    <w:rsid w:val="00001EA0"/>
    <w:rsid w:val="00004727"/>
    <w:rsid w:val="00005679"/>
    <w:rsid w:val="00006F1E"/>
    <w:rsid w:val="00010E92"/>
    <w:rsid w:val="000119A8"/>
    <w:rsid w:val="000133D3"/>
    <w:rsid w:val="000151D9"/>
    <w:rsid w:val="00015BF1"/>
    <w:rsid w:val="000202A6"/>
    <w:rsid w:val="000238EF"/>
    <w:rsid w:val="00024FE0"/>
    <w:rsid w:val="00025FE5"/>
    <w:rsid w:val="000309C7"/>
    <w:rsid w:val="00030E68"/>
    <w:rsid w:val="00033A40"/>
    <w:rsid w:val="000353EE"/>
    <w:rsid w:val="00035D8B"/>
    <w:rsid w:val="00036D33"/>
    <w:rsid w:val="000371B3"/>
    <w:rsid w:val="00037C13"/>
    <w:rsid w:val="00040AFC"/>
    <w:rsid w:val="000414A1"/>
    <w:rsid w:val="00043078"/>
    <w:rsid w:val="0004333B"/>
    <w:rsid w:val="000442C7"/>
    <w:rsid w:val="00044F0E"/>
    <w:rsid w:val="000474ED"/>
    <w:rsid w:val="00047D25"/>
    <w:rsid w:val="000508CC"/>
    <w:rsid w:val="00051A96"/>
    <w:rsid w:val="00052020"/>
    <w:rsid w:val="00055453"/>
    <w:rsid w:val="0005797B"/>
    <w:rsid w:val="00060464"/>
    <w:rsid w:val="0006162D"/>
    <w:rsid w:val="00061C32"/>
    <w:rsid w:val="0006308B"/>
    <w:rsid w:val="0006507B"/>
    <w:rsid w:val="00065622"/>
    <w:rsid w:val="00066AED"/>
    <w:rsid w:val="00066F03"/>
    <w:rsid w:val="00067BEA"/>
    <w:rsid w:val="000733CE"/>
    <w:rsid w:val="00073611"/>
    <w:rsid w:val="000744E6"/>
    <w:rsid w:val="0007476A"/>
    <w:rsid w:val="00077292"/>
    <w:rsid w:val="00081BD6"/>
    <w:rsid w:val="00082F7B"/>
    <w:rsid w:val="00084F7E"/>
    <w:rsid w:val="00085444"/>
    <w:rsid w:val="00092F80"/>
    <w:rsid w:val="0009568C"/>
    <w:rsid w:val="00095F3A"/>
    <w:rsid w:val="000969F0"/>
    <w:rsid w:val="00096D9A"/>
    <w:rsid w:val="000970C8"/>
    <w:rsid w:val="000A087A"/>
    <w:rsid w:val="000A2B1D"/>
    <w:rsid w:val="000A47BA"/>
    <w:rsid w:val="000A4FA8"/>
    <w:rsid w:val="000A57EA"/>
    <w:rsid w:val="000A617B"/>
    <w:rsid w:val="000A62D0"/>
    <w:rsid w:val="000B34F8"/>
    <w:rsid w:val="000B3624"/>
    <w:rsid w:val="000B3C77"/>
    <w:rsid w:val="000B6D0D"/>
    <w:rsid w:val="000B743E"/>
    <w:rsid w:val="000B75B0"/>
    <w:rsid w:val="000C0A15"/>
    <w:rsid w:val="000C1875"/>
    <w:rsid w:val="000C23B2"/>
    <w:rsid w:val="000C2C6F"/>
    <w:rsid w:val="000C60A6"/>
    <w:rsid w:val="000D2681"/>
    <w:rsid w:val="000D2A06"/>
    <w:rsid w:val="000D2A5A"/>
    <w:rsid w:val="000D61C3"/>
    <w:rsid w:val="000E11ED"/>
    <w:rsid w:val="000E1AA3"/>
    <w:rsid w:val="000E1C11"/>
    <w:rsid w:val="000E239C"/>
    <w:rsid w:val="000E27D4"/>
    <w:rsid w:val="000E462D"/>
    <w:rsid w:val="000E5B49"/>
    <w:rsid w:val="000E6724"/>
    <w:rsid w:val="000F1B65"/>
    <w:rsid w:val="000F3F33"/>
    <w:rsid w:val="000F5FDE"/>
    <w:rsid w:val="00101C72"/>
    <w:rsid w:val="00101D05"/>
    <w:rsid w:val="00101E6A"/>
    <w:rsid w:val="00106940"/>
    <w:rsid w:val="00116529"/>
    <w:rsid w:val="00116E12"/>
    <w:rsid w:val="0011728D"/>
    <w:rsid w:val="00120534"/>
    <w:rsid w:val="00120862"/>
    <w:rsid w:val="001249DD"/>
    <w:rsid w:val="001250F4"/>
    <w:rsid w:val="00126D7C"/>
    <w:rsid w:val="00130D81"/>
    <w:rsid w:val="001336EA"/>
    <w:rsid w:val="00133985"/>
    <w:rsid w:val="00134190"/>
    <w:rsid w:val="0013442A"/>
    <w:rsid w:val="001357ED"/>
    <w:rsid w:val="0013583D"/>
    <w:rsid w:val="00136AA3"/>
    <w:rsid w:val="0014122F"/>
    <w:rsid w:val="00143134"/>
    <w:rsid w:val="0014316F"/>
    <w:rsid w:val="00143ADE"/>
    <w:rsid w:val="00145E80"/>
    <w:rsid w:val="001460E8"/>
    <w:rsid w:val="00147039"/>
    <w:rsid w:val="00147C3F"/>
    <w:rsid w:val="00151745"/>
    <w:rsid w:val="001518FC"/>
    <w:rsid w:val="00151F00"/>
    <w:rsid w:val="00152399"/>
    <w:rsid w:val="00152E02"/>
    <w:rsid w:val="00154A67"/>
    <w:rsid w:val="00157326"/>
    <w:rsid w:val="00161DAB"/>
    <w:rsid w:val="00166756"/>
    <w:rsid w:val="00167E8C"/>
    <w:rsid w:val="001705DE"/>
    <w:rsid w:val="001731A3"/>
    <w:rsid w:val="00173B7F"/>
    <w:rsid w:val="0017501D"/>
    <w:rsid w:val="00175A97"/>
    <w:rsid w:val="00181B2E"/>
    <w:rsid w:val="0018211E"/>
    <w:rsid w:val="0019268C"/>
    <w:rsid w:val="00193FD3"/>
    <w:rsid w:val="00195397"/>
    <w:rsid w:val="0019617B"/>
    <w:rsid w:val="00196B17"/>
    <w:rsid w:val="00197AD0"/>
    <w:rsid w:val="00197E60"/>
    <w:rsid w:val="001A000D"/>
    <w:rsid w:val="001A060D"/>
    <w:rsid w:val="001A25E4"/>
    <w:rsid w:val="001A27CF"/>
    <w:rsid w:val="001A2F00"/>
    <w:rsid w:val="001B0847"/>
    <w:rsid w:val="001B351F"/>
    <w:rsid w:val="001B3F69"/>
    <w:rsid w:val="001B4A37"/>
    <w:rsid w:val="001B6D33"/>
    <w:rsid w:val="001B792E"/>
    <w:rsid w:val="001C01CC"/>
    <w:rsid w:val="001C0BA2"/>
    <w:rsid w:val="001C29AA"/>
    <w:rsid w:val="001C3BA2"/>
    <w:rsid w:val="001C4579"/>
    <w:rsid w:val="001C62D0"/>
    <w:rsid w:val="001C712C"/>
    <w:rsid w:val="001C7184"/>
    <w:rsid w:val="001C7BAF"/>
    <w:rsid w:val="001D0F28"/>
    <w:rsid w:val="001D35E7"/>
    <w:rsid w:val="001D5BCE"/>
    <w:rsid w:val="001D6CA9"/>
    <w:rsid w:val="001D700F"/>
    <w:rsid w:val="001D7B84"/>
    <w:rsid w:val="001E0A30"/>
    <w:rsid w:val="001E438A"/>
    <w:rsid w:val="001E4D00"/>
    <w:rsid w:val="001E57AA"/>
    <w:rsid w:val="001E7A01"/>
    <w:rsid w:val="001F3818"/>
    <w:rsid w:val="001F564E"/>
    <w:rsid w:val="00204B0C"/>
    <w:rsid w:val="002056A1"/>
    <w:rsid w:val="002071B5"/>
    <w:rsid w:val="00207B7F"/>
    <w:rsid w:val="002121C5"/>
    <w:rsid w:val="00214093"/>
    <w:rsid w:val="00215D5D"/>
    <w:rsid w:val="00215EB2"/>
    <w:rsid w:val="00215F73"/>
    <w:rsid w:val="00217656"/>
    <w:rsid w:val="002200BB"/>
    <w:rsid w:val="00220462"/>
    <w:rsid w:val="0022284A"/>
    <w:rsid w:val="0022395F"/>
    <w:rsid w:val="00225ED7"/>
    <w:rsid w:val="00225F12"/>
    <w:rsid w:val="00227D38"/>
    <w:rsid w:val="002337BC"/>
    <w:rsid w:val="00234DD8"/>
    <w:rsid w:val="00241B72"/>
    <w:rsid w:val="00241EFB"/>
    <w:rsid w:val="00243FED"/>
    <w:rsid w:val="002454B5"/>
    <w:rsid w:val="00252895"/>
    <w:rsid w:val="00256863"/>
    <w:rsid w:val="00256FFA"/>
    <w:rsid w:val="00267C90"/>
    <w:rsid w:val="0027046E"/>
    <w:rsid w:val="0027064E"/>
    <w:rsid w:val="00271FED"/>
    <w:rsid w:val="00272B06"/>
    <w:rsid w:val="00273093"/>
    <w:rsid w:val="00274C8C"/>
    <w:rsid w:val="00276907"/>
    <w:rsid w:val="00276B11"/>
    <w:rsid w:val="002807C0"/>
    <w:rsid w:val="00280D17"/>
    <w:rsid w:val="00283526"/>
    <w:rsid w:val="00283F27"/>
    <w:rsid w:val="00284863"/>
    <w:rsid w:val="00285113"/>
    <w:rsid w:val="00285DE5"/>
    <w:rsid w:val="002921B6"/>
    <w:rsid w:val="002925A3"/>
    <w:rsid w:val="0029360E"/>
    <w:rsid w:val="00295CCE"/>
    <w:rsid w:val="00295E68"/>
    <w:rsid w:val="002A37DC"/>
    <w:rsid w:val="002A5561"/>
    <w:rsid w:val="002A6F6C"/>
    <w:rsid w:val="002A74D1"/>
    <w:rsid w:val="002B3F73"/>
    <w:rsid w:val="002C625C"/>
    <w:rsid w:val="002C7DCE"/>
    <w:rsid w:val="002D07A9"/>
    <w:rsid w:val="002D3B32"/>
    <w:rsid w:val="002D5152"/>
    <w:rsid w:val="002E12AA"/>
    <w:rsid w:val="002E348C"/>
    <w:rsid w:val="002E6D08"/>
    <w:rsid w:val="002E7439"/>
    <w:rsid w:val="002F3AD4"/>
    <w:rsid w:val="002F5E2D"/>
    <w:rsid w:val="002F6DF3"/>
    <w:rsid w:val="002F7082"/>
    <w:rsid w:val="00303912"/>
    <w:rsid w:val="00303C5B"/>
    <w:rsid w:val="003059E1"/>
    <w:rsid w:val="00306D46"/>
    <w:rsid w:val="00307F74"/>
    <w:rsid w:val="003115A6"/>
    <w:rsid w:val="00315C95"/>
    <w:rsid w:val="00317144"/>
    <w:rsid w:val="003200E3"/>
    <w:rsid w:val="00320397"/>
    <w:rsid w:val="003206E4"/>
    <w:rsid w:val="00320AD2"/>
    <w:rsid w:val="00320F69"/>
    <w:rsid w:val="0032353B"/>
    <w:rsid w:val="00323E5C"/>
    <w:rsid w:val="003253AD"/>
    <w:rsid w:val="0032610C"/>
    <w:rsid w:val="00330BEA"/>
    <w:rsid w:val="00332D68"/>
    <w:rsid w:val="00333EC7"/>
    <w:rsid w:val="00336BF7"/>
    <w:rsid w:val="0033757F"/>
    <w:rsid w:val="00342BA5"/>
    <w:rsid w:val="003473DF"/>
    <w:rsid w:val="00347E1B"/>
    <w:rsid w:val="003504C4"/>
    <w:rsid w:val="00351020"/>
    <w:rsid w:val="003511C9"/>
    <w:rsid w:val="00351B13"/>
    <w:rsid w:val="003538A1"/>
    <w:rsid w:val="00353E24"/>
    <w:rsid w:val="00360305"/>
    <w:rsid w:val="003614DA"/>
    <w:rsid w:val="00362C4F"/>
    <w:rsid w:val="003636C2"/>
    <w:rsid w:val="00364F17"/>
    <w:rsid w:val="0036624E"/>
    <w:rsid w:val="00366990"/>
    <w:rsid w:val="003674B5"/>
    <w:rsid w:val="0037032C"/>
    <w:rsid w:val="00380F38"/>
    <w:rsid w:val="00381CFE"/>
    <w:rsid w:val="00382D80"/>
    <w:rsid w:val="00383605"/>
    <w:rsid w:val="0039102F"/>
    <w:rsid w:val="00391CD7"/>
    <w:rsid w:val="003937D6"/>
    <w:rsid w:val="003976B9"/>
    <w:rsid w:val="00397AB5"/>
    <w:rsid w:val="00397B98"/>
    <w:rsid w:val="003A1418"/>
    <w:rsid w:val="003A1521"/>
    <w:rsid w:val="003A5AEE"/>
    <w:rsid w:val="003A6959"/>
    <w:rsid w:val="003A721E"/>
    <w:rsid w:val="003A78AC"/>
    <w:rsid w:val="003B1090"/>
    <w:rsid w:val="003B400D"/>
    <w:rsid w:val="003B4573"/>
    <w:rsid w:val="003C020C"/>
    <w:rsid w:val="003C1F81"/>
    <w:rsid w:val="003C6D11"/>
    <w:rsid w:val="003C70E1"/>
    <w:rsid w:val="003C74E7"/>
    <w:rsid w:val="003C78FC"/>
    <w:rsid w:val="003D06ED"/>
    <w:rsid w:val="003D1502"/>
    <w:rsid w:val="003D2704"/>
    <w:rsid w:val="003D2912"/>
    <w:rsid w:val="003D5F27"/>
    <w:rsid w:val="003D6785"/>
    <w:rsid w:val="003D6865"/>
    <w:rsid w:val="003E1DCF"/>
    <w:rsid w:val="003E3623"/>
    <w:rsid w:val="003E55CB"/>
    <w:rsid w:val="003E6D23"/>
    <w:rsid w:val="003E742C"/>
    <w:rsid w:val="003F0A6F"/>
    <w:rsid w:val="003F0BDD"/>
    <w:rsid w:val="003F1AE4"/>
    <w:rsid w:val="003F1E1D"/>
    <w:rsid w:val="003F2F5C"/>
    <w:rsid w:val="003F2FA8"/>
    <w:rsid w:val="003F3973"/>
    <w:rsid w:val="003F3F3E"/>
    <w:rsid w:val="003F503C"/>
    <w:rsid w:val="003F6FA9"/>
    <w:rsid w:val="003F7698"/>
    <w:rsid w:val="003F77E8"/>
    <w:rsid w:val="004051CA"/>
    <w:rsid w:val="004068ED"/>
    <w:rsid w:val="00407AB8"/>
    <w:rsid w:val="00407FA2"/>
    <w:rsid w:val="0041021D"/>
    <w:rsid w:val="004110F3"/>
    <w:rsid w:val="00412BF1"/>
    <w:rsid w:val="0041311E"/>
    <w:rsid w:val="0041349C"/>
    <w:rsid w:val="00421548"/>
    <w:rsid w:val="0042232D"/>
    <w:rsid w:val="0042649B"/>
    <w:rsid w:val="0042753A"/>
    <w:rsid w:val="00431350"/>
    <w:rsid w:val="004316CB"/>
    <w:rsid w:val="0043211A"/>
    <w:rsid w:val="00434C2C"/>
    <w:rsid w:val="00435CE2"/>
    <w:rsid w:val="004365DE"/>
    <w:rsid w:val="00436946"/>
    <w:rsid w:val="00437941"/>
    <w:rsid w:val="0043799E"/>
    <w:rsid w:val="00437B79"/>
    <w:rsid w:val="00437EA2"/>
    <w:rsid w:val="004409A2"/>
    <w:rsid w:val="00440BBE"/>
    <w:rsid w:val="00447330"/>
    <w:rsid w:val="00447F0F"/>
    <w:rsid w:val="00450316"/>
    <w:rsid w:val="004504FC"/>
    <w:rsid w:val="004519C1"/>
    <w:rsid w:val="00454D4C"/>
    <w:rsid w:val="00456A0A"/>
    <w:rsid w:val="00456AAF"/>
    <w:rsid w:val="00457242"/>
    <w:rsid w:val="00457695"/>
    <w:rsid w:val="004610BF"/>
    <w:rsid w:val="004627F4"/>
    <w:rsid w:val="00462F3C"/>
    <w:rsid w:val="00463132"/>
    <w:rsid w:val="00463D69"/>
    <w:rsid w:val="0046401E"/>
    <w:rsid w:val="00473137"/>
    <w:rsid w:val="00475909"/>
    <w:rsid w:val="0047653E"/>
    <w:rsid w:val="00476E08"/>
    <w:rsid w:val="00477464"/>
    <w:rsid w:val="00477533"/>
    <w:rsid w:val="00477C6E"/>
    <w:rsid w:val="00480053"/>
    <w:rsid w:val="00480999"/>
    <w:rsid w:val="004814C0"/>
    <w:rsid w:val="00481A67"/>
    <w:rsid w:val="00484252"/>
    <w:rsid w:val="0048583A"/>
    <w:rsid w:val="00485A56"/>
    <w:rsid w:val="0049351D"/>
    <w:rsid w:val="004959DF"/>
    <w:rsid w:val="00496B1F"/>
    <w:rsid w:val="0049784E"/>
    <w:rsid w:val="004A2468"/>
    <w:rsid w:val="004A535E"/>
    <w:rsid w:val="004A66D7"/>
    <w:rsid w:val="004C19D8"/>
    <w:rsid w:val="004C1F79"/>
    <w:rsid w:val="004C2458"/>
    <w:rsid w:val="004C2678"/>
    <w:rsid w:val="004C2F1A"/>
    <w:rsid w:val="004C39A6"/>
    <w:rsid w:val="004C4F71"/>
    <w:rsid w:val="004C59BF"/>
    <w:rsid w:val="004C75FE"/>
    <w:rsid w:val="004D1657"/>
    <w:rsid w:val="004D4E99"/>
    <w:rsid w:val="004D7B17"/>
    <w:rsid w:val="004E2AF3"/>
    <w:rsid w:val="004E3249"/>
    <w:rsid w:val="004E5554"/>
    <w:rsid w:val="004E61AA"/>
    <w:rsid w:val="004E6D6D"/>
    <w:rsid w:val="004E6DDC"/>
    <w:rsid w:val="004E6EF0"/>
    <w:rsid w:val="004F0535"/>
    <w:rsid w:val="004F057A"/>
    <w:rsid w:val="004F40AB"/>
    <w:rsid w:val="004F4A65"/>
    <w:rsid w:val="004F5657"/>
    <w:rsid w:val="00501328"/>
    <w:rsid w:val="00501E4F"/>
    <w:rsid w:val="00503A76"/>
    <w:rsid w:val="0050618D"/>
    <w:rsid w:val="00507B19"/>
    <w:rsid w:val="0051401F"/>
    <w:rsid w:val="0051415F"/>
    <w:rsid w:val="00517AD5"/>
    <w:rsid w:val="0052160D"/>
    <w:rsid w:val="00521D2E"/>
    <w:rsid w:val="00522712"/>
    <w:rsid w:val="00522BF3"/>
    <w:rsid w:val="00525792"/>
    <w:rsid w:val="00537840"/>
    <w:rsid w:val="00544175"/>
    <w:rsid w:val="00546CDA"/>
    <w:rsid w:val="005534ED"/>
    <w:rsid w:val="00554599"/>
    <w:rsid w:val="00554C42"/>
    <w:rsid w:val="00556FCE"/>
    <w:rsid w:val="00561E40"/>
    <w:rsid w:val="00562671"/>
    <w:rsid w:val="00562B40"/>
    <w:rsid w:val="005636A3"/>
    <w:rsid w:val="00563DCE"/>
    <w:rsid w:val="0056547D"/>
    <w:rsid w:val="005658A1"/>
    <w:rsid w:val="0057179B"/>
    <w:rsid w:val="005741B8"/>
    <w:rsid w:val="00574E04"/>
    <w:rsid w:val="005753DA"/>
    <w:rsid w:val="00575B79"/>
    <w:rsid w:val="00577A6B"/>
    <w:rsid w:val="00583698"/>
    <w:rsid w:val="005836F1"/>
    <w:rsid w:val="00592E43"/>
    <w:rsid w:val="0059394B"/>
    <w:rsid w:val="005952AB"/>
    <w:rsid w:val="00595DE4"/>
    <w:rsid w:val="0059663F"/>
    <w:rsid w:val="00597967"/>
    <w:rsid w:val="005A2169"/>
    <w:rsid w:val="005A4F78"/>
    <w:rsid w:val="005A6945"/>
    <w:rsid w:val="005B0788"/>
    <w:rsid w:val="005B0B4A"/>
    <w:rsid w:val="005B2FDF"/>
    <w:rsid w:val="005B4594"/>
    <w:rsid w:val="005B4D7F"/>
    <w:rsid w:val="005B54CA"/>
    <w:rsid w:val="005B752D"/>
    <w:rsid w:val="005C21B4"/>
    <w:rsid w:val="005C2783"/>
    <w:rsid w:val="005C4952"/>
    <w:rsid w:val="005C50BD"/>
    <w:rsid w:val="005C5EE4"/>
    <w:rsid w:val="005C622B"/>
    <w:rsid w:val="005C7305"/>
    <w:rsid w:val="005C7E2B"/>
    <w:rsid w:val="005C7E95"/>
    <w:rsid w:val="005D0820"/>
    <w:rsid w:val="005D0F4C"/>
    <w:rsid w:val="005D2EA6"/>
    <w:rsid w:val="005D4A8E"/>
    <w:rsid w:val="005D593C"/>
    <w:rsid w:val="005D626D"/>
    <w:rsid w:val="005D7F03"/>
    <w:rsid w:val="005E0EF3"/>
    <w:rsid w:val="005E77E1"/>
    <w:rsid w:val="005F06BF"/>
    <w:rsid w:val="005F4F41"/>
    <w:rsid w:val="005F67B6"/>
    <w:rsid w:val="005F70F2"/>
    <w:rsid w:val="00600B1B"/>
    <w:rsid w:val="006027DA"/>
    <w:rsid w:val="00606826"/>
    <w:rsid w:val="00607FB1"/>
    <w:rsid w:val="00612132"/>
    <w:rsid w:val="006146F5"/>
    <w:rsid w:val="006158D3"/>
    <w:rsid w:val="00616F97"/>
    <w:rsid w:val="00617F8A"/>
    <w:rsid w:val="006224C7"/>
    <w:rsid w:val="0062293E"/>
    <w:rsid w:val="00622F68"/>
    <w:rsid w:val="00627556"/>
    <w:rsid w:val="006307B3"/>
    <w:rsid w:val="0063122F"/>
    <w:rsid w:val="00632AAA"/>
    <w:rsid w:val="00634D48"/>
    <w:rsid w:val="00634DC1"/>
    <w:rsid w:val="00635D5C"/>
    <w:rsid w:val="00641438"/>
    <w:rsid w:val="006415A0"/>
    <w:rsid w:val="006429D5"/>
    <w:rsid w:val="00650279"/>
    <w:rsid w:val="00653E4A"/>
    <w:rsid w:val="00655EBD"/>
    <w:rsid w:val="00656B21"/>
    <w:rsid w:val="00657C42"/>
    <w:rsid w:val="00657E72"/>
    <w:rsid w:val="00661135"/>
    <w:rsid w:val="006611A9"/>
    <w:rsid w:val="006618C9"/>
    <w:rsid w:val="00661AA5"/>
    <w:rsid w:val="00662232"/>
    <w:rsid w:val="00663DE2"/>
    <w:rsid w:val="006641E4"/>
    <w:rsid w:val="00665ABB"/>
    <w:rsid w:val="00665DC0"/>
    <w:rsid w:val="00666A6B"/>
    <w:rsid w:val="00667727"/>
    <w:rsid w:val="00670392"/>
    <w:rsid w:val="00672835"/>
    <w:rsid w:val="006734BE"/>
    <w:rsid w:val="006768E7"/>
    <w:rsid w:val="00677008"/>
    <w:rsid w:val="00677850"/>
    <w:rsid w:val="00677859"/>
    <w:rsid w:val="00683ED3"/>
    <w:rsid w:val="00684CAC"/>
    <w:rsid w:val="00685F2C"/>
    <w:rsid w:val="006943B1"/>
    <w:rsid w:val="006976A3"/>
    <w:rsid w:val="006976BE"/>
    <w:rsid w:val="00697F9C"/>
    <w:rsid w:val="006A0D01"/>
    <w:rsid w:val="006A10D1"/>
    <w:rsid w:val="006A15A6"/>
    <w:rsid w:val="006A54A4"/>
    <w:rsid w:val="006A5C9D"/>
    <w:rsid w:val="006A61B5"/>
    <w:rsid w:val="006B2127"/>
    <w:rsid w:val="006B22C4"/>
    <w:rsid w:val="006B25B0"/>
    <w:rsid w:val="006B586E"/>
    <w:rsid w:val="006B5D80"/>
    <w:rsid w:val="006B6796"/>
    <w:rsid w:val="006C3099"/>
    <w:rsid w:val="006C4038"/>
    <w:rsid w:val="006C5229"/>
    <w:rsid w:val="006C604E"/>
    <w:rsid w:val="006D0371"/>
    <w:rsid w:val="006D3BA2"/>
    <w:rsid w:val="006D6C10"/>
    <w:rsid w:val="006D6CB8"/>
    <w:rsid w:val="006D7891"/>
    <w:rsid w:val="006E0D55"/>
    <w:rsid w:val="006E2579"/>
    <w:rsid w:val="006E2D24"/>
    <w:rsid w:val="006E3515"/>
    <w:rsid w:val="006E43F3"/>
    <w:rsid w:val="006E4C95"/>
    <w:rsid w:val="006E4E26"/>
    <w:rsid w:val="006F0008"/>
    <w:rsid w:val="006F1250"/>
    <w:rsid w:val="006F1F25"/>
    <w:rsid w:val="006F7F3C"/>
    <w:rsid w:val="00700F4D"/>
    <w:rsid w:val="007017E0"/>
    <w:rsid w:val="0070246A"/>
    <w:rsid w:val="00703D89"/>
    <w:rsid w:val="00704482"/>
    <w:rsid w:val="00704A34"/>
    <w:rsid w:val="007054FE"/>
    <w:rsid w:val="007106BE"/>
    <w:rsid w:val="00710DCA"/>
    <w:rsid w:val="007148E6"/>
    <w:rsid w:val="00714BA5"/>
    <w:rsid w:val="0071544D"/>
    <w:rsid w:val="00717905"/>
    <w:rsid w:val="007228DE"/>
    <w:rsid w:val="007231E2"/>
    <w:rsid w:val="00725F18"/>
    <w:rsid w:val="00730BDC"/>
    <w:rsid w:val="0073186E"/>
    <w:rsid w:val="0073276A"/>
    <w:rsid w:val="007349C1"/>
    <w:rsid w:val="00734ED0"/>
    <w:rsid w:val="00735243"/>
    <w:rsid w:val="00736E85"/>
    <w:rsid w:val="00740D46"/>
    <w:rsid w:val="007423D4"/>
    <w:rsid w:val="00742F12"/>
    <w:rsid w:val="00743E07"/>
    <w:rsid w:val="00744300"/>
    <w:rsid w:val="00745062"/>
    <w:rsid w:val="0074697D"/>
    <w:rsid w:val="00747B4A"/>
    <w:rsid w:val="007534FA"/>
    <w:rsid w:val="00754019"/>
    <w:rsid w:val="0075464A"/>
    <w:rsid w:val="00756DC4"/>
    <w:rsid w:val="007577D8"/>
    <w:rsid w:val="00757CF0"/>
    <w:rsid w:val="00763373"/>
    <w:rsid w:val="00763C22"/>
    <w:rsid w:val="007666EA"/>
    <w:rsid w:val="00766FAD"/>
    <w:rsid w:val="007673DB"/>
    <w:rsid w:val="00767629"/>
    <w:rsid w:val="00773407"/>
    <w:rsid w:val="00774A40"/>
    <w:rsid w:val="007807BD"/>
    <w:rsid w:val="00781517"/>
    <w:rsid w:val="00782A42"/>
    <w:rsid w:val="00783457"/>
    <w:rsid w:val="00783E75"/>
    <w:rsid w:val="00785EFB"/>
    <w:rsid w:val="007867DE"/>
    <w:rsid w:val="00787272"/>
    <w:rsid w:val="007872CC"/>
    <w:rsid w:val="007904E6"/>
    <w:rsid w:val="00795B93"/>
    <w:rsid w:val="007A103A"/>
    <w:rsid w:val="007A6496"/>
    <w:rsid w:val="007A6E15"/>
    <w:rsid w:val="007A7293"/>
    <w:rsid w:val="007A77B7"/>
    <w:rsid w:val="007B26F4"/>
    <w:rsid w:val="007B29B5"/>
    <w:rsid w:val="007B46E1"/>
    <w:rsid w:val="007B5074"/>
    <w:rsid w:val="007B5B00"/>
    <w:rsid w:val="007B6034"/>
    <w:rsid w:val="007B680A"/>
    <w:rsid w:val="007B7992"/>
    <w:rsid w:val="007C1393"/>
    <w:rsid w:val="007C248F"/>
    <w:rsid w:val="007C6077"/>
    <w:rsid w:val="007C6815"/>
    <w:rsid w:val="007D57E5"/>
    <w:rsid w:val="007D5A9F"/>
    <w:rsid w:val="007D66F5"/>
    <w:rsid w:val="007D79E1"/>
    <w:rsid w:val="007D7F4D"/>
    <w:rsid w:val="007E0BDF"/>
    <w:rsid w:val="007E5980"/>
    <w:rsid w:val="007F1A4F"/>
    <w:rsid w:val="007F2BB6"/>
    <w:rsid w:val="007F424F"/>
    <w:rsid w:val="007F6DB9"/>
    <w:rsid w:val="007F7A83"/>
    <w:rsid w:val="00800D5E"/>
    <w:rsid w:val="00802861"/>
    <w:rsid w:val="00802C2F"/>
    <w:rsid w:val="008036F9"/>
    <w:rsid w:val="0080668E"/>
    <w:rsid w:val="00807195"/>
    <w:rsid w:val="00807BFE"/>
    <w:rsid w:val="008110E4"/>
    <w:rsid w:val="008135D1"/>
    <w:rsid w:val="0081487D"/>
    <w:rsid w:val="00815A15"/>
    <w:rsid w:val="008166C7"/>
    <w:rsid w:val="00821FDE"/>
    <w:rsid w:val="00821FFC"/>
    <w:rsid w:val="00824B88"/>
    <w:rsid w:val="008255BD"/>
    <w:rsid w:val="00830CA8"/>
    <w:rsid w:val="00834D3E"/>
    <w:rsid w:val="00835B2C"/>
    <w:rsid w:val="008370C1"/>
    <w:rsid w:val="00841FBE"/>
    <w:rsid w:val="00845A52"/>
    <w:rsid w:val="00847515"/>
    <w:rsid w:val="00850DD8"/>
    <w:rsid w:val="00853ACD"/>
    <w:rsid w:val="00854200"/>
    <w:rsid w:val="00857090"/>
    <w:rsid w:val="00857237"/>
    <w:rsid w:val="00857290"/>
    <w:rsid w:val="00861EE0"/>
    <w:rsid w:val="008674D5"/>
    <w:rsid w:val="00871215"/>
    <w:rsid w:val="00871D4F"/>
    <w:rsid w:val="00871FB3"/>
    <w:rsid w:val="0087246F"/>
    <w:rsid w:val="0087264E"/>
    <w:rsid w:val="0087557E"/>
    <w:rsid w:val="00880DDB"/>
    <w:rsid w:val="00881112"/>
    <w:rsid w:val="008822A4"/>
    <w:rsid w:val="008831DE"/>
    <w:rsid w:val="00886399"/>
    <w:rsid w:val="00886938"/>
    <w:rsid w:val="00887B38"/>
    <w:rsid w:val="00887D59"/>
    <w:rsid w:val="008918FA"/>
    <w:rsid w:val="008935E9"/>
    <w:rsid w:val="00895605"/>
    <w:rsid w:val="008A02B8"/>
    <w:rsid w:val="008A20D5"/>
    <w:rsid w:val="008A4607"/>
    <w:rsid w:val="008A4A52"/>
    <w:rsid w:val="008A6061"/>
    <w:rsid w:val="008A7109"/>
    <w:rsid w:val="008B004F"/>
    <w:rsid w:val="008B0FAE"/>
    <w:rsid w:val="008B284E"/>
    <w:rsid w:val="008B3783"/>
    <w:rsid w:val="008B7C5F"/>
    <w:rsid w:val="008C081B"/>
    <w:rsid w:val="008C2A44"/>
    <w:rsid w:val="008C2B69"/>
    <w:rsid w:val="008D143F"/>
    <w:rsid w:val="008D2C0B"/>
    <w:rsid w:val="008D2F43"/>
    <w:rsid w:val="008D6CEE"/>
    <w:rsid w:val="008D70AD"/>
    <w:rsid w:val="008D7355"/>
    <w:rsid w:val="008E075F"/>
    <w:rsid w:val="008E2454"/>
    <w:rsid w:val="008E5A66"/>
    <w:rsid w:val="008E5FFF"/>
    <w:rsid w:val="008E6DB6"/>
    <w:rsid w:val="008E7C21"/>
    <w:rsid w:val="008F0E4A"/>
    <w:rsid w:val="008F1A77"/>
    <w:rsid w:val="008F458C"/>
    <w:rsid w:val="008F5008"/>
    <w:rsid w:val="008F6D1B"/>
    <w:rsid w:val="00900465"/>
    <w:rsid w:val="00901201"/>
    <w:rsid w:val="00903682"/>
    <w:rsid w:val="00904928"/>
    <w:rsid w:val="00905CAC"/>
    <w:rsid w:val="00905D2A"/>
    <w:rsid w:val="00906634"/>
    <w:rsid w:val="00906D1E"/>
    <w:rsid w:val="0091198E"/>
    <w:rsid w:val="009122A7"/>
    <w:rsid w:val="00912882"/>
    <w:rsid w:val="0091369F"/>
    <w:rsid w:val="009137B0"/>
    <w:rsid w:val="00913FD4"/>
    <w:rsid w:val="00915DF0"/>
    <w:rsid w:val="009176A0"/>
    <w:rsid w:val="009216BD"/>
    <w:rsid w:val="0092295D"/>
    <w:rsid w:val="0092318A"/>
    <w:rsid w:val="00930143"/>
    <w:rsid w:val="00932402"/>
    <w:rsid w:val="00934A0D"/>
    <w:rsid w:val="00940BC1"/>
    <w:rsid w:val="00940EA0"/>
    <w:rsid w:val="00941C76"/>
    <w:rsid w:val="00942139"/>
    <w:rsid w:val="00942461"/>
    <w:rsid w:val="00942CFA"/>
    <w:rsid w:val="0094453B"/>
    <w:rsid w:val="00947278"/>
    <w:rsid w:val="00950828"/>
    <w:rsid w:val="00950F37"/>
    <w:rsid w:val="00955753"/>
    <w:rsid w:val="00956507"/>
    <w:rsid w:val="00957992"/>
    <w:rsid w:val="00966CD7"/>
    <w:rsid w:val="0096711F"/>
    <w:rsid w:val="00967754"/>
    <w:rsid w:val="009679F2"/>
    <w:rsid w:val="00967A4C"/>
    <w:rsid w:val="00971957"/>
    <w:rsid w:val="00971E41"/>
    <w:rsid w:val="00975D97"/>
    <w:rsid w:val="00977560"/>
    <w:rsid w:val="00977B9D"/>
    <w:rsid w:val="00984AF2"/>
    <w:rsid w:val="00984BE9"/>
    <w:rsid w:val="00984F09"/>
    <w:rsid w:val="00985B67"/>
    <w:rsid w:val="009871F5"/>
    <w:rsid w:val="00991E7A"/>
    <w:rsid w:val="009931AD"/>
    <w:rsid w:val="00993923"/>
    <w:rsid w:val="009A1663"/>
    <w:rsid w:val="009A5EA5"/>
    <w:rsid w:val="009B1CC5"/>
    <w:rsid w:val="009B5308"/>
    <w:rsid w:val="009B5C25"/>
    <w:rsid w:val="009B6F65"/>
    <w:rsid w:val="009C12FC"/>
    <w:rsid w:val="009C56E0"/>
    <w:rsid w:val="009C79BB"/>
    <w:rsid w:val="009D2E1F"/>
    <w:rsid w:val="009D349C"/>
    <w:rsid w:val="009D36F4"/>
    <w:rsid w:val="009D40DE"/>
    <w:rsid w:val="009D47E1"/>
    <w:rsid w:val="009D5249"/>
    <w:rsid w:val="009D5FA8"/>
    <w:rsid w:val="009D6ABD"/>
    <w:rsid w:val="009D7F94"/>
    <w:rsid w:val="009E05E4"/>
    <w:rsid w:val="009E2A90"/>
    <w:rsid w:val="009E356E"/>
    <w:rsid w:val="009E39F5"/>
    <w:rsid w:val="009E3A63"/>
    <w:rsid w:val="009F001B"/>
    <w:rsid w:val="009F2F15"/>
    <w:rsid w:val="009F331C"/>
    <w:rsid w:val="009F3771"/>
    <w:rsid w:val="009F3A21"/>
    <w:rsid w:val="009F4F25"/>
    <w:rsid w:val="009F6D70"/>
    <w:rsid w:val="009F74AB"/>
    <w:rsid w:val="00A00848"/>
    <w:rsid w:val="00A02063"/>
    <w:rsid w:val="00A033B5"/>
    <w:rsid w:val="00A0503C"/>
    <w:rsid w:val="00A055E9"/>
    <w:rsid w:val="00A10398"/>
    <w:rsid w:val="00A11147"/>
    <w:rsid w:val="00A11910"/>
    <w:rsid w:val="00A1354F"/>
    <w:rsid w:val="00A142EB"/>
    <w:rsid w:val="00A151B8"/>
    <w:rsid w:val="00A1524D"/>
    <w:rsid w:val="00A163B0"/>
    <w:rsid w:val="00A1711E"/>
    <w:rsid w:val="00A2180E"/>
    <w:rsid w:val="00A218AF"/>
    <w:rsid w:val="00A223EA"/>
    <w:rsid w:val="00A25904"/>
    <w:rsid w:val="00A27284"/>
    <w:rsid w:val="00A31CEE"/>
    <w:rsid w:val="00A37B75"/>
    <w:rsid w:val="00A42EB2"/>
    <w:rsid w:val="00A4371B"/>
    <w:rsid w:val="00A45D8C"/>
    <w:rsid w:val="00A45D9B"/>
    <w:rsid w:val="00A46A9C"/>
    <w:rsid w:val="00A47037"/>
    <w:rsid w:val="00A514BA"/>
    <w:rsid w:val="00A529E0"/>
    <w:rsid w:val="00A532D0"/>
    <w:rsid w:val="00A54EBE"/>
    <w:rsid w:val="00A54EE8"/>
    <w:rsid w:val="00A62828"/>
    <w:rsid w:val="00A6586F"/>
    <w:rsid w:val="00A66063"/>
    <w:rsid w:val="00A6629B"/>
    <w:rsid w:val="00A679AC"/>
    <w:rsid w:val="00A71E3E"/>
    <w:rsid w:val="00A727B0"/>
    <w:rsid w:val="00A75CD0"/>
    <w:rsid w:val="00A76BF5"/>
    <w:rsid w:val="00A809A2"/>
    <w:rsid w:val="00A81B81"/>
    <w:rsid w:val="00A82093"/>
    <w:rsid w:val="00A823C0"/>
    <w:rsid w:val="00A83752"/>
    <w:rsid w:val="00A84840"/>
    <w:rsid w:val="00A84B46"/>
    <w:rsid w:val="00A90CE9"/>
    <w:rsid w:val="00A9111F"/>
    <w:rsid w:val="00A93E60"/>
    <w:rsid w:val="00A97858"/>
    <w:rsid w:val="00AA1756"/>
    <w:rsid w:val="00AA2C74"/>
    <w:rsid w:val="00AA47EE"/>
    <w:rsid w:val="00AA7C8E"/>
    <w:rsid w:val="00AA7E0F"/>
    <w:rsid w:val="00AB1FFD"/>
    <w:rsid w:val="00AB34F3"/>
    <w:rsid w:val="00AB72E2"/>
    <w:rsid w:val="00AB737A"/>
    <w:rsid w:val="00AC0C15"/>
    <w:rsid w:val="00AC3A76"/>
    <w:rsid w:val="00AC6C4F"/>
    <w:rsid w:val="00AD20FA"/>
    <w:rsid w:val="00AD2958"/>
    <w:rsid w:val="00AD678D"/>
    <w:rsid w:val="00AE2CA5"/>
    <w:rsid w:val="00AE3FDC"/>
    <w:rsid w:val="00AE5C85"/>
    <w:rsid w:val="00AF0C3C"/>
    <w:rsid w:val="00AF1202"/>
    <w:rsid w:val="00AF2018"/>
    <w:rsid w:val="00AF2C29"/>
    <w:rsid w:val="00B0216E"/>
    <w:rsid w:val="00B0221B"/>
    <w:rsid w:val="00B0742A"/>
    <w:rsid w:val="00B10F5F"/>
    <w:rsid w:val="00B12293"/>
    <w:rsid w:val="00B124AA"/>
    <w:rsid w:val="00B132F1"/>
    <w:rsid w:val="00B13679"/>
    <w:rsid w:val="00B169BC"/>
    <w:rsid w:val="00B171FC"/>
    <w:rsid w:val="00B17268"/>
    <w:rsid w:val="00B17462"/>
    <w:rsid w:val="00B214A6"/>
    <w:rsid w:val="00B23E41"/>
    <w:rsid w:val="00B2466B"/>
    <w:rsid w:val="00B24D29"/>
    <w:rsid w:val="00B25E61"/>
    <w:rsid w:val="00B2700C"/>
    <w:rsid w:val="00B30631"/>
    <w:rsid w:val="00B3197F"/>
    <w:rsid w:val="00B33752"/>
    <w:rsid w:val="00B34492"/>
    <w:rsid w:val="00B345F0"/>
    <w:rsid w:val="00B3589A"/>
    <w:rsid w:val="00B35FB2"/>
    <w:rsid w:val="00B37678"/>
    <w:rsid w:val="00B37B61"/>
    <w:rsid w:val="00B42AF5"/>
    <w:rsid w:val="00B45361"/>
    <w:rsid w:val="00B5108E"/>
    <w:rsid w:val="00B52320"/>
    <w:rsid w:val="00B525E0"/>
    <w:rsid w:val="00B54ABC"/>
    <w:rsid w:val="00B5565B"/>
    <w:rsid w:val="00B5595C"/>
    <w:rsid w:val="00B55BF3"/>
    <w:rsid w:val="00B55D89"/>
    <w:rsid w:val="00B614BA"/>
    <w:rsid w:val="00B61755"/>
    <w:rsid w:val="00B634CC"/>
    <w:rsid w:val="00B64A5A"/>
    <w:rsid w:val="00B67440"/>
    <w:rsid w:val="00B67E6B"/>
    <w:rsid w:val="00B71437"/>
    <w:rsid w:val="00B71BBF"/>
    <w:rsid w:val="00B72446"/>
    <w:rsid w:val="00B72806"/>
    <w:rsid w:val="00B742BB"/>
    <w:rsid w:val="00B75EBB"/>
    <w:rsid w:val="00B77B48"/>
    <w:rsid w:val="00B77CDE"/>
    <w:rsid w:val="00B81F4D"/>
    <w:rsid w:val="00B84FB1"/>
    <w:rsid w:val="00B91F68"/>
    <w:rsid w:val="00B95DA1"/>
    <w:rsid w:val="00B979BE"/>
    <w:rsid w:val="00BA1409"/>
    <w:rsid w:val="00BA1F0C"/>
    <w:rsid w:val="00BA25C5"/>
    <w:rsid w:val="00BA2808"/>
    <w:rsid w:val="00BA2F4E"/>
    <w:rsid w:val="00BA35A5"/>
    <w:rsid w:val="00BA625E"/>
    <w:rsid w:val="00BA68A1"/>
    <w:rsid w:val="00BA6FEE"/>
    <w:rsid w:val="00BA797E"/>
    <w:rsid w:val="00BB035C"/>
    <w:rsid w:val="00BB0506"/>
    <w:rsid w:val="00BB152F"/>
    <w:rsid w:val="00BB33FC"/>
    <w:rsid w:val="00BB4ED1"/>
    <w:rsid w:val="00BB6A40"/>
    <w:rsid w:val="00BB7E7E"/>
    <w:rsid w:val="00BC046F"/>
    <w:rsid w:val="00BC25EA"/>
    <w:rsid w:val="00BC4B64"/>
    <w:rsid w:val="00BC59E5"/>
    <w:rsid w:val="00BC5DA6"/>
    <w:rsid w:val="00BC666F"/>
    <w:rsid w:val="00BD416D"/>
    <w:rsid w:val="00BD641A"/>
    <w:rsid w:val="00BE1E37"/>
    <w:rsid w:val="00BE3028"/>
    <w:rsid w:val="00BE3B21"/>
    <w:rsid w:val="00BE6579"/>
    <w:rsid w:val="00BE7099"/>
    <w:rsid w:val="00BF3EC4"/>
    <w:rsid w:val="00BF6FF4"/>
    <w:rsid w:val="00BF7724"/>
    <w:rsid w:val="00C00D19"/>
    <w:rsid w:val="00C010E2"/>
    <w:rsid w:val="00C01199"/>
    <w:rsid w:val="00C01775"/>
    <w:rsid w:val="00C01A94"/>
    <w:rsid w:val="00C020B0"/>
    <w:rsid w:val="00C032EE"/>
    <w:rsid w:val="00C03B92"/>
    <w:rsid w:val="00C049B3"/>
    <w:rsid w:val="00C05D48"/>
    <w:rsid w:val="00C0626D"/>
    <w:rsid w:val="00C07494"/>
    <w:rsid w:val="00C074F2"/>
    <w:rsid w:val="00C10421"/>
    <w:rsid w:val="00C105ED"/>
    <w:rsid w:val="00C11CD8"/>
    <w:rsid w:val="00C12A03"/>
    <w:rsid w:val="00C1320C"/>
    <w:rsid w:val="00C140C9"/>
    <w:rsid w:val="00C147E6"/>
    <w:rsid w:val="00C16CA6"/>
    <w:rsid w:val="00C17560"/>
    <w:rsid w:val="00C177B7"/>
    <w:rsid w:val="00C210CF"/>
    <w:rsid w:val="00C21EDD"/>
    <w:rsid w:val="00C238B2"/>
    <w:rsid w:val="00C276E3"/>
    <w:rsid w:val="00C27B72"/>
    <w:rsid w:val="00C308B5"/>
    <w:rsid w:val="00C318CE"/>
    <w:rsid w:val="00C32640"/>
    <w:rsid w:val="00C33495"/>
    <w:rsid w:val="00C349A2"/>
    <w:rsid w:val="00C40368"/>
    <w:rsid w:val="00C4084D"/>
    <w:rsid w:val="00C43F4B"/>
    <w:rsid w:val="00C4474B"/>
    <w:rsid w:val="00C44EAB"/>
    <w:rsid w:val="00C46673"/>
    <w:rsid w:val="00C46699"/>
    <w:rsid w:val="00C471AA"/>
    <w:rsid w:val="00C47848"/>
    <w:rsid w:val="00C51BB3"/>
    <w:rsid w:val="00C53E3B"/>
    <w:rsid w:val="00C54309"/>
    <w:rsid w:val="00C55AB7"/>
    <w:rsid w:val="00C564B3"/>
    <w:rsid w:val="00C567C7"/>
    <w:rsid w:val="00C56C9C"/>
    <w:rsid w:val="00C57FEF"/>
    <w:rsid w:val="00C6070E"/>
    <w:rsid w:val="00C61B9E"/>
    <w:rsid w:val="00C63C45"/>
    <w:rsid w:val="00C64E22"/>
    <w:rsid w:val="00C660F6"/>
    <w:rsid w:val="00C702FC"/>
    <w:rsid w:val="00C7115B"/>
    <w:rsid w:val="00C73006"/>
    <w:rsid w:val="00C73265"/>
    <w:rsid w:val="00C74742"/>
    <w:rsid w:val="00C75ACC"/>
    <w:rsid w:val="00C801DE"/>
    <w:rsid w:val="00C80B8B"/>
    <w:rsid w:val="00C86AC9"/>
    <w:rsid w:val="00C8766E"/>
    <w:rsid w:val="00C90438"/>
    <w:rsid w:val="00C90BCC"/>
    <w:rsid w:val="00C90C22"/>
    <w:rsid w:val="00C943E2"/>
    <w:rsid w:val="00C968A1"/>
    <w:rsid w:val="00CA02F1"/>
    <w:rsid w:val="00CA38DB"/>
    <w:rsid w:val="00CA391A"/>
    <w:rsid w:val="00CA5701"/>
    <w:rsid w:val="00CA60C2"/>
    <w:rsid w:val="00CA6DC1"/>
    <w:rsid w:val="00CA72D8"/>
    <w:rsid w:val="00CB0636"/>
    <w:rsid w:val="00CB10DC"/>
    <w:rsid w:val="00CB37A5"/>
    <w:rsid w:val="00CB38CF"/>
    <w:rsid w:val="00CB67E2"/>
    <w:rsid w:val="00CB68AF"/>
    <w:rsid w:val="00CC0ACF"/>
    <w:rsid w:val="00CC0D02"/>
    <w:rsid w:val="00CC25FC"/>
    <w:rsid w:val="00CC3AD4"/>
    <w:rsid w:val="00CC4050"/>
    <w:rsid w:val="00CD2225"/>
    <w:rsid w:val="00CD2B6E"/>
    <w:rsid w:val="00CD3634"/>
    <w:rsid w:val="00CD3C91"/>
    <w:rsid w:val="00CD4B31"/>
    <w:rsid w:val="00CD6D32"/>
    <w:rsid w:val="00CE2496"/>
    <w:rsid w:val="00CE2D37"/>
    <w:rsid w:val="00CE3838"/>
    <w:rsid w:val="00CE3839"/>
    <w:rsid w:val="00CE3A43"/>
    <w:rsid w:val="00CE464E"/>
    <w:rsid w:val="00CE5AEE"/>
    <w:rsid w:val="00CE5C01"/>
    <w:rsid w:val="00CF04ED"/>
    <w:rsid w:val="00CF0D80"/>
    <w:rsid w:val="00CF0FE4"/>
    <w:rsid w:val="00CF1163"/>
    <w:rsid w:val="00CF59F6"/>
    <w:rsid w:val="00CF7255"/>
    <w:rsid w:val="00D01B46"/>
    <w:rsid w:val="00D03213"/>
    <w:rsid w:val="00D03E5E"/>
    <w:rsid w:val="00D058FB"/>
    <w:rsid w:val="00D05B56"/>
    <w:rsid w:val="00D06E73"/>
    <w:rsid w:val="00D070AA"/>
    <w:rsid w:val="00D07832"/>
    <w:rsid w:val="00D07878"/>
    <w:rsid w:val="00D1025C"/>
    <w:rsid w:val="00D1154A"/>
    <w:rsid w:val="00D11E2D"/>
    <w:rsid w:val="00D1545B"/>
    <w:rsid w:val="00D16582"/>
    <w:rsid w:val="00D16CD2"/>
    <w:rsid w:val="00D16DF4"/>
    <w:rsid w:val="00D20063"/>
    <w:rsid w:val="00D22321"/>
    <w:rsid w:val="00D240C4"/>
    <w:rsid w:val="00D253AE"/>
    <w:rsid w:val="00D267B2"/>
    <w:rsid w:val="00D273C5"/>
    <w:rsid w:val="00D30D78"/>
    <w:rsid w:val="00D30E83"/>
    <w:rsid w:val="00D310F4"/>
    <w:rsid w:val="00D31A1D"/>
    <w:rsid w:val="00D32D64"/>
    <w:rsid w:val="00D3677A"/>
    <w:rsid w:val="00D37439"/>
    <w:rsid w:val="00D3766A"/>
    <w:rsid w:val="00D37B98"/>
    <w:rsid w:val="00D40BAD"/>
    <w:rsid w:val="00D415EB"/>
    <w:rsid w:val="00D4206A"/>
    <w:rsid w:val="00D43CC1"/>
    <w:rsid w:val="00D455E7"/>
    <w:rsid w:val="00D46070"/>
    <w:rsid w:val="00D47566"/>
    <w:rsid w:val="00D475F4"/>
    <w:rsid w:val="00D51176"/>
    <w:rsid w:val="00D51F15"/>
    <w:rsid w:val="00D5274E"/>
    <w:rsid w:val="00D5480A"/>
    <w:rsid w:val="00D56876"/>
    <w:rsid w:val="00D578BB"/>
    <w:rsid w:val="00D60BF6"/>
    <w:rsid w:val="00D62058"/>
    <w:rsid w:val="00D626C9"/>
    <w:rsid w:val="00D63FE8"/>
    <w:rsid w:val="00D64468"/>
    <w:rsid w:val="00D64CAF"/>
    <w:rsid w:val="00D657B8"/>
    <w:rsid w:val="00D661F8"/>
    <w:rsid w:val="00D66740"/>
    <w:rsid w:val="00D71966"/>
    <w:rsid w:val="00D71B3D"/>
    <w:rsid w:val="00D72F0C"/>
    <w:rsid w:val="00D74861"/>
    <w:rsid w:val="00D7674C"/>
    <w:rsid w:val="00D7711A"/>
    <w:rsid w:val="00D7721E"/>
    <w:rsid w:val="00D775DB"/>
    <w:rsid w:val="00D77A4F"/>
    <w:rsid w:val="00D80AE4"/>
    <w:rsid w:val="00D826D2"/>
    <w:rsid w:val="00D832F8"/>
    <w:rsid w:val="00D86B51"/>
    <w:rsid w:val="00D878D5"/>
    <w:rsid w:val="00D87E13"/>
    <w:rsid w:val="00D911E1"/>
    <w:rsid w:val="00D92FE7"/>
    <w:rsid w:val="00D93769"/>
    <w:rsid w:val="00D945F4"/>
    <w:rsid w:val="00D95336"/>
    <w:rsid w:val="00D95C42"/>
    <w:rsid w:val="00D96789"/>
    <w:rsid w:val="00D96F85"/>
    <w:rsid w:val="00D977E6"/>
    <w:rsid w:val="00DA182F"/>
    <w:rsid w:val="00DA39DC"/>
    <w:rsid w:val="00DA3F8E"/>
    <w:rsid w:val="00DA458C"/>
    <w:rsid w:val="00DB0848"/>
    <w:rsid w:val="00DB22FF"/>
    <w:rsid w:val="00DB6486"/>
    <w:rsid w:val="00DC310E"/>
    <w:rsid w:val="00DC3D65"/>
    <w:rsid w:val="00DC4BD2"/>
    <w:rsid w:val="00DC4F20"/>
    <w:rsid w:val="00DD00F5"/>
    <w:rsid w:val="00DD01E1"/>
    <w:rsid w:val="00DD065A"/>
    <w:rsid w:val="00DD1FA1"/>
    <w:rsid w:val="00DD7881"/>
    <w:rsid w:val="00DE0394"/>
    <w:rsid w:val="00DE1F3D"/>
    <w:rsid w:val="00DE2FCF"/>
    <w:rsid w:val="00DE3043"/>
    <w:rsid w:val="00DE3F24"/>
    <w:rsid w:val="00DE5282"/>
    <w:rsid w:val="00DE6015"/>
    <w:rsid w:val="00DF1133"/>
    <w:rsid w:val="00DF1532"/>
    <w:rsid w:val="00DF1751"/>
    <w:rsid w:val="00DF2AB7"/>
    <w:rsid w:val="00DF4678"/>
    <w:rsid w:val="00E00F18"/>
    <w:rsid w:val="00E0293B"/>
    <w:rsid w:val="00E03DFA"/>
    <w:rsid w:val="00E0498D"/>
    <w:rsid w:val="00E05012"/>
    <w:rsid w:val="00E109AA"/>
    <w:rsid w:val="00E14904"/>
    <w:rsid w:val="00E15E88"/>
    <w:rsid w:val="00E16991"/>
    <w:rsid w:val="00E17E59"/>
    <w:rsid w:val="00E20921"/>
    <w:rsid w:val="00E20BF8"/>
    <w:rsid w:val="00E20DF6"/>
    <w:rsid w:val="00E2210F"/>
    <w:rsid w:val="00E22125"/>
    <w:rsid w:val="00E24027"/>
    <w:rsid w:val="00E27387"/>
    <w:rsid w:val="00E275DA"/>
    <w:rsid w:val="00E31AA5"/>
    <w:rsid w:val="00E31E53"/>
    <w:rsid w:val="00E346AF"/>
    <w:rsid w:val="00E3484D"/>
    <w:rsid w:val="00E35901"/>
    <w:rsid w:val="00E37A94"/>
    <w:rsid w:val="00E40813"/>
    <w:rsid w:val="00E4118C"/>
    <w:rsid w:val="00E42027"/>
    <w:rsid w:val="00E42B6B"/>
    <w:rsid w:val="00E42F99"/>
    <w:rsid w:val="00E44A1B"/>
    <w:rsid w:val="00E4733E"/>
    <w:rsid w:val="00E50937"/>
    <w:rsid w:val="00E51F31"/>
    <w:rsid w:val="00E542DD"/>
    <w:rsid w:val="00E54D14"/>
    <w:rsid w:val="00E5545C"/>
    <w:rsid w:val="00E60283"/>
    <w:rsid w:val="00E62AAA"/>
    <w:rsid w:val="00E62D26"/>
    <w:rsid w:val="00E6534B"/>
    <w:rsid w:val="00E66134"/>
    <w:rsid w:val="00E661F4"/>
    <w:rsid w:val="00E665D2"/>
    <w:rsid w:val="00E66933"/>
    <w:rsid w:val="00E670AC"/>
    <w:rsid w:val="00E67DC1"/>
    <w:rsid w:val="00E73307"/>
    <w:rsid w:val="00E74CA4"/>
    <w:rsid w:val="00E74E62"/>
    <w:rsid w:val="00E80473"/>
    <w:rsid w:val="00E8144C"/>
    <w:rsid w:val="00E83C66"/>
    <w:rsid w:val="00E85ABA"/>
    <w:rsid w:val="00E85AE0"/>
    <w:rsid w:val="00E869A9"/>
    <w:rsid w:val="00E90F58"/>
    <w:rsid w:val="00E922C4"/>
    <w:rsid w:val="00E929C6"/>
    <w:rsid w:val="00E92FB5"/>
    <w:rsid w:val="00E94A24"/>
    <w:rsid w:val="00E958BF"/>
    <w:rsid w:val="00E96326"/>
    <w:rsid w:val="00EA0B41"/>
    <w:rsid w:val="00EA189B"/>
    <w:rsid w:val="00EA3425"/>
    <w:rsid w:val="00EA5646"/>
    <w:rsid w:val="00EA5CE4"/>
    <w:rsid w:val="00EA7684"/>
    <w:rsid w:val="00EA7CE2"/>
    <w:rsid w:val="00EA7CF1"/>
    <w:rsid w:val="00EA7FA5"/>
    <w:rsid w:val="00EB0A0F"/>
    <w:rsid w:val="00EB1962"/>
    <w:rsid w:val="00EB1E2C"/>
    <w:rsid w:val="00EB2390"/>
    <w:rsid w:val="00EB380C"/>
    <w:rsid w:val="00EB44BD"/>
    <w:rsid w:val="00EB6A5D"/>
    <w:rsid w:val="00EC0B45"/>
    <w:rsid w:val="00EC1338"/>
    <w:rsid w:val="00EC254C"/>
    <w:rsid w:val="00EC2D45"/>
    <w:rsid w:val="00EC5709"/>
    <w:rsid w:val="00EC6084"/>
    <w:rsid w:val="00EC6265"/>
    <w:rsid w:val="00EC73E2"/>
    <w:rsid w:val="00ED0DDC"/>
    <w:rsid w:val="00ED35EB"/>
    <w:rsid w:val="00ED3ED4"/>
    <w:rsid w:val="00ED513D"/>
    <w:rsid w:val="00ED5300"/>
    <w:rsid w:val="00ED5443"/>
    <w:rsid w:val="00ED7466"/>
    <w:rsid w:val="00ED762B"/>
    <w:rsid w:val="00EE12A5"/>
    <w:rsid w:val="00EE2989"/>
    <w:rsid w:val="00EE2C4E"/>
    <w:rsid w:val="00EE3D22"/>
    <w:rsid w:val="00EE4A72"/>
    <w:rsid w:val="00EE5177"/>
    <w:rsid w:val="00EE6759"/>
    <w:rsid w:val="00EF049A"/>
    <w:rsid w:val="00EF0599"/>
    <w:rsid w:val="00EF1C9D"/>
    <w:rsid w:val="00EF1FB4"/>
    <w:rsid w:val="00EF5BC3"/>
    <w:rsid w:val="00EF70B1"/>
    <w:rsid w:val="00EF7948"/>
    <w:rsid w:val="00F01062"/>
    <w:rsid w:val="00F01B2C"/>
    <w:rsid w:val="00F04526"/>
    <w:rsid w:val="00F05330"/>
    <w:rsid w:val="00F0627B"/>
    <w:rsid w:val="00F06AAF"/>
    <w:rsid w:val="00F10238"/>
    <w:rsid w:val="00F10E23"/>
    <w:rsid w:val="00F10FD1"/>
    <w:rsid w:val="00F1164E"/>
    <w:rsid w:val="00F20539"/>
    <w:rsid w:val="00F21DBD"/>
    <w:rsid w:val="00F231C5"/>
    <w:rsid w:val="00F25B21"/>
    <w:rsid w:val="00F30A6D"/>
    <w:rsid w:val="00F31417"/>
    <w:rsid w:val="00F335C9"/>
    <w:rsid w:val="00F34236"/>
    <w:rsid w:val="00F343E0"/>
    <w:rsid w:val="00F35DE7"/>
    <w:rsid w:val="00F36E61"/>
    <w:rsid w:val="00F43904"/>
    <w:rsid w:val="00F43D1B"/>
    <w:rsid w:val="00F44AE7"/>
    <w:rsid w:val="00F450EA"/>
    <w:rsid w:val="00F46747"/>
    <w:rsid w:val="00F517A1"/>
    <w:rsid w:val="00F51B34"/>
    <w:rsid w:val="00F51E01"/>
    <w:rsid w:val="00F527E2"/>
    <w:rsid w:val="00F52B45"/>
    <w:rsid w:val="00F52E2E"/>
    <w:rsid w:val="00F54B1D"/>
    <w:rsid w:val="00F628D0"/>
    <w:rsid w:val="00F643B1"/>
    <w:rsid w:val="00F64ACA"/>
    <w:rsid w:val="00F64DF3"/>
    <w:rsid w:val="00F6728B"/>
    <w:rsid w:val="00F70E3C"/>
    <w:rsid w:val="00F728D0"/>
    <w:rsid w:val="00F74522"/>
    <w:rsid w:val="00F74643"/>
    <w:rsid w:val="00F74ADD"/>
    <w:rsid w:val="00F7564D"/>
    <w:rsid w:val="00F76C12"/>
    <w:rsid w:val="00F80728"/>
    <w:rsid w:val="00F81155"/>
    <w:rsid w:val="00F82EDD"/>
    <w:rsid w:val="00F83CA0"/>
    <w:rsid w:val="00F90A03"/>
    <w:rsid w:val="00F937EE"/>
    <w:rsid w:val="00F94DBF"/>
    <w:rsid w:val="00F96508"/>
    <w:rsid w:val="00F97F88"/>
    <w:rsid w:val="00FA134E"/>
    <w:rsid w:val="00FA4196"/>
    <w:rsid w:val="00FA42DC"/>
    <w:rsid w:val="00FA6BC1"/>
    <w:rsid w:val="00FB4861"/>
    <w:rsid w:val="00FB4B3C"/>
    <w:rsid w:val="00FB4DC8"/>
    <w:rsid w:val="00FB679A"/>
    <w:rsid w:val="00FB770A"/>
    <w:rsid w:val="00FC24B2"/>
    <w:rsid w:val="00FC2B4C"/>
    <w:rsid w:val="00FC34C6"/>
    <w:rsid w:val="00FC4C4D"/>
    <w:rsid w:val="00FD0C60"/>
    <w:rsid w:val="00FD298F"/>
    <w:rsid w:val="00FD5D79"/>
    <w:rsid w:val="00FE0D85"/>
    <w:rsid w:val="00FE0E0B"/>
    <w:rsid w:val="00FE2667"/>
    <w:rsid w:val="00FE3B46"/>
    <w:rsid w:val="00FE558E"/>
    <w:rsid w:val="00FE645E"/>
    <w:rsid w:val="00FE7609"/>
    <w:rsid w:val="00FF155E"/>
    <w:rsid w:val="00FF3A03"/>
    <w:rsid w:val="00FF44EE"/>
    <w:rsid w:val="00FF45C9"/>
    <w:rsid w:val="00FF6180"/>
    <w:rsid w:val="00FF75B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67770771"/>
  <w15:docId w15:val="{860DD7AE-289D-4436-99AE-AFA9617AD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line="260" w:lineRule="exact"/>
    </w:pPr>
    <w:rPr>
      <w:rFonts w:ascii="Calibri" w:hAnsi="Calibri"/>
      <w:szCs w:val="22"/>
    </w:rPr>
  </w:style>
  <w:style w:type="paragraph" w:styleId="Overskrift1">
    <w:name w:val="heading 1"/>
    <w:basedOn w:val="Normal"/>
    <w:next w:val="Normal"/>
    <w:link w:val="Overskrift1Tegn"/>
    <w:qFormat/>
    <w:rsid w:val="00C074F2"/>
    <w:pPr>
      <w:numPr>
        <w:numId w:val="18"/>
      </w:numPr>
      <w:pBdr>
        <w:bottom w:val="single" w:sz="4" w:space="1" w:color="auto"/>
      </w:pBdr>
      <w:outlineLvl w:val="0"/>
    </w:pPr>
    <w:rPr>
      <w:rFonts w:ascii="Cambria" w:hAnsi="Cambria"/>
      <w:b/>
      <w:sz w:val="24"/>
      <w:szCs w:val="24"/>
    </w:rPr>
  </w:style>
  <w:style w:type="paragraph" w:styleId="Overskrift2">
    <w:name w:val="heading 2"/>
    <w:basedOn w:val="Normal"/>
    <w:next w:val="Normal"/>
    <w:link w:val="Overskrift2Tegn"/>
    <w:qFormat/>
    <w:pPr>
      <w:numPr>
        <w:ilvl w:val="1"/>
        <w:numId w:val="18"/>
      </w:numPr>
      <w:outlineLvl w:val="1"/>
    </w:pPr>
    <w:rPr>
      <w:rFonts w:ascii="Cambria" w:hAnsi="Cambria"/>
      <w:b/>
    </w:rPr>
  </w:style>
  <w:style w:type="paragraph" w:styleId="Overskrift3">
    <w:name w:val="heading 3"/>
    <w:basedOn w:val="Normal"/>
    <w:next w:val="Normal"/>
    <w:qFormat/>
    <w:pPr>
      <w:numPr>
        <w:ilvl w:val="2"/>
        <w:numId w:val="18"/>
      </w:numPr>
      <w:outlineLvl w:val="2"/>
    </w:pPr>
    <w:rPr>
      <w:rFonts w:ascii="Cambria" w:hAnsi="Cambria"/>
      <w:i/>
    </w:rPr>
  </w:style>
  <w:style w:type="paragraph" w:styleId="Overskrift4">
    <w:name w:val="heading 4"/>
    <w:basedOn w:val="Normal"/>
    <w:next w:val="Normal"/>
    <w:link w:val="Overskrift4Tegn"/>
    <w:qFormat/>
    <w:rsid w:val="006C5229"/>
    <w:pPr>
      <w:keepNext/>
      <w:numPr>
        <w:ilvl w:val="3"/>
        <w:numId w:val="18"/>
      </w:numPr>
      <w:outlineLvl w:val="3"/>
    </w:pPr>
    <w:rPr>
      <w:rFonts w:ascii="Arial" w:hAnsi="Arial"/>
      <w:b/>
      <w:bCs/>
    </w:rPr>
  </w:style>
  <w:style w:type="paragraph" w:styleId="Overskrift5">
    <w:name w:val="heading 5"/>
    <w:basedOn w:val="Normal"/>
    <w:next w:val="Normal"/>
    <w:link w:val="Overskrift5Tegn"/>
    <w:uiPriority w:val="9"/>
    <w:qFormat/>
    <w:rsid w:val="006C5229"/>
    <w:pPr>
      <w:keepNext/>
      <w:numPr>
        <w:ilvl w:val="4"/>
        <w:numId w:val="18"/>
      </w:numPr>
      <w:outlineLvl w:val="4"/>
    </w:pPr>
    <w:rPr>
      <w:rFonts w:ascii="Arial" w:hAnsi="Arial"/>
      <w:b/>
      <w:bCs/>
      <w:iCs/>
      <w:szCs w:val="26"/>
      <w:lang w:val="x-none" w:eastAsia="x-none"/>
    </w:rPr>
  </w:style>
  <w:style w:type="paragraph" w:styleId="Overskrift6">
    <w:name w:val="heading 6"/>
    <w:basedOn w:val="Normal"/>
    <w:next w:val="Normal"/>
    <w:link w:val="Overskrift6Tegn"/>
    <w:qFormat/>
    <w:rsid w:val="006C5229"/>
    <w:pPr>
      <w:keepNext/>
      <w:numPr>
        <w:ilvl w:val="5"/>
        <w:numId w:val="18"/>
      </w:numPr>
      <w:outlineLvl w:val="5"/>
    </w:pPr>
    <w:rPr>
      <w:rFonts w:ascii="Arial" w:hAnsi="Arial"/>
      <w:b/>
      <w:bCs/>
    </w:rPr>
  </w:style>
  <w:style w:type="paragraph" w:styleId="Overskrift7">
    <w:name w:val="heading 7"/>
    <w:basedOn w:val="Normal"/>
    <w:next w:val="Normal"/>
    <w:link w:val="Overskrift7Tegn"/>
    <w:qFormat/>
    <w:rsid w:val="006C5229"/>
    <w:pPr>
      <w:keepNext/>
      <w:numPr>
        <w:ilvl w:val="6"/>
        <w:numId w:val="18"/>
      </w:numPr>
      <w:outlineLvl w:val="6"/>
    </w:pPr>
    <w:rPr>
      <w:rFonts w:ascii="Arial" w:hAnsi="Arial"/>
      <w:b/>
    </w:rPr>
  </w:style>
  <w:style w:type="paragraph" w:styleId="Overskrift8">
    <w:name w:val="heading 8"/>
    <w:basedOn w:val="Normal"/>
    <w:next w:val="Normal"/>
    <w:link w:val="Overskrift8Tegn"/>
    <w:qFormat/>
    <w:rsid w:val="006C5229"/>
    <w:pPr>
      <w:keepNext/>
      <w:numPr>
        <w:ilvl w:val="7"/>
        <w:numId w:val="18"/>
      </w:numPr>
      <w:outlineLvl w:val="7"/>
    </w:pPr>
    <w:rPr>
      <w:rFonts w:ascii="Arial" w:hAnsi="Arial"/>
      <w:b/>
      <w:iCs/>
    </w:rPr>
  </w:style>
  <w:style w:type="paragraph" w:styleId="Overskrift9">
    <w:name w:val="heading 9"/>
    <w:basedOn w:val="Normal"/>
    <w:next w:val="Normal"/>
    <w:link w:val="Overskrift9Tegn"/>
    <w:semiHidden/>
    <w:unhideWhenUsed/>
    <w:qFormat/>
    <w:rsid w:val="00323E5C"/>
    <w:pPr>
      <w:keepNext/>
      <w:keepLines/>
      <w:numPr>
        <w:ilvl w:val="8"/>
        <w:numId w:val="18"/>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idetal">
    <w:name w:val="page number"/>
    <w:rPr>
      <w:rFonts w:ascii="Arial" w:hAnsi="Arial"/>
      <w:sz w:val="16"/>
      <w:szCs w:val="22"/>
    </w:rPr>
  </w:style>
  <w:style w:type="paragraph" w:styleId="Sidehoved">
    <w:name w:val="header"/>
    <w:basedOn w:val="Normal"/>
    <w:link w:val="SidehovedTegn"/>
    <w:uiPriority w:val="99"/>
  </w:style>
  <w:style w:type="paragraph" w:styleId="Citat">
    <w:name w:val="Quote"/>
    <w:basedOn w:val="Normal"/>
    <w:next w:val="Normal"/>
    <w:qFormat/>
    <w:pPr>
      <w:spacing w:line="240" w:lineRule="exact"/>
    </w:pPr>
    <w:rPr>
      <w:szCs w:val="20"/>
    </w:rPr>
  </w:style>
  <w:style w:type="paragraph" w:customStyle="1" w:styleId="Adresse">
    <w:name w:val="Adresse"/>
    <w:basedOn w:val="Normal"/>
    <w:pPr>
      <w:framePr w:w="5670" w:h="2835" w:hRule="exact" w:wrap="notBeside" w:vAnchor="page" w:hAnchor="page" w:x="1702" w:y="2345"/>
    </w:pPr>
    <w:rPr>
      <w:szCs w:val="24"/>
    </w:rPr>
  </w:style>
  <w:style w:type="paragraph" w:styleId="Sidefod">
    <w:name w:val="footer"/>
    <w:basedOn w:val="Normal"/>
    <w:link w:val="SidefodTegn"/>
    <w:uiPriority w:val="99"/>
  </w:style>
  <w:style w:type="paragraph" w:customStyle="1" w:styleId="Sagsoplysninger">
    <w:name w:val="Sagsoplysninger"/>
    <w:basedOn w:val="Normal"/>
    <w:pPr>
      <w:framePr w:w="3612" w:h="1985" w:hRule="exact" w:hSpace="57" w:wrap="notBeside" w:vAnchor="page" w:hAnchor="page" w:x="7996" w:y="3063"/>
      <w:tabs>
        <w:tab w:val="left" w:pos="993"/>
      </w:tabs>
      <w:spacing w:line="200" w:lineRule="exact"/>
    </w:pPr>
    <w:rPr>
      <w:sz w:val="16"/>
      <w:szCs w:val="18"/>
    </w:rPr>
  </w:style>
  <w:style w:type="paragraph" w:customStyle="1" w:styleId="Indrykning">
    <w:name w:val="Indrykning"/>
    <w:basedOn w:val="Normal"/>
    <w:next w:val="Normal"/>
    <w:pPr>
      <w:ind w:left="284"/>
    </w:pPr>
    <w:rPr>
      <w:sz w:val="22"/>
    </w:rPr>
  </w:style>
  <w:style w:type="paragraph" w:customStyle="1" w:styleId="Punktopstilling">
    <w:name w:val="Punktopstilling"/>
    <w:basedOn w:val="Normal"/>
    <w:pPr>
      <w:numPr>
        <w:numId w:val="2"/>
      </w:numPr>
    </w:pPr>
  </w:style>
  <w:style w:type="paragraph" w:customStyle="1" w:styleId="Punktermedtal">
    <w:name w:val="Punkter med tal"/>
    <w:basedOn w:val="Punktopstilling"/>
    <w:pPr>
      <w:numPr>
        <w:numId w:val="3"/>
      </w:numPr>
    </w:pPr>
  </w:style>
  <w:style w:type="character" w:styleId="Hyperlink">
    <w:name w:val="Hyperlink"/>
    <w:rPr>
      <w:rFonts w:ascii="Arial" w:hAnsi="Arial"/>
      <w:color w:val="005C8D"/>
      <w:sz w:val="20"/>
      <w:u w:val="single"/>
    </w:rPr>
  </w:style>
  <w:style w:type="paragraph" w:styleId="Fodnotetekst">
    <w:name w:val="footnote text"/>
    <w:basedOn w:val="Normal"/>
    <w:link w:val="FodnotetekstTegn"/>
    <w:rPr>
      <w:sz w:val="18"/>
      <w:szCs w:val="20"/>
    </w:rPr>
  </w:style>
  <w:style w:type="character" w:styleId="Fodnotehenvisning">
    <w:name w:val="footnote reference"/>
    <w:rPr>
      <w:vertAlign w:val="superscript"/>
    </w:rPr>
  </w:style>
  <w:style w:type="paragraph" w:styleId="Titel">
    <w:name w:val="Title"/>
    <w:basedOn w:val="Normal"/>
    <w:next w:val="Normal"/>
    <w:link w:val="TitelTegn"/>
    <w:qFormat/>
    <w:pPr>
      <w:spacing w:after="2000" w:line="240" w:lineRule="auto"/>
    </w:pPr>
    <w:rPr>
      <w:rFonts w:ascii="Cambria" w:hAnsi="Cambria"/>
      <w:b/>
      <w:noProof/>
      <w:sz w:val="24"/>
      <w:szCs w:val="24"/>
      <w:lang w:val="x-none" w:eastAsia="x-none"/>
    </w:rPr>
  </w:style>
  <w:style w:type="character" w:customStyle="1" w:styleId="TitelTegn">
    <w:name w:val="Titel Tegn"/>
    <w:link w:val="Titel"/>
    <w:rPr>
      <w:rFonts w:ascii="Cambria" w:hAnsi="Cambria"/>
      <w:b/>
      <w:noProof/>
      <w:sz w:val="24"/>
      <w:szCs w:val="24"/>
      <w:lang w:val="x-none" w:eastAsia="x-none"/>
    </w:rPr>
  </w:style>
  <w:style w:type="paragraph" w:styleId="Undertitel">
    <w:name w:val="Subtitle"/>
    <w:basedOn w:val="Overskrift1"/>
    <w:next w:val="Normal"/>
    <w:link w:val="UndertitelTegn"/>
    <w:qFormat/>
    <w:pPr>
      <w:spacing w:after="480"/>
    </w:pPr>
    <w:rPr>
      <w:lang w:val="x-none" w:eastAsia="x-none"/>
    </w:rPr>
  </w:style>
  <w:style w:type="character" w:customStyle="1" w:styleId="UndertitelTegn">
    <w:name w:val="Undertitel Tegn"/>
    <w:link w:val="Undertitel"/>
    <w:rPr>
      <w:rFonts w:ascii="Cambria" w:hAnsi="Cambria"/>
      <w:b/>
      <w:sz w:val="24"/>
      <w:szCs w:val="24"/>
      <w:lang w:val="x-none" w:eastAsia="x-none"/>
    </w:rPr>
  </w:style>
  <w:style w:type="paragraph" w:styleId="Listeafsnit">
    <w:name w:val="List Paragraph"/>
    <w:basedOn w:val="Normal"/>
    <w:link w:val="ListeafsnitTegn"/>
    <w:uiPriority w:val="34"/>
    <w:qFormat/>
    <w:pPr>
      <w:numPr>
        <w:numId w:val="1"/>
      </w:numPr>
    </w:pPr>
  </w:style>
  <w:style w:type="character" w:styleId="Bogenstitel">
    <w:name w:val="Book Title"/>
    <w:uiPriority w:val="33"/>
    <w:qFormat/>
  </w:style>
  <w:style w:type="paragraph" w:styleId="Markeringsbobletekst">
    <w:name w:val="Balloon Text"/>
    <w:basedOn w:val="Normal"/>
    <w:link w:val="MarkeringsbobletekstTegn"/>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Pr>
      <w:rFonts w:ascii="Tahoma" w:hAnsi="Tahoma" w:cs="Tahoma"/>
      <w:sz w:val="16"/>
      <w:szCs w:val="16"/>
    </w:rPr>
  </w:style>
  <w:style w:type="paragraph" w:customStyle="1" w:styleId="Normalfed">
    <w:name w:val="Normal fed"/>
    <w:basedOn w:val="Normal"/>
    <w:next w:val="Normal"/>
    <w:rPr>
      <w:rFonts w:ascii="Cambria" w:hAnsi="Cambria"/>
      <w:b/>
    </w:rPr>
  </w:style>
  <w:style w:type="paragraph" w:customStyle="1" w:styleId="Sidetal2">
    <w:name w:val="Sidetal 2"/>
    <w:basedOn w:val="Sidefod"/>
    <w:qFormat/>
    <w:pPr>
      <w:framePr w:wrap="around" w:hAnchor="text" w:x="10680" w:y="67"/>
    </w:pPr>
  </w:style>
  <w:style w:type="paragraph" w:customStyle="1" w:styleId="SUMkolofon">
    <w:name w:val="SUM kolofon"/>
    <w:basedOn w:val="Sagsoplysninger"/>
    <w:pPr>
      <w:framePr w:w="2109" w:h="2319" w:hRule="exact" w:hSpace="0" w:wrap="notBeside" w:x="9640" w:y="1135"/>
    </w:pPr>
  </w:style>
  <w:style w:type="paragraph" w:customStyle="1" w:styleId="SUMkolofonfed">
    <w:name w:val="SUM kolofon fed"/>
    <w:basedOn w:val="SUMkolofon"/>
    <w:pPr>
      <w:framePr w:wrap="notBeside"/>
    </w:pPr>
    <w:rPr>
      <w:b/>
    </w:rPr>
  </w:style>
  <w:style w:type="character" w:customStyle="1" w:styleId="Overskrift4Tegn">
    <w:name w:val="Overskrift 4 Tegn"/>
    <w:basedOn w:val="Standardskrifttypeiafsnit"/>
    <w:link w:val="Overskrift4"/>
    <w:rsid w:val="006C5229"/>
    <w:rPr>
      <w:rFonts w:ascii="Arial" w:hAnsi="Arial"/>
      <w:b/>
      <w:bCs/>
      <w:szCs w:val="22"/>
    </w:rPr>
  </w:style>
  <w:style w:type="character" w:customStyle="1" w:styleId="Overskrift5Tegn">
    <w:name w:val="Overskrift 5 Tegn"/>
    <w:basedOn w:val="Standardskrifttypeiafsnit"/>
    <w:link w:val="Overskrift5"/>
    <w:uiPriority w:val="9"/>
    <w:rsid w:val="006C5229"/>
    <w:rPr>
      <w:rFonts w:ascii="Arial" w:hAnsi="Arial"/>
      <w:b/>
      <w:bCs/>
      <w:iCs/>
      <w:szCs w:val="26"/>
      <w:lang w:val="x-none" w:eastAsia="x-none"/>
    </w:rPr>
  </w:style>
  <w:style w:type="character" w:customStyle="1" w:styleId="Overskrift6Tegn">
    <w:name w:val="Overskrift 6 Tegn"/>
    <w:basedOn w:val="Standardskrifttypeiafsnit"/>
    <w:link w:val="Overskrift6"/>
    <w:rsid w:val="006C5229"/>
    <w:rPr>
      <w:rFonts w:ascii="Arial" w:hAnsi="Arial"/>
      <w:b/>
      <w:bCs/>
      <w:szCs w:val="22"/>
    </w:rPr>
  </w:style>
  <w:style w:type="character" w:customStyle="1" w:styleId="Overskrift7Tegn">
    <w:name w:val="Overskrift 7 Tegn"/>
    <w:basedOn w:val="Standardskrifttypeiafsnit"/>
    <w:link w:val="Overskrift7"/>
    <w:rsid w:val="006C5229"/>
    <w:rPr>
      <w:rFonts w:ascii="Arial" w:hAnsi="Arial"/>
      <w:b/>
      <w:szCs w:val="22"/>
    </w:rPr>
  </w:style>
  <w:style w:type="character" w:customStyle="1" w:styleId="Overskrift8Tegn">
    <w:name w:val="Overskrift 8 Tegn"/>
    <w:basedOn w:val="Standardskrifttypeiafsnit"/>
    <w:link w:val="Overskrift8"/>
    <w:rsid w:val="006C5229"/>
    <w:rPr>
      <w:rFonts w:ascii="Arial" w:hAnsi="Arial"/>
      <w:b/>
      <w:iCs/>
      <w:szCs w:val="22"/>
    </w:rPr>
  </w:style>
  <w:style w:type="paragraph" w:customStyle="1" w:styleId="Navnisagsoplysning">
    <w:name w:val="Navn i sagsoplysning"/>
    <w:basedOn w:val="Sagsoplysninger"/>
    <w:rsid w:val="006C5229"/>
    <w:pPr>
      <w:framePr w:w="4683" w:h="1741" w:hRule="exact" w:hSpace="0" w:wrap="notBeside" w:x="800" w:y="903"/>
      <w:spacing w:line="240" w:lineRule="exact"/>
    </w:pPr>
    <w:rPr>
      <w:rFonts w:ascii="Arial" w:hAnsi="Arial"/>
      <w:b/>
      <w:sz w:val="20"/>
      <w:szCs w:val="22"/>
    </w:rPr>
  </w:style>
  <w:style w:type="paragraph" w:styleId="Overskrift">
    <w:name w:val="TOC Heading"/>
    <w:basedOn w:val="Overskrift1"/>
    <w:next w:val="Normal"/>
    <w:uiPriority w:val="39"/>
    <w:unhideWhenUsed/>
    <w:qFormat/>
    <w:rsid w:val="006C5229"/>
    <w:pPr>
      <w:keepNext/>
      <w:keepLines/>
      <w:pageBreakBefore/>
      <w:spacing w:before="480" w:line="276" w:lineRule="auto"/>
      <w:outlineLvl w:val="9"/>
    </w:pPr>
    <w:rPr>
      <w:bCs/>
      <w:color w:val="365F91"/>
      <w:sz w:val="28"/>
      <w:szCs w:val="28"/>
      <w:lang w:eastAsia="en-US"/>
    </w:rPr>
  </w:style>
  <w:style w:type="paragraph" w:styleId="Indholdsfortegnelse1">
    <w:name w:val="toc 1"/>
    <w:basedOn w:val="Normal"/>
    <w:next w:val="Normal"/>
    <w:autoRedefine/>
    <w:uiPriority w:val="39"/>
    <w:qFormat/>
    <w:rsid w:val="00D5274E"/>
    <w:rPr>
      <w:sz w:val="18"/>
    </w:rPr>
  </w:style>
  <w:style w:type="paragraph" w:styleId="Indholdsfortegnelse2">
    <w:name w:val="toc 2"/>
    <w:basedOn w:val="Normal"/>
    <w:next w:val="Normal"/>
    <w:autoRedefine/>
    <w:uiPriority w:val="39"/>
    <w:qFormat/>
    <w:rsid w:val="00E16991"/>
    <w:pPr>
      <w:ind w:left="198"/>
    </w:pPr>
    <w:rPr>
      <w:sz w:val="18"/>
    </w:rPr>
  </w:style>
  <w:style w:type="character" w:styleId="Kommentarhenvisning">
    <w:name w:val="annotation reference"/>
    <w:rsid w:val="006C5229"/>
    <w:rPr>
      <w:sz w:val="16"/>
      <w:szCs w:val="16"/>
    </w:rPr>
  </w:style>
  <w:style w:type="paragraph" w:styleId="Kommentartekst">
    <w:name w:val="annotation text"/>
    <w:basedOn w:val="Normal"/>
    <w:link w:val="KommentartekstTegn"/>
    <w:rsid w:val="006C5229"/>
    <w:rPr>
      <w:rFonts w:ascii="Arial" w:hAnsi="Arial"/>
      <w:szCs w:val="20"/>
      <w:lang w:val="x-none" w:eastAsia="x-none"/>
    </w:rPr>
  </w:style>
  <w:style w:type="character" w:customStyle="1" w:styleId="KommentartekstTegn">
    <w:name w:val="Kommentartekst Tegn"/>
    <w:basedOn w:val="Standardskrifttypeiafsnit"/>
    <w:link w:val="Kommentartekst"/>
    <w:rsid w:val="006C5229"/>
    <w:rPr>
      <w:rFonts w:ascii="Arial" w:hAnsi="Arial"/>
      <w:lang w:val="x-none" w:eastAsia="x-none"/>
    </w:rPr>
  </w:style>
  <w:style w:type="paragraph" w:styleId="Kommentaremne">
    <w:name w:val="annotation subject"/>
    <w:basedOn w:val="Kommentartekst"/>
    <w:next w:val="Kommentartekst"/>
    <w:link w:val="KommentaremneTegn"/>
    <w:rsid w:val="006C5229"/>
    <w:rPr>
      <w:b/>
      <w:bCs/>
    </w:rPr>
  </w:style>
  <w:style w:type="character" w:customStyle="1" w:styleId="KommentaremneTegn">
    <w:name w:val="Kommentaremne Tegn"/>
    <w:basedOn w:val="KommentartekstTegn"/>
    <w:link w:val="Kommentaremne"/>
    <w:rsid w:val="006C5229"/>
    <w:rPr>
      <w:rFonts w:ascii="Arial" w:hAnsi="Arial"/>
      <w:b/>
      <w:bCs/>
      <w:lang w:val="x-none" w:eastAsia="x-none"/>
    </w:rPr>
  </w:style>
  <w:style w:type="paragraph" w:styleId="Indholdsfortegnelse3">
    <w:name w:val="toc 3"/>
    <w:basedOn w:val="Normal"/>
    <w:next w:val="Normal"/>
    <w:autoRedefine/>
    <w:uiPriority w:val="39"/>
    <w:qFormat/>
    <w:rsid w:val="00D5274E"/>
    <w:pPr>
      <w:ind w:left="400"/>
    </w:pPr>
    <w:rPr>
      <w:sz w:val="18"/>
    </w:rPr>
  </w:style>
  <w:style w:type="numbering" w:customStyle="1" w:styleId="FMListePunkter">
    <w:name w:val="FM_Liste_Punkter"/>
    <w:basedOn w:val="Ingenoversigt"/>
    <w:rsid w:val="006C5229"/>
    <w:pPr>
      <w:numPr>
        <w:numId w:val="5"/>
      </w:numPr>
    </w:pPr>
  </w:style>
  <w:style w:type="paragraph" w:styleId="Korrektur">
    <w:name w:val="Revision"/>
    <w:hidden/>
    <w:uiPriority w:val="99"/>
    <w:semiHidden/>
    <w:rsid w:val="006C5229"/>
    <w:rPr>
      <w:rFonts w:ascii="Arial" w:hAnsi="Arial"/>
      <w:szCs w:val="22"/>
    </w:rPr>
  </w:style>
  <w:style w:type="paragraph" w:customStyle="1" w:styleId="tekst">
    <w:name w:val="tekst"/>
    <w:basedOn w:val="Normal"/>
    <w:rsid w:val="006C5229"/>
    <w:pPr>
      <w:spacing w:before="60" w:after="60" w:line="240" w:lineRule="auto"/>
      <w:ind w:firstLine="170"/>
      <w:jc w:val="both"/>
    </w:pPr>
    <w:rPr>
      <w:rFonts w:ascii="Tahoma" w:hAnsi="Tahoma" w:cs="Tahoma"/>
      <w:color w:val="000000"/>
      <w:sz w:val="24"/>
      <w:szCs w:val="24"/>
    </w:rPr>
  </w:style>
  <w:style w:type="paragraph" w:customStyle="1" w:styleId="tekstoverskriftvenstre">
    <w:name w:val="tekstoverskriftvenstre"/>
    <w:basedOn w:val="Normal"/>
    <w:rsid w:val="006C5229"/>
    <w:pPr>
      <w:keepNext/>
      <w:spacing w:before="240" w:line="240" w:lineRule="auto"/>
    </w:pPr>
    <w:rPr>
      <w:rFonts w:ascii="Tahoma" w:hAnsi="Tahoma" w:cs="Tahoma"/>
      <w:i/>
      <w:iCs/>
      <w:color w:val="000000"/>
      <w:sz w:val="24"/>
      <w:szCs w:val="24"/>
    </w:rPr>
  </w:style>
  <w:style w:type="paragraph" w:customStyle="1" w:styleId="liste1">
    <w:name w:val="liste1"/>
    <w:basedOn w:val="Normal"/>
    <w:rsid w:val="006C5229"/>
    <w:pPr>
      <w:spacing w:line="240" w:lineRule="auto"/>
      <w:ind w:left="280"/>
    </w:pPr>
    <w:rPr>
      <w:rFonts w:ascii="Tahoma" w:hAnsi="Tahoma" w:cs="Tahoma"/>
      <w:color w:val="000000"/>
      <w:sz w:val="24"/>
      <w:szCs w:val="24"/>
    </w:rPr>
  </w:style>
  <w:style w:type="character" w:customStyle="1" w:styleId="liste1nr1">
    <w:name w:val="liste1nr1"/>
    <w:rsid w:val="006C5229"/>
    <w:rPr>
      <w:rFonts w:ascii="Tahoma" w:hAnsi="Tahoma" w:cs="Tahoma" w:hint="default"/>
      <w:color w:val="000000"/>
      <w:sz w:val="24"/>
      <w:szCs w:val="24"/>
      <w:shd w:val="clear" w:color="auto" w:fill="auto"/>
    </w:rPr>
  </w:style>
  <w:style w:type="paragraph" w:styleId="Almindeligtekst">
    <w:name w:val="Plain Text"/>
    <w:basedOn w:val="Normal"/>
    <w:link w:val="AlmindeligtekstTegn"/>
    <w:uiPriority w:val="99"/>
    <w:unhideWhenUsed/>
    <w:rsid w:val="006C5229"/>
    <w:pPr>
      <w:spacing w:line="240" w:lineRule="auto"/>
    </w:pPr>
    <w:rPr>
      <w:rFonts w:ascii="Consolas" w:eastAsia="Calibri" w:hAnsi="Consolas"/>
      <w:sz w:val="21"/>
      <w:szCs w:val="21"/>
      <w:lang w:val="x-none" w:eastAsia="en-US"/>
    </w:rPr>
  </w:style>
  <w:style w:type="character" w:customStyle="1" w:styleId="AlmindeligtekstTegn">
    <w:name w:val="Almindelig tekst Tegn"/>
    <w:basedOn w:val="Standardskrifttypeiafsnit"/>
    <w:link w:val="Almindeligtekst"/>
    <w:uiPriority w:val="99"/>
    <w:rsid w:val="006C5229"/>
    <w:rPr>
      <w:rFonts w:ascii="Consolas" w:eastAsia="Calibri" w:hAnsi="Consolas"/>
      <w:sz w:val="21"/>
      <w:szCs w:val="21"/>
      <w:lang w:val="x-none" w:eastAsia="en-US"/>
    </w:rPr>
  </w:style>
  <w:style w:type="paragraph" w:customStyle="1" w:styleId="BilagsTegn">
    <w:name w:val="BilagsTegn"/>
    <w:basedOn w:val="Normal"/>
    <w:next w:val="Normal"/>
    <w:rsid w:val="006C5229"/>
    <w:pPr>
      <w:ind w:left="-851"/>
    </w:pPr>
    <w:rPr>
      <w:rFonts w:ascii="Arial" w:hAnsi="Arial"/>
    </w:rPr>
  </w:style>
  <w:style w:type="paragraph" w:customStyle="1" w:styleId="TypografiAdresse12pkt">
    <w:name w:val="Typografi Adresse + 12 pkt"/>
    <w:basedOn w:val="Adresse"/>
    <w:rsid w:val="006C5229"/>
    <w:pPr>
      <w:framePr w:wrap="around" w:y="2343"/>
    </w:pPr>
    <w:rPr>
      <w:rFonts w:ascii="Arial" w:hAnsi="Arial"/>
    </w:rPr>
  </w:style>
  <w:style w:type="paragraph" w:styleId="HTML-adresse">
    <w:name w:val="HTML Address"/>
    <w:basedOn w:val="Normal"/>
    <w:link w:val="HTML-adresseTegn"/>
    <w:rsid w:val="006C5229"/>
    <w:rPr>
      <w:rFonts w:ascii="Arial" w:hAnsi="Arial"/>
      <w:i/>
      <w:iCs/>
      <w:lang w:val="x-none" w:eastAsia="x-none"/>
    </w:rPr>
  </w:style>
  <w:style w:type="character" w:customStyle="1" w:styleId="HTML-adresseTegn">
    <w:name w:val="HTML-adresse Tegn"/>
    <w:basedOn w:val="Standardskrifttypeiafsnit"/>
    <w:link w:val="HTML-adresse"/>
    <w:rsid w:val="006C5229"/>
    <w:rPr>
      <w:rFonts w:ascii="Arial" w:hAnsi="Arial"/>
      <w:i/>
      <w:iCs/>
      <w:szCs w:val="22"/>
      <w:lang w:val="x-none" w:eastAsia="x-none"/>
    </w:rPr>
  </w:style>
  <w:style w:type="paragraph" w:styleId="Afsenderadresse">
    <w:name w:val="envelope return"/>
    <w:basedOn w:val="Normal"/>
    <w:rsid w:val="006C5229"/>
    <w:rPr>
      <w:rFonts w:ascii="Arial" w:hAnsi="Arial" w:cs="Arial"/>
      <w:szCs w:val="20"/>
    </w:rPr>
  </w:style>
  <w:style w:type="character" w:customStyle="1" w:styleId="SidehovedTegn">
    <w:name w:val="Sidehoved Tegn"/>
    <w:link w:val="Sidehoved"/>
    <w:uiPriority w:val="99"/>
    <w:rsid w:val="006C5229"/>
    <w:rPr>
      <w:rFonts w:ascii="Calibri" w:hAnsi="Calibri"/>
      <w:szCs w:val="22"/>
    </w:rPr>
  </w:style>
  <w:style w:type="table" w:styleId="Tabel-Gitter">
    <w:name w:val="Table Grid"/>
    <w:basedOn w:val="Tabel-Normal"/>
    <w:uiPriority w:val="59"/>
    <w:rsid w:val="006C5229"/>
    <w:pPr>
      <w:spacing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evdata">
    <w:name w:val="Brev data"/>
    <w:basedOn w:val="Normal"/>
    <w:rsid w:val="006C5229"/>
    <w:pPr>
      <w:framePr w:w="2438" w:hSpace="142" w:wrap="around" w:vAnchor="page" w:hAnchor="page" w:x="9357" w:y="4225" w:anchorLock="1"/>
      <w:tabs>
        <w:tab w:val="left" w:pos="425"/>
        <w:tab w:val="left" w:pos="851"/>
        <w:tab w:val="left" w:pos="1276"/>
      </w:tabs>
      <w:spacing w:line="320" w:lineRule="atLeast"/>
    </w:pPr>
    <w:rPr>
      <w:rFonts w:ascii="Arial" w:hAnsi="Arial"/>
      <w:sz w:val="18"/>
      <w:szCs w:val="20"/>
    </w:rPr>
  </w:style>
  <w:style w:type="paragraph" w:customStyle="1" w:styleId="Signatur">
    <w:name w:val="Signatur"/>
    <w:basedOn w:val="Normal"/>
    <w:rsid w:val="006C5229"/>
    <w:pPr>
      <w:framePr w:w="6804" w:hSpace="142" w:wrap="around" w:vAnchor="text" w:hAnchor="page" w:x="1419" w:y="568"/>
      <w:tabs>
        <w:tab w:val="left" w:pos="1276"/>
        <w:tab w:val="left" w:pos="3572"/>
      </w:tabs>
      <w:spacing w:line="320" w:lineRule="atLeast"/>
    </w:pPr>
    <w:rPr>
      <w:rFonts w:ascii="Arial" w:hAnsi="Arial"/>
      <w:sz w:val="24"/>
      <w:szCs w:val="20"/>
      <w:lang w:val="en-GB"/>
    </w:rPr>
  </w:style>
  <w:style w:type="paragraph" w:customStyle="1" w:styleId="Brevsti">
    <w:name w:val="Brevsti"/>
    <w:basedOn w:val="Normal"/>
    <w:rsid w:val="006C5229"/>
    <w:pPr>
      <w:framePr w:hSpace="142" w:wrap="notBeside" w:vAnchor="page" w:hAnchor="page" w:x="1419" w:y="15877" w:anchorLock="1"/>
      <w:tabs>
        <w:tab w:val="left" w:pos="425"/>
        <w:tab w:val="left" w:pos="851"/>
        <w:tab w:val="left" w:pos="1276"/>
      </w:tabs>
      <w:spacing w:line="320" w:lineRule="atLeast"/>
      <w:jc w:val="both"/>
    </w:pPr>
    <w:rPr>
      <w:rFonts w:ascii="Arial" w:hAnsi="Arial"/>
      <w:sz w:val="12"/>
      <w:szCs w:val="20"/>
    </w:rPr>
  </w:style>
  <w:style w:type="paragraph" w:customStyle="1" w:styleId="Vedr">
    <w:name w:val="Vedr"/>
    <w:basedOn w:val="Normal"/>
    <w:next w:val="Normal"/>
    <w:rsid w:val="006C5229"/>
    <w:pPr>
      <w:tabs>
        <w:tab w:val="left" w:pos="425"/>
        <w:tab w:val="left" w:pos="851"/>
        <w:tab w:val="left" w:pos="1276"/>
      </w:tabs>
      <w:spacing w:line="320" w:lineRule="atLeast"/>
    </w:pPr>
    <w:rPr>
      <w:rFonts w:ascii="Arial" w:hAnsi="Arial"/>
      <w:b/>
      <w:sz w:val="24"/>
      <w:szCs w:val="20"/>
    </w:rPr>
  </w:style>
  <w:style w:type="paragraph" w:customStyle="1" w:styleId="DokumentArt">
    <w:name w:val="DokumentArt"/>
    <w:basedOn w:val="Normal"/>
    <w:rsid w:val="006C5229"/>
    <w:pPr>
      <w:framePr w:hSpace="142" w:wrap="around" w:vAnchor="page" w:hAnchor="page" w:x="1419" w:y="1589" w:anchorLock="1"/>
      <w:tabs>
        <w:tab w:val="left" w:pos="1276"/>
      </w:tabs>
      <w:spacing w:line="320" w:lineRule="atLeast"/>
    </w:pPr>
    <w:rPr>
      <w:rFonts w:ascii="Arial" w:hAnsi="Arial"/>
      <w:szCs w:val="20"/>
    </w:rPr>
  </w:style>
  <w:style w:type="paragraph" w:customStyle="1" w:styleId="ARFAdr">
    <w:name w:val="ARF_Adr"/>
    <w:rsid w:val="006C5229"/>
    <w:pPr>
      <w:framePr w:w="2359" w:h="1701" w:hSpace="142" w:wrap="around" w:vAnchor="page" w:hAnchor="page" w:x="9385" w:y="14686" w:anchorLock="1"/>
      <w:spacing w:line="240" w:lineRule="exact"/>
    </w:pPr>
    <w:rPr>
      <w:rFonts w:ascii="Boregu" w:hAnsi="Boregu"/>
      <w:noProof/>
      <w:sz w:val="16"/>
    </w:rPr>
  </w:style>
  <w:style w:type="paragraph" w:customStyle="1" w:styleId="Sidenr">
    <w:name w:val="Sidenr"/>
    <w:basedOn w:val="Brevdata"/>
    <w:next w:val="Normal"/>
    <w:rsid w:val="006C5229"/>
    <w:pPr>
      <w:framePr w:wrap="around" w:y="2269"/>
    </w:pPr>
  </w:style>
  <w:style w:type="paragraph" w:customStyle="1" w:styleId="Logo">
    <w:name w:val="Logo"/>
    <w:basedOn w:val="Brevdata"/>
    <w:rsid w:val="006C5229"/>
    <w:pPr>
      <w:framePr w:wrap="around" w:x="9385" w:y="4259"/>
      <w:spacing w:line="240" w:lineRule="auto"/>
    </w:pPr>
    <w:rPr>
      <w:sz w:val="16"/>
    </w:rPr>
  </w:style>
  <w:style w:type="paragraph" w:customStyle="1" w:styleId="AfrUK">
    <w:name w:val="Afr_UK"/>
    <w:basedOn w:val="Normal"/>
    <w:rsid w:val="006C5229"/>
    <w:pPr>
      <w:framePr w:w="2217" w:h="709" w:hSpace="142" w:wrap="around" w:vAnchor="page" w:hAnchor="page" w:x="9357" w:y="2666" w:anchorLock="1"/>
      <w:tabs>
        <w:tab w:val="left" w:pos="425"/>
        <w:tab w:val="left" w:pos="851"/>
        <w:tab w:val="left" w:pos="1276"/>
      </w:tabs>
      <w:spacing w:line="240" w:lineRule="exact"/>
      <w:jc w:val="both"/>
    </w:pPr>
    <w:rPr>
      <w:rFonts w:ascii="Bobold" w:hAnsi="Bobold"/>
      <w:sz w:val="16"/>
      <w:szCs w:val="20"/>
    </w:rPr>
  </w:style>
  <w:style w:type="paragraph" w:customStyle="1" w:styleId="Afkrydsning">
    <w:name w:val="Afkrydsning"/>
    <w:basedOn w:val="Normal"/>
    <w:rsid w:val="006C5229"/>
    <w:pPr>
      <w:framePr w:w="2268" w:h="1701" w:hSpace="142" w:wrap="around" w:vAnchor="page" w:hAnchor="page" w:x="9385" w:y="6153" w:anchorLock="1"/>
      <w:tabs>
        <w:tab w:val="left" w:pos="284"/>
        <w:tab w:val="left" w:pos="1276"/>
      </w:tabs>
      <w:spacing w:line="320" w:lineRule="atLeast"/>
    </w:pPr>
    <w:rPr>
      <w:rFonts w:ascii="Arial" w:hAnsi="Arial"/>
      <w:sz w:val="18"/>
      <w:szCs w:val="20"/>
    </w:rPr>
  </w:style>
  <w:style w:type="paragraph" w:customStyle="1" w:styleId="Fed">
    <w:name w:val="Fed"/>
    <w:basedOn w:val="Normal"/>
    <w:next w:val="Normal"/>
    <w:rsid w:val="006C5229"/>
    <w:pPr>
      <w:spacing w:line="240" w:lineRule="auto"/>
    </w:pPr>
    <w:rPr>
      <w:rFonts w:ascii="Arial" w:hAnsi="Arial"/>
      <w:b/>
      <w:szCs w:val="24"/>
      <w:lang w:eastAsia="en-US"/>
    </w:rPr>
  </w:style>
  <w:style w:type="character" w:customStyle="1" w:styleId="SidefodTegn">
    <w:name w:val="Sidefod Tegn"/>
    <w:link w:val="Sidefod"/>
    <w:uiPriority w:val="99"/>
    <w:rsid w:val="006C5229"/>
    <w:rPr>
      <w:rFonts w:ascii="Calibri" w:hAnsi="Calibri"/>
      <w:szCs w:val="22"/>
    </w:rPr>
  </w:style>
  <w:style w:type="character" w:customStyle="1" w:styleId="FodnotetekstTegn">
    <w:name w:val="Fodnotetekst Tegn"/>
    <w:link w:val="Fodnotetekst"/>
    <w:rsid w:val="006C5229"/>
    <w:rPr>
      <w:rFonts w:ascii="Calibri" w:hAnsi="Calibri"/>
      <w:sz w:val="18"/>
    </w:rPr>
  </w:style>
  <w:style w:type="paragraph" w:styleId="Slutnotetekst">
    <w:name w:val="endnote text"/>
    <w:basedOn w:val="Normal"/>
    <w:link w:val="SlutnotetekstTegn"/>
    <w:uiPriority w:val="99"/>
    <w:unhideWhenUsed/>
    <w:rsid w:val="006C5229"/>
    <w:pPr>
      <w:spacing w:line="240" w:lineRule="auto"/>
    </w:pPr>
    <w:rPr>
      <w:rFonts w:ascii="Arial" w:hAnsi="Arial"/>
      <w:szCs w:val="20"/>
      <w:lang w:val="x-none" w:eastAsia="en-US"/>
    </w:rPr>
  </w:style>
  <w:style w:type="character" w:customStyle="1" w:styleId="SlutnotetekstTegn">
    <w:name w:val="Slutnotetekst Tegn"/>
    <w:basedOn w:val="Standardskrifttypeiafsnit"/>
    <w:link w:val="Slutnotetekst"/>
    <w:uiPriority w:val="99"/>
    <w:rsid w:val="006C5229"/>
    <w:rPr>
      <w:rFonts w:ascii="Arial" w:hAnsi="Arial"/>
      <w:lang w:val="x-none" w:eastAsia="en-US"/>
    </w:rPr>
  </w:style>
  <w:style w:type="paragraph" w:customStyle="1" w:styleId="Default">
    <w:name w:val="Default"/>
    <w:rsid w:val="006C5229"/>
    <w:pPr>
      <w:autoSpaceDE w:val="0"/>
      <w:autoSpaceDN w:val="0"/>
      <w:adjustRightInd w:val="0"/>
    </w:pPr>
    <w:rPr>
      <w:rFonts w:ascii="Arial" w:eastAsia="Calibri" w:hAnsi="Arial" w:cs="Arial"/>
      <w:color w:val="000000"/>
      <w:sz w:val="24"/>
      <w:szCs w:val="24"/>
      <w:lang w:eastAsia="en-US"/>
    </w:rPr>
  </w:style>
  <w:style w:type="paragraph" w:customStyle="1" w:styleId="Typografi1">
    <w:name w:val="Typografi1"/>
    <w:basedOn w:val="Overskrift1"/>
    <w:link w:val="Typografi1Tegn"/>
    <w:rsid w:val="00C27B72"/>
    <w:pPr>
      <w:keepNext/>
      <w:pageBreakBefore/>
      <w:numPr>
        <w:numId w:val="6"/>
      </w:numPr>
      <w:spacing w:line="300" w:lineRule="exact"/>
      <w:ind w:left="284" w:hanging="284"/>
    </w:pPr>
    <w:rPr>
      <w:rFonts w:cs="Arial"/>
    </w:rPr>
  </w:style>
  <w:style w:type="paragraph" w:customStyle="1" w:styleId="Bilag1">
    <w:name w:val="Bilag 1"/>
    <w:basedOn w:val="Overskrift1"/>
    <w:link w:val="Bilag1Tegn"/>
    <w:qFormat/>
    <w:rsid w:val="006641E4"/>
    <w:pPr>
      <w:numPr>
        <w:numId w:val="15"/>
      </w:numPr>
    </w:pPr>
    <w:rPr>
      <w:rFonts w:cs="Arial"/>
    </w:rPr>
  </w:style>
  <w:style w:type="character" w:customStyle="1" w:styleId="Overskrift1Tegn">
    <w:name w:val="Overskrift 1 Tegn"/>
    <w:basedOn w:val="Standardskrifttypeiafsnit"/>
    <w:link w:val="Overskrift1"/>
    <w:rsid w:val="00C074F2"/>
    <w:rPr>
      <w:rFonts w:ascii="Cambria" w:hAnsi="Cambria"/>
      <w:b/>
      <w:sz w:val="24"/>
      <w:szCs w:val="24"/>
    </w:rPr>
  </w:style>
  <w:style w:type="character" w:customStyle="1" w:styleId="Typografi1Tegn">
    <w:name w:val="Typografi1 Tegn"/>
    <w:basedOn w:val="Overskrift1Tegn"/>
    <w:link w:val="Typografi1"/>
    <w:rsid w:val="00C27B72"/>
    <w:rPr>
      <w:rFonts w:ascii="Cambria" w:hAnsi="Cambria" w:cs="Arial"/>
      <w:b/>
      <w:sz w:val="24"/>
      <w:szCs w:val="24"/>
    </w:rPr>
  </w:style>
  <w:style w:type="paragraph" w:customStyle="1" w:styleId="Bilag2">
    <w:name w:val="Bilag 2"/>
    <w:basedOn w:val="Overskrift2"/>
    <w:link w:val="Bilag2Tegn"/>
    <w:qFormat/>
    <w:rsid w:val="007C6815"/>
    <w:pPr>
      <w:numPr>
        <w:numId w:val="15"/>
      </w:numPr>
    </w:pPr>
  </w:style>
  <w:style w:type="character" w:customStyle="1" w:styleId="Bilag1Tegn">
    <w:name w:val="Bilag 1 Tegn"/>
    <w:basedOn w:val="Overskrift1Tegn"/>
    <w:link w:val="Bilag1"/>
    <w:rsid w:val="006641E4"/>
    <w:rPr>
      <w:rFonts w:ascii="Cambria" w:hAnsi="Cambria" w:cs="Arial"/>
      <w:b/>
      <w:sz w:val="24"/>
      <w:szCs w:val="24"/>
    </w:rPr>
  </w:style>
  <w:style w:type="character" w:customStyle="1" w:styleId="Overskrift9Tegn">
    <w:name w:val="Overskrift 9 Tegn"/>
    <w:basedOn w:val="Standardskrifttypeiafsnit"/>
    <w:link w:val="Overskrift9"/>
    <w:semiHidden/>
    <w:rsid w:val="00323E5C"/>
    <w:rPr>
      <w:rFonts w:asciiTheme="majorHAnsi" w:eastAsiaTheme="majorEastAsia" w:hAnsiTheme="majorHAnsi" w:cstheme="majorBidi"/>
      <w:i/>
      <w:iCs/>
      <w:color w:val="404040" w:themeColor="text1" w:themeTint="BF"/>
    </w:rPr>
  </w:style>
  <w:style w:type="character" w:customStyle="1" w:styleId="Overskrift2Tegn">
    <w:name w:val="Overskrift 2 Tegn"/>
    <w:basedOn w:val="Standardskrifttypeiafsnit"/>
    <w:link w:val="Overskrift2"/>
    <w:rsid w:val="006641E4"/>
    <w:rPr>
      <w:rFonts w:ascii="Cambria" w:hAnsi="Cambria"/>
      <w:b/>
      <w:szCs w:val="22"/>
    </w:rPr>
  </w:style>
  <w:style w:type="character" w:customStyle="1" w:styleId="Bilag2Tegn">
    <w:name w:val="Bilag 2 Tegn"/>
    <w:basedOn w:val="Overskrift2Tegn"/>
    <w:link w:val="Bilag2"/>
    <w:rsid w:val="007C6815"/>
    <w:rPr>
      <w:rFonts w:ascii="Cambria" w:hAnsi="Cambria"/>
      <w:b/>
      <w:szCs w:val="22"/>
    </w:rPr>
  </w:style>
  <w:style w:type="paragraph" w:customStyle="1" w:styleId="Bilagtekst1">
    <w:name w:val="Bilag tekst 1"/>
    <w:basedOn w:val="Overskrift2"/>
    <w:link w:val="Bilagtekst1Tegn"/>
    <w:qFormat/>
    <w:rsid w:val="00323E5C"/>
    <w:pPr>
      <w:numPr>
        <w:ilvl w:val="0"/>
        <w:numId w:val="16"/>
      </w:numPr>
    </w:pPr>
  </w:style>
  <w:style w:type="paragraph" w:customStyle="1" w:styleId="Bilagtekst2">
    <w:name w:val="Bilag tekst 2"/>
    <w:basedOn w:val="Overskrift3"/>
    <w:link w:val="Bilagtekst2Tegn"/>
    <w:qFormat/>
    <w:rsid w:val="00197AD0"/>
    <w:pPr>
      <w:numPr>
        <w:ilvl w:val="1"/>
        <w:numId w:val="16"/>
      </w:numPr>
    </w:pPr>
    <w:rPr>
      <w:b/>
      <w:i w:val="0"/>
    </w:rPr>
  </w:style>
  <w:style w:type="character" w:customStyle="1" w:styleId="Bilagtekst1Tegn">
    <w:name w:val="Bilag tekst 1 Tegn"/>
    <w:basedOn w:val="Overskrift2Tegn"/>
    <w:link w:val="Bilagtekst1"/>
    <w:rsid w:val="00323E5C"/>
    <w:rPr>
      <w:rFonts w:ascii="Cambria" w:hAnsi="Cambria"/>
      <w:b/>
      <w:szCs w:val="22"/>
    </w:rPr>
  </w:style>
  <w:style w:type="character" w:customStyle="1" w:styleId="Bilagtekst2Tegn">
    <w:name w:val="Bilag tekst 2 Tegn"/>
    <w:basedOn w:val="Standardskrifttypeiafsnit"/>
    <w:link w:val="Bilagtekst2"/>
    <w:rsid w:val="00197AD0"/>
    <w:rPr>
      <w:rFonts w:ascii="Cambria" w:hAnsi="Cambria"/>
      <w:b/>
      <w:szCs w:val="22"/>
    </w:rPr>
  </w:style>
  <w:style w:type="character" w:customStyle="1" w:styleId="ListeafsnitTegn">
    <w:name w:val="Listeafsnit Tegn"/>
    <w:link w:val="Listeafsnit"/>
    <w:uiPriority w:val="34"/>
    <w:rsid w:val="00351020"/>
    <w:rPr>
      <w:rFonts w:ascii="Calibri" w:hAnsi="Calibri"/>
      <w:szCs w:val="22"/>
    </w:rPr>
  </w:style>
  <w:style w:type="paragraph" w:styleId="Indholdsfortegnelse4">
    <w:name w:val="toc 4"/>
    <w:basedOn w:val="Normal"/>
    <w:next w:val="Normal"/>
    <w:autoRedefine/>
    <w:unhideWhenUsed/>
    <w:rsid w:val="00B33752"/>
    <w:pPr>
      <w:spacing w:after="100"/>
      <w:ind w:left="600"/>
    </w:pPr>
    <w:rPr>
      <w:rFonts w:cs="Arial"/>
      <w:noProof/>
    </w:rPr>
  </w:style>
  <w:style w:type="paragraph" w:customStyle="1" w:styleId="Pladsholdertxtfelt">
    <w:name w:val="Pladsholder txtfelt"/>
    <w:uiPriority w:val="99"/>
    <w:rsid w:val="00B33752"/>
    <w:pPr>
      <w:spacing w:line="220" w:lineRule="atLeast"/>
    </w:pPr>
    <w:rPr>
      <w:rFonts w:ascii="Calibri" w:hAnsi="Calibri"/>
      <w:sz w:val="16"/>
      <w:szCs w:val="24"/>
      <w:lang w:eastAsia="en-US"/>
    </w:rPr>
  </w:style>
  <w:style w:type="paragraph" w:customStyle="1" w:styleId="Kilde-Anm">
    <w:name w:val="Kilde - Anm"/>
    <w:uiPriority w:val="4"/>
    <w:rsid w:val="00B33752"/>
    <w:pPr>
      <w:tabs>
        <w:tab w:val="left" w:pos="567"/>
      </w:tabs>
      <w:spacing w:line="200" w:lineRule="atLeast"/>
      <w:ind w:left="567" w:hanging="567"/>
    </w:pPr>
    <w:rPr>
      <w:rFonts w:ascii="Calibri" w:hAnsi="Calibri"/>
      <w:sz w:val="14"/>
    </w:rPr>
  </w:style>
  <w:style w:type="paragraph" w:customStyle="1" w:styleId="BoksOverskrift">
    <w:name w:val="Boks Overskrift"/>
    <w:basedOn w:val="Normal"/>
    <w:uiPriority w:val="99"/>
    <w:rsid w:val="00B33752"/>
    <w:pPr>
      <w:framePr w:hSpace="141" w:wrap="around" w:vAnchor="text" w:hAnchor="text" w:x="227" w:y="1"/>
      <w:tabs>
        <w:tab w:val="left" w:pos="340"/>
      </w:tabs>
      <w:spacing w:after="210" w:line="210" w:lineRule="atLeast"/>
      <w:suppressOverlap/>
    </w:pPr>
    <w:rPr>
      <w:b/>
      <w:sz w:val="16"/>
      <w:szCs w:val="24"/>
      <w:lang w:eastAsia="en-US"/>
    </w:rPr>
  </w:style>
  <w:style w:type="paragraph" w:customStyle="1" w:styleId="SUM-Caption">
    <w:name w:val="SUM - Caption"/>
    <w:basedOn w:val="Billedtekst"/>
    <w:next w:val="Normal"/>
    <w:uiPriority w:val="3"/>
    <w:rsid w:val="00B33752"/>
    <w:pPr>
      <w:keepNext/>
      <w:spacing w:before="160" w:after="0" w:line="260" w:lineRule="atLeast"/>
    </w:pPr>
    <w:rPr>
      <w:b/>
      <w:bCs/>
      <w:i w:val="0"/>
      <w:iCs w:val="0"/>
      <w:noProof/>
      <w:color w:val="auto"/>
      <w:sz w:val="16"/>
      <w:szCs w:val="20"/>
    </w:rPr>
  </w:style>
  <w:style w:type="paragraph" w:styleId="Billedtekst">
    <w:name w:val="caption"/>
    <w:basedOn w:val="Normal"/>
    <w:next w:val="Normal"/>
    <w:semiHidden/>
    <w:unhideWhenUsed/>
    <w:qFormat/>
    <w:rsid w:val="00B33752"/>
    <w:pPr>
      <w:spacing w:after="200" w:line="240" w:lineRule="auto"/>
    </w:pPr>
    <w:rPr>
      <w:i/>
      <w:iCs/>
      <w:color w:val="1F497D" w:themeColor="text2"/>
      <w:sz w:val="18"/>
      <w:szCs w:val="18"/>
    </w:rPr>
  </w:style>
  <w:style w:type="paragraph" w:customStyle="1" w:styleId="KolofonCommon8pt">
    <w:name w:val="KolofonCommon8pt"/>
    <w:basedOn w:val="Normal"/>
    <w:link w:val="KolofonCommon8ptTegn"/>
    <w:qFormat/>
    <w:rsid w:val="00B33752"/>
    <w:pPr>
      <w:tabs>
        <w:tab w:val="left" w:pos="993"/>
      </w:tabs>
      <w:spacing w:line="200" w:lineRule="exact"/>
    </w:pPr>
    <w:rPr>
      <w:sz w:val="16"/>
      <w:szCs w:val="16"/>
    </w:rPr>
  </w:style>
  <w:style w:type="character" w:customStyle="1" w:styleId="KolofonCommon8ptTegn">
    <w:name w:val="KolofonCommon8pt Tegn"/>
    <w:basedOn w:val="Standardskrifttypeiafsnit"/>
    <w:link w:val="KolofonCommon8pt"/>
    <w:rsid w:val="00B33752"/>
    <w:rPr>
      <w:rFonts w:ascii="Calibri" w:hAnsi="Calibri"/>
      <w:sz w:val="16"/>
      <w:szCs w:val="16"/>
    </w:rPr>
  </w:style>
  <w:style w:type="paragraph" w:customStyle="1" w:styleId="Bokstekst">
    <w:name w:val="Boks tekst"/>
    <w:basedOn w:val="Pladsholdertxtfelt"/>
    <w:uiPriority w:val="4"/>
    <w:rsid w:val="000733CE"/>
    <w:pPr>
      <w:framePr w:hSpace="142" w:wrap="around" w:vAnchor="text" w:hAnchor="margin" w:x="1" w:y="1"/>
      <w:suppressOverlap/>
    </w:pPr>
    <w:rPr>
      <w:noProof/>
    </w:rPr>
  </w:style>
  <w:style w:type="paragraph" w:customStyle="1" w:styleId="ListParagraphBullet">
    <w:name w:val="ListParagraphBullet"/>
    <w:basedOn w:val="Listeafsnit"/>
    <w:qFormat/>
    <w:rsid w:val="00501328"/>
    <w:pPr>
      <w:numPr>
        <w:numId w:val="42"/>
      </w:numPr>
      <w:tabs>
        <w:tab w:val="num" w:pos="360"/>
      </w:tabs>
      <w:ind w:firstLine="0"/>
      <w:contextualSpacing/>
    </w:pPr>
    <w:rPr>
      <w:rFonts w:ascii="Calibri Light" w:hAnsi="Calibri Light"/>
    </w:rPr>
  </w:style>
  <w:style w:type="character" w:styleId="Ulstomtale">
    <w:name w:val="Unresolved Mention"/>
    <w:basedOn w:val="Standardskrifttypeiafsnit"/>
    <w:uiPriority w:val="99"/>
    <w:semiHidden/>
    <w:unhideWhenUsed/>
    <w:rsid w:val="00033A40"/>
    <w:rPr>
      <w:color w:val="605E5C"/>
      <w:shd w:val="clear" w:color="auto" w:fill="E1DFDD"/>
    </w:rPr>
  </w:style>
  <w:style w:type="paragraph" w:customStyle="1" w:styleId="Bilag3">
    <w:name w:val="Bilag 3"/>
    <w:basedOn w:val="Bilag2"/>
    <w:qFormat/>
    <w:rsid w:val="00A90CE9"/>
  </w:style>
  <w:style w:type="character" w:styleId="Pladsholdertekst">
    <w:name w:val="Placeholder Text"/>
    <w:basedOn w:val="Standardskrifttypeiafsnit"/>
    <w:uiPriority w:val="99"/>
    <w:semiHidden/>
    <w:rsid w:val="003F6FA9"/>
    <w:rPr>
      <w:color w:val="808080"/>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95490">
      <w:bodyDiv w:val="1"/>
      <w:marLeft w:val="0"/>
      <w:marRight w:val="0"/>
      <w:marTop w:val="0"/>
      <w:marBottom w:val="0"/>
      <w:divBdr>
        <w:top w:val="none" w:sz="0" w:space="0" w:color="auto"/>
        <w:left w:val="none" w:sz="0" w:space="0" w:color="auto"/>
        <w:bottom w:val="none" w:sz="0" w:space="0" w:color="auto"/>
        <w:right w:val="none" w:sz="0" w:space="0" w:color="auto"/>
      </w:divBdr>
    </w:div>
    <w:div w:id="202982955">
      <w:bodyDiv w:val="1"/>
      <w:marLeft w:val="0"/>
      <w:marRight w:val="0"/>
      <w:marTop w:val="0"/>
      <w:marBottom w:val="0"/>
      <w:divBdr>
        <w:top w:val="none" w:sz="0" w:space="0" w:color="auto"/>
        <w:left w:val="none" w:sz="0" w:space="0" w:color="auto"/>
        <w:bottom w:val="none" w:sz="0" w:space="0" w:color="auto"/>
        <w:right w:val="none" w:sz="0" w:space="0" w:color="auto"/>
      </w:divBdr>
    </w:div>
    <w:div w:id="270892137">
      <w:bodyDiv w:val="1"/>
      <w:marLeft w:val="0"/>
      <w:marRight w:val="0"/>
      <w:marTop w:val="0"/>
      <w:marBottom w:val="0"/>
      <w:divBdr>
        <w:top w:val="none" w:sz="0" w:space="0" w:color="auto"/>
        <w:left w:val="none" w:sz="0" w:space="0" w:color="auto"/>
        <w:bottom w:val="none" w:sz="0" w:space="0" w:color="auto"/>
        <w:right w:val="none" w:sz="0" w:space="0" w:color="auto"/>
      </w:divBdr>
    </w:div>
    <w:div w:id="274216361">
      <w:bodyDiv w:val="1"/>
      <w:marLeft w:val="0"/>
      <w:marRight w:val="0"/>
      <w:marTop w:val="0"/>
      <w:marBottom w:val="0"/>
      <w:divBdr>
        <w:top w:val="none" w:sz="0" w:space="0" w:color="auto"/>
        <w:left w:val="none" w:sz="0" w:space="0" w:color="auto"/>
        <w:bottom w:val="none" w:sz="0" w:space="0" w:color="auto"/>
        <w:right w:val="none" w:sz="0" w:space="0" w:color="auto"/>
      </w:divBdr>
    </w:div>
    <w:div w:id="297491191">
      <w:bodyDiv w:val="1"/>
      <w:marLeft w:val="0"/>
      <w:marRight w:val="0"/>
      <w:marTop w:val="0"/>
      <w:marBottom w:val="0"/>
      <w:divBdr>
        <w:top w:val="none" w:sz="0" w:space="0" w:color="auto"/>
        <w:left w:val="none" w:sz="0" w:space="0" w:color="auto"/>
        <w:bottom w:val="none" w:sz="0" w:space="0" w:color="auto"/>
        <w:right w:val="none" w:sz="0" w:space="0" w:color="auto"/>
      </w:divBdr>
    </w:div>
    <w:div w:id="395978047">
      <w:bodyDiv w:val="1"/>
      <w:marLeft w:val="0"/>
      <w:marRight w:val="0"/>
      <w:marTop w:val="0"/>
      <w:marBottom w:val="0"/>
      <w:divBdr>
        <w:top w:val="none" w:sz="0" w:space="0" w:color="auto"/>
        <w:left w:val="none" w:sz="0" w:space="0" w:color="auto"/>
        <w:bottom w:val="none" w:sz="0" w:space="0" w:color="auto"/>
        <w:right w:val="none" w:sz="0" w:space="0" w:color="auto"/>
      </w:divBdr>
    </w:div>
    <w:div w:id="403450211">
      <w:bodyDiv w:val="1"/>
      <w:marLeft w:val="0"/>
      <w:marRight w:val="0"/>
      <w:marTop w:val="0"/>
      <w:marBottom w:val="0"/>
      <w:divBdr>
        <w:top w:val="none" w:sz="0" w:space="0" w:color="auto"/>
        <w:left w:val="none" w:sz="0" w:space="0" w:color="auto"/>
        <w:bottom w:val="none" w:sz="0" w:space="0" w:color="auto"/>
        <w:right w:val="none" w:sz="0" w:space="0" w:color="auto"/>
      </w:divBdr>
    </w:div>
    <w:div w:id="446582673">
      <w:bodyDiv w:val="1"/>
      <w:marLeft w:val="0"/>
      <w:marRight w:val="0"/>
      <w:marTop w:val="0"/>
      <w:marBottom w:val="0"/>
      <w:divBdr>
        <w:top w:val="none" w:sz="0" w:space="0" w:color="auto"/>
        <w:left w:val="none" w:sz="0" w:space="0" w:color="auto"/>
        <w:bottom w:val="none" w:sz="0" w:space="0" w:color="auto"/>
        <w:right w:val="none" w:sz="0" w:space="0" w:color="auto"/>
      </w:divBdr>
    </w:div>
    <w:div w:id="520052675">
      <w:bodyDiv w:val="1"/>
      <w:marLeft w:val="0"/>
      <w:marRight w:val="0"/>
      <w:marTop w:val="0"/>
      <w:marBottom w:val="0"/>
      <w:divBdr>
        <w:top w:val="none" w:sz="0" w:space="0" w:color="auto"/>
        <w:left w:val="none" w:sz="0" w:space="0" w:color="auto"/>
        <w:bottom w:val="none" w:sz="0" w:space="0" w:color="auto"/>
        <w:right w:val="none" w:sz="0" w:space="0" w:color="auto"/>
      </w:divBdr>
    </w:div>
    <w:div w:id="552736382">
      <w:bodyDiv w:val="1"/>
      <w:marLeft w:val="0"/>
      <w:marRight w:val="0"/>
      <w:marTop w:val="0"/>
      <w:marBottom w:val="0"/>
      <w:divBdr>
        <w:top w:val="none" w:sz="0" w:space="0" w:color="auto"/>
        <w:left w:val="none" w:sz="0" w:space="0" w:color="auto"/>
        <w:bottom w:val="none" w:sz="0" w:space="0" w:color="auto"/>
        <w:right w:val="none" w:sz="0" w:space="0" w:color="auto"/>
      </w:divBdr>
    </w:div>
    <w:div w:id="557321821">
      <w:bodyDiv w:val="1"/>
      <w:marLeft w:val="0"/>
      <w:marRight w:val="0"/>
      <w:marTop w:val="0"/>
      <w:marBottom w:val="0"/>
      <w:divBdr>
        <w:top w:val="none" w:sz="0" w:space="0" w:color="auto"/>
        <w:left w:val="none" w:sz="0" w:space="0" w:color="auto"/>
        <w:bottom w:val="none" w:sz="0" w:space="0" w:color="auto"/>
        <w:right w:val="none" w:sz="0" w:space="0" w:color="auto"/>
      </w:divBdr>
    </w:div>
    <w:div w:id="606935754">
      <w:bodyDiv w:val="1"/>
      <w:marLeft w:val="0"/>
      <w:marRight w:val="0"/>
      <w:marTop w:val="0"/>
      <w:marBottom w:val="0"/>
      <w:divBdr>
        <w:top w:val="none" w:sz="0" w:space="0" w:color="auto"/>
        <w:left w:val="none" w:sz="0" w:space="0" w:color="auto"/>
        <w:bottom w:val="none" w:sz="0" w:space="0" w:color="auto"/>
        <w:right w:val="none" w:sz="0" w:space="0" w:color="auto"/>
      </w:divBdr>
    </w:div>
    <w:div w:id="677775403">
      <w:bodyDiv w:val="1"/>
      <w:marLeft w:val="0"/>
      <w:marRight w:val="0"/>
      <w:marTop w:val="0"/>
      <w:marBottom w:val="0"/>
      <w:divBdr>
        <w:top w:val="none" w:sz="0" w:space="0" w:color="auto"/>
        <w:left w:val="none" w:sz="0" w:space="0" w:color="auto"/>
        <w:bottom w:val="none" w:sz="0" w:space="0" w:color="auto"/>
        <w:right w:val="none" w:sz="0" w:space="0" w:color="auto"/>
      </w:divBdr>
    </w:div>
    <w:div w:id="883909454">
      <w:bodyDiv w:val="1"/>
      <w:marLeft w:val="0"/>
      <w:marRight w:val="0"/>
      <w:marTop w:val="0"/>
      <w:marBottom w:val="0"/>
      <w:divBdr>
        <w:top w:val="none" w:sz="0" w:space="0" w:color="auto"/>
        <w:left w:val="none" w:sz="0" w:space="0" w:color="auto"/>
        <w:bottom w:val="none" w:sz="0" w:space="0" w:color="auto"/>
        <w:right w:val="none" w:sz="0" w:space="0" w:color="auto"/>
      </w:divBdr>
    </w:div>
    <w:div w:id="913201913">
      <w:bodyDiv w:val="1"/>
      <w:marLeft w:val="0"/>
      <w:marRight w:val="0"/>
      <w:marTop w:val="0"/>
      <w:marBottom w:val="0"/>
      <w:divBdr>
        <w:top w:val="none" w:sz="0" w:space="0" w:color="auto"/>
        <w:left w:val="none" w:sz="0" w:space="0" w:color="auto"/>
        <w:bottom w:val="none" w:sz="0" w:space="0" w:color="auto"/>
        <w:right w:val="none" w:sz="0" w:space="0" w:color="auto"/>
      </w:divBdr>
    </w:div>
    <w:div w:id="920335914">
      <w:bodyDiv w:val="1"/>
      <w:marLeft w:val="0"/>
      <w:marRight w:val="0"/>
      <w:marTop w:val="0"/>
      <w:marBottom w:val="0"/>
      <w:divBdr>
        <w:top w:val="none" w:sz="0" w:space="0" w:color="auto"/>
        <w:left w:val="none" w:sz="0" w:space="0" w:color="auto"/>
        <w:bottom w:val="none" w:sz="0" w:space="0" w:color="auto"/>
        <w:right w:val="none" w:sz="0" w:space="0" w:color="auto"/>
      </w:divBdr>
    </w:div>
    <w:div w:id="921180618">
      <w:bodyDiv w:val="1"/>
      <w:marLeft w:val="0"/>
      <w:marRight w:val="0"/>
      <w:marTop w:val="0"/>
      <w:marBottom w:val="0"/>
      <w:divBdr>
        <w:top w:val="none" w:sz="0" w:space="0" w:color="auto"/>
        <w:left w:val="none" w:sz="0" w:space="0" w:color="auto"/>
        <w:bottom w:val="none" w:sz="0" w:space="0" w:color="auto"/>
        <w:right w:val="none" w:sz="0" w:space="0" w:color="auto"/>
      </w:divBdr>
    </w:div>
    <w:div w:id="929628262">
      <w:bodyDiv w:val="1"/>
      <w:marLeft w:val="0"/>
      <w:marRight w:val="0"/>
      <w:marTop w:val="0"/>
      <w:marBottom w:val="0"/>
      <w:divBdr>
        <w:top w:val="none" w:sz="0" w:space="0" w:color="auto"/>
        <w:left w:val="none" w:sz="0" w:space="0" w:color="auto"/>
        <w:bottom w:val="none" w:sz="0" w:space="0" w:color="auto"/>
        <w:right w:val="none" w:sz="0" w:space="0" w:color="auto"/>
      </w:divBdr>
    </w:div>
    <w:div w:id="946740792">
      <w:bodyDiv w:val="1"/>
      <w:marLeft w:val="0"/>
      <w:marRight w:val="0"/>
      <w:marTop w:val="0"/>
      <w:marBottom w:val="0"/>
      <w:divBdr>
        <w:top w:val="none" w:sz="0" w:space="0" w:color="auto"/>
        <w:left w:val="none" w:sz="0" w:space="0" w:color="auto"/>
        <w:bottom w:val="none" w:sz="0" w:space="0" w:color="auto"/>
        <w:right w:val="none" w:sz="0" w:space="0" w:color="auto"/>
      </w:divBdr>
    </w:div>
    <w:div w:id="968902104">
      <w:bodyDiv w:val="1"/>
      <w:marLeft w:val="0"/>
      <w:marRight w:val="0"/>
      <w:marTop w:val="0"/>
      <w:marBottom w:val="0"/>
      <w:divBdr>
        <w:top w:val="none" w:sz="0" w:space="0" w:color="auto"/>
        <w:left w:val="none" w:sz="0" w:space="0" w:color="auto"/>
        <w:bottom w:val="none" w:sz="0" w:space="0" w:color="auto"/>
        <w:right w:val="none" w:sz="0" w:space="0" w:color="auto"/>
      </w:divBdr>
    </w:div>
    <w:div w:id="979071357">
      <w:bodyDiv w:val="1"/>
      <w:marLeft w:val="0"/>
      <w:marRight w:val="0"/>
      <w:marTop w:val="0"/>
      <w:marBottom w:val="0"/>
      <w:divBdr>
        <w:top w:val="none" w:sz="0" w:space="0" w:color="auto"/>
        <w:left w:val="none" w:sz="0" w:space="0" w:color="auto"/>
        <w:bottom w:val="none" w:sz="0" w:space="0" w:color="auto"/>
        <w:right w:val="none" w:sz="0" w:space="0" w:color="auto"/>
      </w:divBdr>
    </w:div>
    <w:div w:id="996375129">
      <w:bodyDiv w:val="1"/>
      <w:marLeft w:val="0"/>
      <w:marRight w:val="0"/>
      <w:marTop w:val="0"/>
      <w:marBottom w:val="0"/>
      <w:divBdr>
        <w:top w:val="none" w:sz="0" w:space="0" w:color="auto"/>
        <w:left w:val="none" w:sz="0" w:space="0" w:color="auto"/>
        <w:bottom w:val="none" w:sz="0" w:space="0" w:color="auto"/>
        <w:right w:val="none" w:sz="0" w:space="0" w:color="auto"/>
      </w:divBdr>
    </w:div>
    <w:div w:id="1088161480">
      <w:bodyDiv w:val="1"/>
      <w:marLeft w:val="0"/>
      <w:marRight w:val="0"/>
      <w:marTop w:val="0"/>
      <w:marBottom w:val="0"/>
      <w:divBdr>
        <w:top w:val="none" w:sz="0" w:space="0" w:color="auto"/>
        <w:left w:val="none" w:sz="0" w:space="0" w:color="auto"/>
        <w:bottom w:val="none" w:sz="0" w:space="0" w:color="auto"/>
        <w:right w:val="none" w:sz="0" w:space="0" w:color="auto"/>
      </w:divBdr>
    </w:div>
    <w:div w:id="1126120492">
      <w:bodyDiv w:val="1"/>
      <w:marLeft w:val="0"/>
      <w:marRight w:val="0"/>
      <w:marTop w:val="0"/>
      <w:marBottom w:val="0"/>
      <w:divBdr>
        <w:top w:val="none" w:sz="0" w:space="0" w:color="auto"/>
        <w:left w:val="none" w:sz="0" w:space="0" w:color="auto"/>
        <w:bottom w:val="none" w:sz="0" w:space="0" w:color="auto"/>
        <w:right w:val="none" w:sz="0" w:space="0" w:color="auto"/>
      </w:divBdr>
    </w:div>
    <w:div w:id="1188299926">
      <w:bodyDiv w:val="1"/>
      <w:marLeft w:val="0"/>
      <w:marRight w:val="0"/>
      <w:marTop w:val="0"/>
      <w:marBottom w:val="0"/>
      <w:divBdr>
        <w:top w:val="none" w:sz="0" w:space="0" w:color="auto"/>
        <w:left w:val="none" w:sz="0" w:space="0" w:color="auto"/>
        <w:bottom w:val="none" w:sz="0" w:space="0" w:color="auto"/>
        <w:right w:val="none" w:sz="0" w:space="0" w:color="auto"/>
      </w:divBdr>
    </w:div>
    <w:div w:id="1310551964">
      <w:bodyDiv w:val="1"/>
      <w:marLeft w:val="0"/>
      <w:marRight w:val="0"/>
      <w:marTop w:val="0"/>
      <w:marBottom w:val="0"/>
      <w:divBdr>
        <w:top w:val="none" w:sz="0" w:space="0" w:color="auto"/>
        <w:left w:val="none" w:sz="0" w:space="0" w:color="auto"/>
        <w:bottom w:val="none" w:sz="0" w:space="0" w:color="auto"/>
        <w:right w:val="none" w:sz="0" w:space="0" w:color="auto"/>
      </w:divBdr>
    </w:div>
    <w:div w:id="1411851149">
      <w:bodyDiv w:val="1"/>
      <w:marLeft w:val="0"/>
      <w:marRight w:val="0"/>
      <w:marTop w:val="0"/>
      <w:marBottom w:val="0"/>
      <w:divBdr>
        <w:top w:val="none" w:sz="0" w:space="0" w:color="auto"/>
        <w:left w:val="none" w:sz="0" w:space="0" w:color="auto"/>
        <w:bottom w:val="none" w:sz="0" w:space="0" w:color="auto"/>
        <w:right w:val="none" w:sz="0" w:space="0" w:color="auto"/>
      </w:divBdr>
    </w:div>
    <w:div w:id="1440297793">
      <w:bodyDiv w:val="1"/>
      <w:marLeft w:val="0"/>
      <w:marRight w:val="0"/>
      <w:marTop w:val="0"/>
      <w:marBottom w:val="0"/>
      <w:divBdr>
        <w:top w:val="none" w:sz="0" w:space="0" w:color="auto"/>
        <w:left w:val="none" w:sz="0" w:space="0" w:color="auto"/>
        <w:bottom w:val="none" w:sz="0" w:space="0" w:color="auto"/>
        <w:right w:val="none" w:sz="0" w:space="0" w:color="auto"/>
      </w:divBdr>
    </w:div>
    <w:div w:id="1480800672">
      <w:bodyDiv w:val="1"/>
      <w:marLeft w:val="0"/>
      <w:marRight w:val="0"/>
      <w:marTop w:val="0"/>
      <w:marBottom w:val="0"/>
      <w:divBdr>
        <w:top w:val="none" w:sz="0" w:space="0" w:color="auto"/>
        <w:left w:val="none" w:sz="0" w:space="0" w:color="auto"/>
        <w:bottom w:val="none" w:sz="0" w:space="0" w:color="auto"/>
        <w:right w:val="none" w:sz="0" w:space="0" w:color="auto"/>
      </w:divBdr>
    </w:div>
    <w:div w:id="1513957553">
      <w:bodyDiv w:val="1"/>
      <w:marLeft w:val="0"/>
      <w:marRight w:val="0"/>
      <w:marTop w:val="0"/>
      <w:marBottom w:val="0"/>
      <w:divBdr>
        <w:top w:val="none" w:sz="0" w:space="0" w:color="auto"/>
        <w:left w:val="none" w:sz="0" w:space="0" w:color="auto"/>
        <w:bottom w:val="none" w:sz="0" w:space="0" w:color="auto"/>
        <w:right w:val="none" w:sz="0" w:space="0" w:color="auto"/>
      </w:divBdr>
    </w:div>
    <w:div w:id="1611666296">
      <w:bodyDiv w:val="1"/>
      <w:marLeft w:val="0"/>
      <w:marRight w:val="0"/>
      <w:marTop w:val="0"/>
      <w:marBottom w:val="0"/>
      <w:divBdr>
        <w:top w:val="none" w:sz="0" w:space="0" w:color="auto"/>
        <w:left w:val="none" w:sz="0" w:space="0" w:color="auto"/>
        <w:bottom w:val="none" w:sz="0" w:space="0" w:color="auto"/>
        <w:right w:val="none" w:sz="0" w:space="0" w:color="auto"/>
      </w:divBdr>
    </w:div>
    <w:div w:id="1628659370">
      <w:bodyDiv w:val="1"/>
      <w:marLeft w:val="0"/>
      <w:marRight w:val="0"/>
      <w:marTop w:val="0"/>
      <w:marBottom w:val="0"/>
      <w:divBdr>
        <w:top w:val="none" w:sz="0" w:space="0" w:color="auto"/>
        <w:left w:val="none" w:sz="0" w:space="0" w:color="auto"/>
        <w:bottom w:val="none" w:sz="0" w:space="0" w:color="auto"/>
        <w:right w:val="none" w:sz="0" w:space="0" w:color="auto"/>
      </w:divBdr>
    </w:div>
    <w:div w:id="1738933686">
      <w:bodyDiv w:val="1"/>
      <w:marLeft w:val="0"/>
      <w:marRight w:val="0"/>
      <w:marTop w:val="0"/>
      <w:marBottom w:val="0"/>
      <w:divBdr>
        <w:top w:val="none" w:sz="0" w:space="0" w:color="auto"/>
        <w:left w:val="none" w:sz="0" w:space="0" w:color="auto"/>
        <w:bottom w:val="none" w:sz="0" w:space="0" w:color="auto"/>
        <w:right w:val="none" w:sz="0" w:space="0" w:color="auto"/>
      </w:divBdr>
    </w:div>
    <w:div w:id="1751850639">
      <w:bodyDiv w:val="1"/>
      <w:marLeft w:val="0"/>
      <w:marRight w:val="0"/>
      <w:marTop w:val="0"/>
      <w:marBottom w:val="0"/>
      <w:divBdr>
        <w:top w:val="none" w:sz="0" w:space="0" w:color="auto"/>
        <w:left w:val="none" w:sz="0" w:space="0" w:color="auto"/>
        <w:bottom w:val="none" w:sz="0" w:space="0" w:color="auto"/>
        <w:right w:val="none" w:sz="0" w:space="0" w:color="auto"/>
      </w:divBdr>
    </w:div>
    <w:div w:id="1794206731">
      <w:bodyDiv w:val="1"/>
      <w:marLeft w:val="0"/>
      <w:marRight w:val="0"/>
      <w:marTop w:val="0"/>
      <w:marBottom w:val="0"/>
      <w:divBdr>
        <w:top w:val="none" w:sz="0" w:space="0" w:color="auto"/>
        <w:left w:val="none" w:sz="0" w:space="0" w:color="auto"/>
        <w:bottom w:val="none" w:sz="0" w:space="0" w:color="auto"/>
        <w:right w:val="none" w:sz="0" w:space="0" w:color="auto"/>
      </w:divBdr>
    </w:div>
    <w:div w:id="1868447749">
      <w:bodyDiv w:val="1"/>
      <w:marLeft w:val="0"/>
      <w:marRight w:val="0"/>
      <w:marTop w:val="0"/>
      <w:marBottom w:val="0"/>
      <w:divBdr>
        <w:top w:val="none" w:sz="0" w:space="0" w:color="auto"/>
        <w:left w:val="none" w:sz="0" w:space="0" w:color="auto"/>
        <w:bottom w:val="none" w:sz="0" w:space="0" w:color="auto"/>
        <w:right w:val="none" w:sz="0" w:space="0" w:color="auto"/>
      </w:divBdr>
    </w:div>
    <w:div w:id="1884901783">
      <w:bodyDiv w:val="1"/>
      <w:marLeft w:val="0"/>
      <w:marRight w:val="0"/>
      <w:marTop w:val="0"/>
      <w:marBottom w:val="0"/>
      <w:divBdr>
        <w:top w:val="none" w:sz="0" w:space="0" w:color="auto"/>
        <w:left w:val="none" w:sz="0" w:space="0" w:color="auto"/>
        <w:bottom w:val="none" w:sz="0" w:space="0" w:color="auto"/>
        <w:right w:val="none" w:sz="0" w:space="0" w:color="auto"/>
      </w:divBdr>
    </w:div>
    <w:div w:id="1944918246">
      <w:bodyDiv w:val="1"/>
      <w:marLeft w:val="0"/>
      <w:marRight w:val="0"/>
      <w:marTop w:val="0"/>
      <w:marBottom w:val="0"/>
      <w:divBdr>
        <w:top w:val="none" w:sz="0" w:space="0" w:color="auto"/>
        <w:left w:val="none" w:sz="0" w:space="0" w:color="auto"/>
        <w:bottom w:val="none" w:sz="0" w:space="0" w:color="auto"/>
        <w:right w:val="none" w:sz="0" w:space="0" w:color="auto"/>
      </w:divBdr>
    </w:div>
    <w:div w:id="2045788245">
      <w:bodyDiv w:val="1"/>
      <w:marLeft w:val="0"/>
      <w:marRight w:val="0"/>
      <w:marTop w:val="0"/>
      <w:marBottom w:val="0"/>
      <w:divBdr>
        <w:top w:val="none" w:sz="0" w:space="0" w:color="auto"/>
        <w:left w:val="none" w:sz="0" w:space="0" w:color="auto"/>
        <w:bottom w:val="none" w:sz="0" w:space="0" w:color="auto"/>
        <w:right w:val="none" w:sz="0" w:space="0" w:color="auto"/>
      </w:divBdr>
    </w:div>
    <w:div w:id="2099016964">
      <w:bodyDiv w:val="1"/>
      <w:marLeft w:val="0"/>
      <w:marRight w:val="0"/>
      <w:marTop w:val="0"/>
      <w:marBottom w:val="0"/>
      <w:divBdr>
        <w:top w:val="none" w:sz="0" w:space="0" w:color="auto"/>
        <w:left w:val="none" w:sz="0" w:space="0" w:color="auto"/>
        <w:bottom w:val="none" w:sz="0" w:space="0" w:color="auto"/>
        <w:right w:val="none" w:sz="0" w:space="0" w:color="auto"/>
      </w:divBdr>
    </w:div>
    <w:div w:id="213857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mailto:sum@sum.d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m.dk/" TargetMode="External"/><Relationship Id="rId24" Type="http://schemas.openxmlformats.org/officeDocument/2006/relationships/header" Target="header9.xml"/><Relationship Id="rId32"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oter" Target="footer5.xml"/><Relationship Id="rId10" Type="http://schemas.openxmlformats.org/officeDocument/2006/relationships/hyperlink" Target="mailto:sum@sum.dk" TargetMode="Externa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2.xml"/><Relationship Id="rId8" Type="http://schemas.openxmlformats.org/officeDocument/2006/relationships/footnotes" Target="footnotes.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E33E49A9E6440F2BF75431E4A789CDC"/>
        <w:category>
          <w:name w:val="Generelt"/>
          <w:gallery w:val="placeholder"/>
        </w:category>
        <w:types>
          <w:type w:val="bbPlcHdr"/>
        </w:types>
        <w:behaviors>
          <w:behavior w:val="content"/>
        </w:behaviors>
        <w:guid w:val="{54FDA093-B3FD-43C7-BC25-CFC54C99CEB3}"/>
      </w:docPartPr>
      <w:docPartBody>
        <w:p w:rsidR="00F36EA7" w:rsidRDefault="00A13FF5" w:rsidP="00A13FF5">
          <w:pPr>
            <w:pStyle w:val="7E33E49A9E6440F2BF75431E4A789CDC"/>
          </w:pPr>
          <w:r>
            <w:rPr>
              <w:rStyle w:val="Pladsholdertekst"/>
            </w:rPr>
            <w:t>&lt;Vælg dato&gt;</w:t>
          </w:r>
        </w:p>
      </w:docPartBody>
    </w:docPart>
    <w:docPart>
      <w:docPartPr>
        <w:name w:val="C759CDB3A290400282869A1DE0BF8497"/>
        <w:category>
          <w:name w:val="Generelt"/>
          <w:gallery w:val="placeholder"/>
        </w:category>
        <w:types>
          <w:type w:val="bbPlcHdr"/>
        </w:types>
        <w:behaviors>
          <w:behavior w:val="content"/>
        </w:behaviors>
        <w:guid w:val="{9AF3A4F1-C597-4FFB-8F81-1F518B0073BA}"/>
      </w:docPartPr>
      <w:docPartBody>
        <w:p w:rsidR="00F36EA7" w:rsidRDefault="00A13FF5" w:rsidP="00A13FF5">
          <w:pPr>
            <w:pStyle w:val="C759CDB3A290400282869A1DE0BF8497"/>
          </w:pPr>
          <w:r w:rsidRPr="00D27906">
            <w:rPr>
              <w:rStyle w:val="Pladsholdertekst"/>
            </w:rPr>
            <w:t>[Ansv. enhed]</w:t>
          </w:r>
        </w:p>
      </w:docPartBody>
    </w:docPart>
    <w:docPart>
      <w:docPartPr>
        <w:name w:val="15DE029841E1457A8C3A4ADBF9898F7E"/>
        <w:category>
          <w:name w:val="Generelt"/>
          <w:gallery w:val="placeholder"/>
        </w:category>
        <w:types>
          <w:type w:val="bbPlcHdr"/>
        </w:types>
        <w:behaviors>
          <w:behavior w:val="content"/>
        </w:behaviors>
        <w:guid w:val="{9AF3102E-366F-425E-B06B-E7010E4A3E08}"/>
      </w:docPartPr>
      <w:docPartBody>
        <w:p w:rsidR="00F36EA7" w:rsidRDefault="00A13FF5" w:rsidP="00A13FF5">
          <w:pPr>
            <w:pStyle w:val="15DE029841E1457A8C3A4ADBF9898F7E"/>
          </w:pPr>
          <w:r w:rsidRPr="00D27906">
            <w:rPr>
              <w:rStyle w:val="Pladsholdertekst"/>
            </w:rPr>
            <w:t>[Adressatkode]</w:t>
          </w:r>
        </w:p>
      </w:docPartBody>
    </w:docPart>
    <w:docPart>
      <w:docPartPr>
        <w:name w:val="54A5C6240C50437B82DE5DEE23CEC3BC"/>
        <w:category>
          <w:name w:val="Generelt"/>
          <w:gallery w:val="placeholder"/>
        </w:category>
        <w:types>
          <w:type w:val="bbPlcHdr"/>
        </w:types>
        <w:behaviors>
          <w:behavior w:val="content"/>
        </w:behaviors>
        <w:guid w:val="{56BF2710-5799-44AD-B393-0944D3570681}"/>
      </w:docPartPr>
      <w:docPartBody>
        <w:p w:rsidR="00F36EA7" w:rsidRDefault="00A13FF5" w:rsidP="00A13FF5">
          <w:pPr>
            <w:pStyle w:val="54A5C6240C50437B82DE5DEE23CEC3BC"/>
          </w:pPr>
          <w:r w:rsidRPr="00D27906">
            <w:rPr>
              <w:rStyle w:val="Pladsholdertekst"/>
            </w:rPr>
            <w:t>[Sagsnr.]</w:t>
          </w:r>
        </w:p>
      </w:docPartBody>
    </w:docPart>
    <w:docPart>
      <w:docPartPr>
        <w:name w:val="DFD5D20952DE41FA9C2DB7DA82488BEB"/>
        <w:category>
          <w:name w:val="Generelt"/>
          <w:gallery w:val="placeholder"/>
        </w:category>
        <w:types>
          <w:type w:val="bbPlcHdr"/>
        </w:types>
        <w:behaviors>
          <w:behavior w:val="content"/>
        </w:behaviors>
        <w:guid w:val="{7A96D9BE-4CF8-4DD9-BDB6-051AED5E11B9}"/>
      </w:docPartPr>
      <w:docPartBody>
        <w:p w:rsidR="00F36EA7" w:rsidRDefault="00A13FF5" w:rsidP="00A13FF5">
          <w:pPr>
            <w:pStyle w:val="DFD5D20952DE41FA9C2DB7DA82488BEB"/>
          </w:pPr>
          <w:r w:rsidRPr="00D27906">
            <w:rPr>
              <w:rStyle w:val="Pladsholdertekst"/>
            </w:rPr>
            <w:t>[Dokumentnr.]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regu">
    <w:altName w:val="Courier New"/>
    <w:charset w:val="00"/>
    <w:family w:val="auto"/>
    <w:pitch w:val="variable"/>
    <w:sig w:usb0="00000003" w:usb1="00000000" w:usb2="00000000" w:usb3="00000000" w:csb0="00000001" w:csb1="00000000"/>
  </w:font>
  <w:font w:name="Bobold">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490"/>
    <w:rsid w:val="00006EFC"/>
    <w:rsid w:val="000271B5"/>
    <w:rsid w:val="00046C94"/>
    <w:rsid w:val="00152440"/>
    <w:rsid w:val="00202A99"/>
    <w:rsid w:val="002F1649"/>
    <w:rsid w:val="00352081"/>
    <w:rsid w:val="0036005F"/>
    <w:rsid w:val="003E7777"/>
    <w:rsid w:val="00434359"/>
    <w:rsid w:val="004A3543"/>
    <w:rsid w:val="004C4764"/>
    <w:rsid w:val="00504490"/>
    <w:rsid w:val="00524C88"/>
    <w:rsid w:val="00543663"/>
    <w:rsid w:val="0057182D"/>
    <w:rsid w:val="005842E5"/>
    <w:rsid w:val="005A1C7C"/>
    <w:rsid w:val="005E0192"/>
    <w:rsid w:val="005E7D4D"/>
    <w:rsid w:val="006659A4"/>
    <w:rsid w:val="006822B3"/>
    <w:rsid w:val="00725C96"/>
    <w:rsid w:val="007D19B9"/>
    <w:rsid w:val="007D2C54"/>
    <w:rsid w:val="00846DCC"/>
    <w:rsid w:val="00863620"/>
    <w:rsid w:val="008B5CBE"/>
    <w:rsid w:val="009034F0"/>
    <w:rsid w:val="00936AC3"/>
    <w:rsid w:val="00950B60"/>
    <w:rsid w:val="009F7864"/>
    <w:rsid w:val="00A0062C"/>
    <w:rsid w:val="00A13FF5"/>
    <w:rsid w:val="00A359DD"/>
    <w:rsid w:val="00A80094"/>
    <w:rsid w:val="00AF52E1"/>
    <w:rsid w:val="00B75C89"/>
    <w:rsid w:val="00BA4AC4"/>
    <w:rsid w:val="00C500F4"/>
    <w:rsid w:val="00CD1D41"/>
    <w:rsid w:val="00D4047D"/>
    <w:rsid w:val="00DA2AED"/>
    <w:rsid w:val="00DC7664"/>
    <w:rsid w:val="00E3272B"/>
    <w:rsid w:val="00E92301"/>
    <w:rsid w:val="00F0201F"/>
    <w:rsid w:val="00F12B24"/>
    <w:rsid w:val="00F148C5"/>
    <w:rsid w:val="00F36EA7"/>
    <w:rsid w:val="00F5085F"/>
    <w:rsid w:val="00F61E4E"/>
    <w:rsid w:val="00F76396"/>
    <w:rsid w:val="00FB06D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A13FF5"/>
    <w:rPr>
      <w:color w:val="808080"/>
    </w:rPr>
  </w:style>
  <w:style w:type="paragraph" w:customStyle="1" w:styleId="208733F65AD245FCAE2B24D82FA748C3">
    <w:name w:val="208733F65AD245FCAE2B24D82FA748C3"/>
  </w:style>
  <w:style w:type="paragraph" w:customStyle="1" w:styleId="5AE31091F025469CBA9807C0321C54D6">
    <w:name w:val="5AE31091F025469CBA9807C0321C54D6"/>
  </w:style>
  <w:style w:type="paragraph" w:customStyle="1" w:styleId="93CB51298DD042B1B2585F8289B12B1E">
    <w:name w:val="93CB51298DD042B1B2585F8289B12B1E"/>
  </w:style>
  <w:style w:type="paragraph" w:customStyle="1" w:styleId="934D3CCE9E1B42E6A211E7CA2B3CBA4C">
    <w:name w:val="934D3CCE9E1B42E6A211E7CA2B3CBA4C"/>
    <w:rsid w:val="00A359DD"/>
  </w:style>
  <w:style w:type="paragraph" w:customStyle="1" w:styleId="F492BD04AC2541A2AE241EA4D4D940BF">
    <w:name w:val="F492BD04AC2541A2AE241EA4D4D940BF"/>
    <w:rsid w:val="00A359DD"/>
  </w:style>
  <w:style w:type="paragraph" w:customStyle="1" w:styleId="895C63C77CDD476999C2C79DFF0B1B23">
    <w:name w:val="895C63C77CDD476999C2C79DFF0B1B23"/>
    <w:rsid w:val="00A359DD"/>
  </w:style>
  <w:style w:type="paragraph" w:customStyle="1" w:styleId="E31D2713CDDB47E28A7228D7CF720C23">
    <w:name w:val="E31D2713CDDB47E28A7228D7CF720C23"/>
    <w:rsid w:val="00A359DD"/>
  </w:style>
  <w:style w:type="paragraph" w:customStyle="1" w:styleId="82AE2328E2864A2D80C3E44369F45BF7">
    <w:name w:val="82AE2328E2864A2D80C3E44369F45BF7"/>
    <w:rsid w:val="00A359DD"/>
  </w:style>
  <w:style w:type="paragraph" w:customStyle="1" w:styleId="484E2E28828E49D593E723D6D8959CA3">
    <w:name w:val="484E2E28828E49D593E723D6D8959CA3"/>
    <w:rsid w:val="00A359DD"/>
  </w:style>
  <w:style w:type="paragraph" w:customStyle="1" w:styleId="7E33E49A9E6440F2BF75431E4A789CDC">
    <w:name w:val="7E33E49A9E6440F2BF75431E4A789CDC"/>
    <w:rsid w:val="00A13FF5"/>
  </w:style>
  <w:style w:type="paragraph" w:customStyle="1" w:styleId="C759CDB3A290400282869A1DE0BF8497">
    <w:name w:val="C759CDB3A290400282869A1DE0BF8497"/>
    <w:rsid w:val="00A13FF5"/>
  </w:style>
  <w:style w:type="paragraph" w:customStyle="1" w:styleId="15DE029841E1457A8C3A4ADBF9898F7E">
    <w:name w:val="15DE029841E1457A8C3A4ADBF9898F7E"/>
    <w:rsid w:val="00A13FF5"/>
  </w:style>
  <w:style w:type="paragraph" w:customStyle="1" w:styleId="54A5C6240C50437B82DE5DEE23CEC3BC">
    <w:name w:val="54A5C6240C50437B82DE5DEE23CEC3BC"/>
    <w:rsid w:val="00A13FF5"/>
  </w:style>
  <w:style w:type="paragraph" w:customStyle="1" w:styleId="DFD5D20952DE41FA9C2DB7DA82488BEB">
    <w:name w:val="DFD5D20952DE41FA9C2DB7DA82488BEB"/>
    <w:rsid w:val="00A13F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oot xmlns="Captia">
  <record>
    <Content id="responsible_ou">
      <Value>DAICY</Value>
    </Content>
  </record>
  <record>
    <officer>
      <Content id="name_code">
        <Value>DEPMNH</Value>
      </Content>
    </officer>
  </record>
  <case>
    <Content id="file_no">
      <Value>2210318</Value>
    </Content>
  </case>
  <record>
    <Content id="record_key">
      <Value>2824551</Value>
    </Content>
  </record>
</Root>
</file>

<file path=customXml/item2.xml><?xml version="1.0" encoding="utf-8"?>
<Root xmlns="Workzone"/>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DC285-ACCD-4172-9BA0-8D58E1DF459A}">
  <ds:schemaRefs>
    <ds:schemaRef ds:uri="Captia"/>
  </ds:schemaRefs>
</ds:datastoreItem>
</file>

<file path=customXml/itemProps2.xml><?xml version="1.0" encoding="utf-8"?>
<ds:datastoreItem xmlns:ds="http://schemas.openxmlformats.org/officeDocument/2006/customXml" ds:itemID="{87514E41-FB3A-4089-9DD7-CC5C6384D7B7}">
  <ds:schemaRefs>
    <ds:schemaRef ds:uri="Workzone"/>
  </ds:schemaRefs>
</ds:datastoreItem>
</file>

<file path=customXml/itemProps3.xml><?xml version="1.0" encoding="utf-8"?>
<ds:datastoreItem xmlns:ds="http://schemas.openxmlformats.org/officeDocument/2006/customXml" ds:itemID="{794D0AD5-B168-4A0B-914C-D7DCC8306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8177</TotalTime>
  <Pages>73</Pages>
  <Words>18067</Words>
  <Characters>130871</Characters>
  <Application>Microsoft Office Word</Application>
  <DocSecurity>0</DocSecurity>
  <Lines>1090</Lines>
  <Paragraphs>297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Ministeriet for Sundhed og Forebyggelse</Company>
  <LinksUpToDate>false</LinksUpToDate>
  <CharactersWithSpaces>148641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Nyrop Holgersen</dc:creator>
  <cp:lastModifiedBy>Martin Nyrop Holgersen</cp:lastModifiedBy>
  <cp:revision>255</cp:revision>
  <cp:lastPrinted>2020-07-06T20:24:00Z</cp:lastPrinted>
  <dcterms:created xsi:type="dcterms:W3CDTF">2020-09-14T14:03:00Z</dcterms:created>
  <dcterms:modified xsi:type="dcterms:W3CDTF">2023-08-24T09:26:00Z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rog">
    <vt:lpwstr>DK</vt:lpwstr>
  </property>
  <property fmtid="{D5CDD505-2E9C-101B-9397-08002B2CF9AE}" pid="3" name="OrgEnh">
    <vt:lpwstr>SUM</vt:lpwstr>
  </property>
  <property fmtid="{D5CDD505-2E9C-101B-9397-08002B2CF9AE}" pid="4" name="KørKode">
    <vt:lpwstr>NEJ</vt:lpwstr>
  </property>
  <property fmtid="{D5CDD505-2E9C-101B-9397-08002B2CF9AE}" pid="5" name="zoomPctOpen">
    <vt:i4>110</vt:i4>
  </property>
  <property fmtid="{D5CDD505-2E9C-101B-9397-08002B2CF9AE}" pid="6" name="title">
    <vt:lpwstr>1. Regnskabsinstruks (DOK248028)</vt:lpwstr>
  </property>
  <property fmtid="{D5CDD505-2E9C-101B-9397-08002B2CF9AE}" pid="7" name="path">
    <vt:lpwstr>C:\Users\depmgr\AppData\Local\Temp\Scanjour\Captia\SJ20170308084411435 [DOK248028].DOCM</vt:lpwstr>
  </property>
  <property fmtid="{D5CDD505-2E9C-101B-9397-08002B2CF9AE}" pid="8" name="command">
    <vt:lpwstr>&amp;x_infomerge=1</vt:lpwstr>
  </property>
</Properties>
</file>