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5529" w14:textId="77777777" w:rsidR="000A306E" w:rsidRPr="00131189" w:rsidRDefault="000A306E"/>
    <w:p w14:paraId="7FF4ECEB" w14:textId="77777777" w:rsidR="000A306E" w:rsidRPr="00131189" w:rsidRDefault="000A306E">
      <w:pPr>
        <w:pStyle w:val="Adresse"/>
        <w:framePr w:wrap="notBeside" w:x="1129" w:y="2377"/>
      </w:pPr>
      <w:bookmarkStart w:id="0" w:name="UDVALG"/>
      <w:bookmarkEnd w:id="0"/>
    </w:p>
    <w:p w14:paraId="71C98471" w14:textId="77777777" w:rsidR="00F43A81" w:rsidRPr="000F395C" w:rsidRDefault="00F43A81" w:rsidP="00F43A81">
      <w:pPr>
        <w:pStyle w:val="KolofonCommon8pt"/>
        <w:framePr w:w="2268" w:h="3606" w:hRule="exact" w:wrap="around" w:vAnchor="page" w:hAnchor="page" w:x="8797" w:y="397"/>
      </w:pPr>
    </w:p>
    <w:p w14:paraId="47F4B947" w14:textId="77777777" w:rsidR="00AC1F92" w:rsidRPr="000F395C" w:rsidRDefault="00AC1F92" w:rsidP="00AC1F92">
      <w:pPr>
        <w:pStyle w:val="KolofonCommon8pt"/>
        <w:framePr w:w="2268" w:h="3606" w:hRule="exact" w:wrap="around" w:vAnchor="page" w:hAnchor="page" w:x="8797" w:y="397"/>
      </w:pPr>
      <w:bookmarkStart w:id="1" w:name="_Hlk138417914"/>
      <w:r>
        <w:t>Slotsholmsgade 10-12</w:t>
      </w:r>
    </w:p>
    <w:p w14:paraId="1274A227" w14:textId="77777777" w:rsidR="00AC1F92" w:rsidRPr="000F395C" w:rsidRDefault="00AC1F92" w:rsidP="00AC1F92">
      <w:pPr>
        <w:pStyle w:val="KolofonCommon8pt"/>
        <w:framePr w:w="2268" w:h="3606" w:hRule="exact" w:wrap="around" w:vAnchor="page" w:hAnchor="page" w:x="8797" w:y="397"/>
      </w:pPr>
      <w:r w:rsidRPr="000F395C">
        <w:t>DK-</w:t>
      </w:r>
      <w:r>
        <w:t>1216</w:t>
      </w:r>
      <w:r w:rsidRPr="000F395C">
        <w:t xml:space="preserve"> København K</w:t>
      </w:r>
    </w:p>
    <w:p w14:paraId="1F7D5EFA" w14:textId="77777777" w:rsidR="00AC1F92" w:rsidRPr="000F395C" w:rsidRDefault="00AC1F92" w:rsidP="00AC1F92">
      <w:pPr>
        <w:pStyle w:val="KolofonCommon8pt"/>
        <w:framePr w:w="2268" w:h="3606" w:hRule="exact" w:wrap="around" w:vAnchor="page" w:hAnchor="page" w:x="8797" w:y="397"/>
      </w:pPr>
    </w:p>
    <w:p w14:paraId="27B16820" w14:textId="77777777" w:rsidR="00AC1F92" w:rsidRPr="000F395C" w:rsidRDefault="00AC1F92" w:rsidP="00AC1F92">
      <w:pPr>
        <w:pStyle w:val="KolofonCommon8pt"/>
        <w:framePr w:w="2268" w:h="3606" w:hRule="exact" w:wrap="around" w:vAnchor="page" w:hAnchor="page" w:x="8797" w:y="397"/>
      </w:pPr>
      <w:r w:rsidRPr="000F395C">
        <w:t>T +45 7226 9000</w:t>
      </w:r>
    </w:p>
    <w:p w14:paraId="5BF45C27" w14:textId="77777777" w:rsidR="00AC1F92" w:rsidRPr="000F395C" w:rsidRDefault="00AC1F92" w:rsidP="00AC1F92">
      <w:pPr>
        <w:pStyle w:val="KolofonCommon8pt"/>
        <w:framePr w:w="2268" w:h="3606" w:hRule="exact" w:wrap="around" w:vAnchor="page" w:hAnchor="page" w:x="8797" w:y="397"/>
      </w:pPr>
      <w:r w:rsidRPr="000F395C">
        <w:t>F +45 7226 9001</w:t>
      </w:r>
    </w:p>
    <w:p w14:paraId="48803DC7" w14:textId="77777777" w:rsidR="00AC1F92" w:rsidRPr="000F395C" w:rsidRDefault="00AC1F92" w:rsidP="00AC1F92">
      <w:pPr>
        <w:pStyle w:val="KolofonCommon8pt"/>
        <w:framePr w:w="2268" w:h="3606" w:hRule="exact" w:wrap="around" w:vAnchor="page" w:hAnchor="page" w:x="8797" w:y="397"/>
      </w:pPr>
      <w:r w:rsidRPr="000F395C">
        <w:t xml:space="preserve">M </w:t>
      </w:r>
      <w:hyperlink r:id="rId12" w:history="1">
        <w:r w:rsidRPr="000F395C">
          <w:t>sum@sum.dk</w:t>
        </w:r>
      </w:hyperlink>
      <w:r w:rsidRPr="000F395C">
        <w:t xml:space="preserve"> </w:t>
      </w:r>
    </w:p>
    <w:p w14:paraId="7ACECD90" w14:textId="77777777" w:rsidR="00AC1F92" w:rsidRPr="000F395C" w:rsidRDefault="00AC1F92" w:rsidP="00AC1F92">
      <w:pPr>
        <w:pStyle w:val="KolofonCommon8pt"/>
        <w:framePr w:w="2268" w:h="3606" w:hRule="exact" w:wrap="around" w:vAnchor="page" w:hAnchor="page" w:x="8797" w:y="397"/>
      </w:pPr>
      <w:r w:rsidRPr="000F395C">
        <w:t xml:space="preserve">W </w:t>
      </w:r>
      <w:hyperlink r:id="rId13" w:history="1">
        <w:r w:rsidRPr="000F395C">
          <w:t>sum.dk</w:t>
        </w:r>
      </w:hyperlink>
      <w:r w:rsidRPr="000F395C">
        <w:t xml:space="preserve"> </w:t>
      </w:r>
    </w:p>
    <w:p w14:paraId="6AB0F815" w14:textId="77777777" w:rsidR="00AC1F92" w:rsidRPr="000F395C" w:rsidRDefault="00AC1F92" w:rsidP="00AC1F92">
      <w:pPr>
        <w:pStyle w:val="KolofonCommon8pt"/>
        <w:framePr w:w="2268" w:h="3606" w:hRule="exact" w:wrap="around" w:vAnchor="page" w:hAnchor="page" w:x="8797" w:y="397"/>
      </w:pPr>
    </w:p>
    <w:p w14:paraId="222A37B0" w14:textId="77777777" w:rsidR="00AC1F92" w:rsidRPr="000F395C" w:rsidRDefault="00AC1F92" w:rsidP="00AC1F92">
      <w:pPr>
        <w:pStyle w:val="KolofonCommon8pt"/>
        <w:framePr w:w="2268" w:h="3606" w:hRule="exact" w:wrap="around" w:vAnchor="page" w:hAnchor="page" w:x="8797" w:y="397"/>
      </w:pPr>
    </w:p>
    <w:p w14:paraId="48A730A8" w14:textId="64F1205E" w:rsidR="00AC1F92" w:rsidRPr="000F395C" w:rsidRDefault="00AC1F92" w:rsidP="00AC1F92">
      <w:pPr>
        <w:pStyle w:val="KolofonCommon8pt"/>
        <w:framePr w:w="2268" w:h="3606" w:hRule="exact" w:wrap="around" w:vAnchor="page" w:hAnchor="page" w:x="8797" w:y="397"/>
      </w:pPr>
      <w:r w:rsidRPr="000F395C">
        <w:t xml:space="preserve">Dato: </w:t>
      </w:r>
      <w:sdt>
        <w:sdtPr>
          <w:id w:val="-689455999"/>
          <w:placeholder>
            <w:docPart w:val="3CFC756D020544E2B7BE45D8227E2CDD"/>
          </w:placeholder>
          <w:date w:fullDate="2023-08-24T00:00:00Z">
            <w:dateFormat w:val="dd-MM-yyyy"/>
            <w:lid w:val="da-DK"/>
            <w:storeMappedDataAs w:val="dateTime"/>
            <w:calendar w:val="gregorian"/>
          </w:date>
        </w:sdtPr>
        <w:sdtEndPr/>
        <w:sdtContent>
          <w:r w:rsidR="0060158C">
            <w:t>24-08-2023</w:t>
          </w:r>
        </w:sdtContent>
      </w:sdt>
    </w:p>
    <w:p w14:paraId="51026F14" w14:textId="77777777" w:rsidR="00AC1F92" w:rsidRPr="000F395C" w:rsidRDefault="00AC1F92" w:rsidP="00AC1F92">
      <w:pPr>
        <w:pStyle w:val="KolofonCommon8pt"/>
        <w:framePr w:w="2268" w:h="3606" w:hRule="exact" w:wrap="around" w:vAnchor="page" w:hAnchor="page" w:x="8797" w:y="397"/>
      </w:pPr>
      <w:r w:rsidRPr="000F395C">
        <w:t xml:space="preserve">Enhed: </w:t>
      </w:r>
      <w:sdt>
        <w:sdtPr>
          <w:alias w:val="(Dokument) Ansv. enhed (kode)"/>
          <w:id w:val="659737941"/>
          <w:placeholder>
            <w:docPart w:val="3CE2DE80D80C481AA72D0DE2F494DDE0"/>
          </w:placeholder>
          <w:dataBinding w:prefixMappings="xmlns:ns0='Captia'" w:xpath="/ns0:Root[1]/ns0:record/ns0:Content[@id='responsible_ou']/ns0:Value[1]" w:storeItemID="{DB004635-0B67-4B64-8E56-8B6161399306}"/>
          <w:text/>
        </w:sdtPr>
        <w:sdtEndPr/>
        <w:sdtContent>
          <w:r>
            <w:t>DAICY</w:t>
          </w:r>
        </w:sdtContent>
      </w:sdt>
    </w:p>
    <w:p w14:paraId="656C2822" w14:textId="77777777" w:rsidR="00AC1F92" w:rsidRPr="000F395C" w:rsidRDefault="00AC1F92" w:rsidP="00AC1F92">
      <w:pPr>
        <w:pStyle w:val="KolofonCommon8pt"/>
        <w:framePr w:w="2268" w:h="3606" w:hRule="exact" w:wrap="around" w:vAnchor="page" w:hAnchor="page" w:x="8797" w:y="397"/>
      </w:pPr>
      <w:proofErr w:type="spellStart"/>
      <w:r w:rsidRPr="000F395C">
        <w:t>Sagsbeh</w:t>
      </w:r>
      <w:proofErr w:type="spellEnd"/>
      <w:r w:rsidRPr="000F395C">
        <w:t xml:space="preserve">.: </w:t>
      </w:r>
      <w:sdt>
        <w:sdtPr>
          <w:alias w:val="(Dokument, Sagsbehandler) Adressatkode"/>
          <w:id w:val="-1417096223"/>
          <w:placeholder>
            <w:docPart w:val="B18E0F01AB174D75A6FCE9336A7FDFE8"/>
          </w:placeholder>
          <w:dataBinding w:prefixMappings="xmlns:ns0='Captia'" w:xpath="/ns0:Root[1]/ns0:record/ns0:officer/ns0:Content[@id='name_code']/ns0:Value[1]" w:storeItemID="{DB004635-0B67-4B64-8E56-8B6161399306}"/>
          <w:text/>
        </w:sdtPr>
        <w:sdtEndPr/>
        <w:sdtContent>
          <w:r>
            <w:t>DEPMNH</w:t>
          </w:r>
        </w:sdtContent>
      </w:sdt>
    </w:p>
    <w:p w14:paraId="014C8057" w14:textId="45F982DD" w:rsidR="00AC1F92" w:rsidRPr="000F395C" w:rsidRDefault="00AC1F92" w:rsidP="00AC1F92">
      <w:pPr>
        <w:pStyle w:val="KolofonCommon8pt"/>
        <w:framePr w:w="2268" w:h="3606" w:hRule="exact" w:wrap="around" w:vAnchor="page" w:hAnchor="page" w:x="8797" w:y="397"/>
      </w:pPr>
      <w:r w:rsidRPr="000F395C">
        <w:t xml:space="preserve">Sagsnr.: </w:t>
      </w:r>
      <w:sdt>
        <w:sdtPr>
          <w:alias w:val="(Sag) Sagsnr."/>
          <w:id w:val="-873459152"/>
          <w:placeholder>
            <w:docPart w:val="D4F53D12F02C4B45AC495746143FDC6E"/>
          </w:placeholder>
          <w:dataBinding w:prefixMappings="xmlns:ns0='Captia'" w:xpath="/ns0:Root[1]/ns0:case/ns0:Content[@id='file_no']/ns0:Value[1]" w:storeItemID="{DB004635-0B67-4B64-8E56-8B6161399306}"/>
          <w:text/>
        </w:sdtPr>
        <w:sdtEndPr/>
        <w:sdtContent>
          <w:r>
            <w:t>2210318</w:t>
          </w:r>
        </w:sdtContent>
      </w:sdt>
    </w:p>
    <w:p w14:paraId="6EE430DE" w14:textId="3AAE43F6" w:rsidR="00AC1F92" w:rsidRPr="000F395C" w:rsidRDefault="00AC1F92" w:rsidP="00AC1F92">
      <w:pPr>
        <w:pStyle w:val="KolofonCommon8pt"/>
        <w:framePr w:w="2268" w:h="3606" w:hRule="exact" w:wrap="around" w:vAnchor="page" w:hAnchor="page" w:x="8797" w:y="397"/>
      </w:pPr>
      <w:r w:rsidRPr="000F395C">
        <w:t xml:space="preserve">Dok. nr.: </w:t>
      </w:r>
      <w:sdt>
        <w:sdtPr>
          <w:alias w:val="(Dokument) Dokumentnr."/>
          <w:id w:val="147868782"/>
          <w:placeholder>
            <w:docPart w:val="27BBF8CC676E4965AAC6B8C1C5C2FA34"/>
          </w:placeholder>
          <w:dataBinding w:prefixMappings="xmlns:ns0='Captia'" w:xpath="/ns0:Root[1]/ns0:record/ns0:Content[@id='record_key']/ns0:Value[1]" w:storeItemID="{DB004635-0B67-4B64-8E56-8B6161399306}"/>
          <w:text/>
        </w:sdtPr>
        <w:sdtEndPr/>
        <w:sdtContent>
          <w:r>
            <w:t>2756986</w:t>
          </w:r>
        </w:sdtContent>
      </w:sdt>
    </w:p>
    <w:bookmarkEnd w:id="1"/>
    <w:p w14:paraId="5FECF014" w14:textId="77777777" w:rsidR="000A306E" w:rsidRPr="00131189" w:rsidRDefault="000A306E"/>
    <w:p w14:paraId="24033E64" w14:textId="3FDA59F8" w:rsidR="000A306E" w:rsidRDefault="000A306E" w:rsidP="00B079D4">
      <w:pPr>
        <w:pStyle w:val="normalcentreret"/>
        <w:jc w:val="left"/>
      </w:pPr>
      <w:bookmarkStart w:id="2" w:name="UDVALG1"/>
      <w:bookmarkEnd w:id="2"/>
    </w:p>
    <w:p w14:paraId="36BA5975" w14:textId="2606B998" w:rsidR="00B079D4" w:rsidRPr="009F715D" w:rsidRDefault="00B079D4" w:rsidP="00B079D4">
      <w:pPr>
        <w:pStyle w:val="normalcentreret"/>
        <w:jc w:val="left"/>
      </w:pPr>
    </w:p>
    <w:p w14:paraId="6B0AB8C2" w14:textId="155EE1B1" w:rsidR="00B079D4" w:rsidRDefault="00B079D4" w:rsidP="00B079D4">
      <w:pPr>
        <w:pStyle w:val="normalcentreret"/>
        <w:jc w:val="left"/>
      </w:pPr>
    </w:p>
    <w:p w14:paraId="7404F679" w14:textId="7D70827B" w:rsidR="00B079D4" w:rsidRDefault="00B079D4" w:rsidP="00B079D4">
      <w:pPr>
        <w:pStyle w:val="normalcentreret"/>
        <w:jc w:val="left"/>
      </w:pPr>
    </w:p>
    <w:p w14:paraId="604A92B5" w14:textId="27EB047E" w:rsidR="00B079D4" w:rsidRDefault="00B079D4" w:rsidP="00B079D4">
      <w:pPr>
        <w:pStyle w:val="normalcentreret"/>
        <w:jc w:val="left"/>
      </w:pPr>
    </w:p>
    <w:p w14:paraId="7E182E56" w14:textId="00B68DE9" w:rsidR="00B079D4" w:rsidRDefault="00B079D4" w:rsidP="00B079D4">
      <w:pPr>
        <w:pStyle w:val="normalcentreret"/>
        <w:jc w:val="left"/>
      </w:pPr>
    </w:p>
    <w:p w14:paraId="766ED013" w14:textId="14315E18" w:rsidR="00B079D4" w:rsidRDefault="00B079D4" w:rsidP="00B079D4">
      <w:pPr>
        <w:pStyle w:val="normalcentreret"/>
        <w:jc w:val="left"/>
      </w:pPr>
    </w:p>
    <w:p w14:paraId="44F38108" w14:textId="4CA9E03B" w:rsidR="00B079D4" w:rsidRDefault="00B079D4" w:rsidP="00B079D4">
      <w:pPr>
        <w:pStyle w:val="normalcentreret"/>
        <w:jc w:val="left"/>
      </w:pPr>
    </w:p>
    <w:p w14:paraId="24CFF5EB" w14:textId="77777777" w:rsidR="00AC1F92" w:rsidRDefault="00B079D4" w:rsidP="00AC1F92">
      <w:pPr>
        <w:spacing w:line="240" w:lineRule="auto"/>
        <w:rPr>
          <w:rFonts w:ascii="Cambria" w:hAnsi="Cambria"/>
          <w:b/>
          <w:sz w:val="36"/>
        </w:rPr>
      </w:pPr>
      <w:r w:rsidRPr="00AC1F92">
        <w:rPr>
          <w:rFonts w:ascii="Cambria" w:hAnsi="Cambria"/>
          <w:b/>
          <w:sz w:val="36"/>
        </w:rPr>
        <w:t xml:space="preserve">Administrationsgrundlag vedr. </w:t>
      </w:r>
    </w:p>
    <w:p w14:paraId="0E14A78B" w14:textId="427CCDD0" w:rsidR="00271810" w:rsidRPr="00AC1F92" w:rsidRDefault="00AC1F92" w:rsidP="00AC1F92">
      <w:pPr>
        <w:spacing w:line="240" w:lineRule="auto"/>
        <w:rPr>
          <w:rFonts w:ascii="Cambria" w:hAnsi="Cambria"/>
          <w:b/>
          <w:sz w:val="36"/>
        </w:rPr>
      </w:pPr>
      <w:r>
        <w:rPr>
          <w:rFonts w:ascii="Cambria" w:hAnsi="Cambria"/>
          <w:b/>
          <w:sz w:val="36"/>
        </w:rPr>
        <w:t xml:space="preserve">Indenrigs- og </w:t>
      </w:r>
      <w:r w:rsidR="00271810" w:rsidRPr="00AC1F92">
        <w:rPr>
          <w:rFonts w:ascii="Cambria" w:hAnsi="Cambria"/>
          <w:b/>
          <w:sz w:val="36"/>
        </w:rPr>
        <w:t>Sundhedsministeriet</w:t>
      </w:r>
      <w:r w:rsidR="00B079D4" w:rsidRPr="00AC1F92">
        <w:rPr>
          <w:rFonts w:ascii="Cambria" w:hAnsi="Cambria"/>
          <w:b/>
          <w:sz w:val="36"/>
        </w:rPr>
        <w:t xml:space="preserve">s </w:t>
      </w:r>
    </w:p>
    <w:p w14:paraId="4BBB37C6" w14:textId="77777777" w:rsidR="00AC1F92" w:rsidRDefault="00B079D4" w:rsidP="00AC1F92">
      <w:pPr>
        <w:spacing w:line="240" w:lineRule="auto"/>
        <w:rPr>
          <w:rFonts w:ascii="Cambria" w:hAnsi="Cambria"/>
          <w:b/>
          <w:sz w:val="36"/>
        </w:rPr>
      </w:pPr>
      <w:r w:rsidRPr="00AC1F92">
        <w:rPr>
          <w:rFonts w:ascii="Cambria" w:hAnsi="Cambria"/>
          <w:b/>
          <w:sz w:val="36"/>
        </w:rPr>
        <w:t xml:space="preserve">kvalitetsfondsmidler til </w:t>
      </w:r>
    </w:p>
    <w:p w14:paraId="64618EB9" w14:textId="48F074BC" w:rsidR="00B079D4" w:rsidRPr="00AC1F92" w:rsidRDefault="00B079D4" w:rsidP="00AC1F92">
      <w:pPr>
        <w:spacing w:line="240" w:lineRule="auto"/>
        <w:rPr>
          <w:rFonts w:ascii="Cambria" w:hAnsi="Cambria"/>
          <w:b/>
          <w:sz w:val="36"/>
        </w:rPr>
      </w:pPr>
      <w:r w:rsidRPr="00AC1F92">
        <w:rPr>
          <w:rFonts w:ascii="Cambria" w:hAnsi="Cambria"/>
          <w:b/>
          <w:sz w:val="36"/>
        </w:rPr>
        <w:t>sygehusinvesteringer</w:t>
      </w:r>
    </w:p>
    <w:p w14:paraId="0DAD3A95" w14:textId="77777777" w:rsidR="00B079D4" w:rsidRPr="006C0E86" w:rsidRDefault="00B079D4" w:rsidP="00B079D4"/>
    <w:p w14:paraId="12686DB7" w14:textId="3F55C290" w:rsidR="00B079D4" w:rsidRPr="00853ACD" w:rsidRDefault="00B079D4">
      <w:r w:rsidRPr="00853ACD">
        <w:t xml:space="preserve">Version </w:t>
      </w:r>
      <w:r w:rsidR="0060158C">
        <w:t>august</w:t>
      </w:r>
      <w:r w:rsidR="00AC1F92">
        <w:t xml:space="preserve"> 2023</w:t>
      </w:r>
    </w:p>
    <w:p w14:paraId="4B45B848" w14:textId="77777777" w:rsidR="00B079D4" w:rsidRDefault="00B079D4" w:rsidP="00B079D4">
      <w:pPr>
        <w:spacing w:line="240" w:lineRule="auto"/>
      </w:pPr>
      <w:r>
        <w:br w:type="page"/>
      </w:r>
    </w:p>
    <w:p w14:paraId="34EF360F" w14:textId="77777777" w:rsidR="00B079D4" w:rsidRDefault="00B079D4" w:rsidP="00B079D4">
      <w:pPr>
        <w:pStyle w:val="Overskrift2"/>
      </w:pPr>
      <w:r>
        <w:lastRenderedPageBreak/>
        <w:t>Indledning</w:t>
      </w:r>
    </w:p>
    <w:p w14:paraId="57F9B4BD" w14:textId="77777777" w:rsidR="00B079D4" w:rsidRDefault="00B079D4" w:rsidP="00B079D4">
      <w:r>
        <w:t xml:space="preserve">I forbindelse med kvalitetsfondens investering i en moderne sygehusstruktur er der afsat i alt 25 mia. kr. (09-PL) til statslige tilskud til sygehusbyggerier med henblik på udvikling af en ny sygehusstruktur. Heraf er 250 mio. kr. prioriteret til en udbygning af akutindsatsen i områder med lange afstande til nærmeste akutsygehus. Der er således i alt 24,75 mia. kr. (09-PL) til rådighed til statsligt kvalitetsfondsstøttede sygehusbyggerier.  </w:t>
      </w:r>
    </w:p>
    <w:p w14:paraId="2197A7F4" w14:textId="77777777" w:rsidR="00B079D4" w:rsidRDefault="00B079D4" w:rsidP="00B079D4"/>
    <w:p w14:paraId="521307B1" w14:textId="7F10C174" w:rsidR="00B079D4" w:rsidRDefault="00B079D4" w:rsidP="00B079D4">
      <w:r>
        <w:t xml:space="preserve">Dette administrationsgrundlag beskriver </w:t>
      </w:r>
      <w:r w:rsidR="00AC1F92">
        <w:t>Indenrigs- og Sundhedsministeriet</w:t>
      </w:r>
      <w:r>
        <w:t xml:space="preserve">s arbejde </w:t>
      </w:r>
      <w:bookmarkStart w:id="3" w:name="_GoBack"/>
      <w:bookmarkEnd w:id="3"/>
      <w:r>
        <w:t xml:space="preserve">med administration og tilskudsforvaltning af de statslige kvalitetsfondsmidler. Dermed tilsigtes </w:t>
      </w:r>
      <w:r w:rsidRPr="00242487">
        <w:t>gennemsigtighed om den statslige administration af kvalitetsfondsmidlerne</w:t>
      </w:r>
      <w:r>
        <w:t>. Som grundlag herfor beskrives bl.a. a</w:t>
      </w:r>
      <w:r w:rsidRPr="00242487">
        <w:t>rbejdsdelingen mellem regionerne og staten</w:t>
      </w:r>
      <w:r>
        <w:t xml:space="preserve"> vedr. sygehusinvesteringerne. </w:t>
      </w:r>
    </w:p>
    <w:p w14:paraId="3F1AF927" w14:textId="77777777" w:rsidR="00B079D4" w:rsidRDefault="00B079D4" w:rsidP="00B079D4"/>
    <w:p w14:paraId="08D51D92" w14:textId="48D3058E" w:rsidR="00B079D4" w:rsidRDefault="00B079D4" w:rsidP="00B079D4">
      <w:pPr>
        <w:rPr>
          <w:szCs w:val="20"/>
        </w:rPr>
      </w:pPr>
      <w:r>
        <w:t>Forpligtelser, der pålægges regionerne i forbindelse med modtagelse af tilskud fra kvalitetsfonden,</w:t>
      </w:r>
      <w:r w:rsidRPr="00E40F50">
        <w:t xml:space="preserve"> </w:t>
      </w:r>
      <w:r>
        <w:t xml:space="preserve">fremgår af regnskabsinstruks til behandling af tilskud fra kvalitetsfonden til sygehusbyggeri. </w:t>
      </w:r>
      <w:r w:rsidR="00AC1F92">
        <w:rPr>
          <w:szCs w:val="20"/>
        </w:rPr>
        <w:t>Indenrigs- og Sundhedsministeriet</w:t>
      </w:r>
      <w:r>
        <w:rPr>
          <w:szCs w:val="20"/>
        </w:rPr>
        <w:t xml:space="preserve">s opfølgning og tilsyn er baseret på de rammer, der er skitseret i regnskabsinstruksen og administrationsgrundlaget. Den konkrete tilrettelæggelse af de løbende tilsynsopgaver er beskrevet i interne styringsdokumenter, herunder skabeloner til udarbejdelse af ministeriets notater om vurdering af regionernes rapportering. Formålet med de interne styringsdokumenter er at danne grundlag for en ensartet og systematisk sagsbehandling i </w:t>
      </w:r>
      <w:r w:rsidR="00AC1F92">
        <w:rPr>
          <w:szCs w:val="20"/>
        </w:rPr>
        <w:t>Indenrigs- og Sundhedsministeriet</w:t>
      </w:r>
      <w:r>
        <w:rPr>
          <w:szCs w:val="20"/>
        </w:rPr>
        <w:t>.</w:t>
      </w:r>
    </w:p>
    <w:p w14:paraId="72DC19B1" w14:textId="77777777" w:rsidR="00B079D4" w:rsidRDefault="00B079D4" w:rsidP="00B079D4">
      <w:pPr>
        <w:rPr>
          <w:szCs w:val="20"/>
        </w:rPr>
      </w:pPr>
    </w:p>
    <w:p w14:paraId="00D2893A" w14:textId="3CC8BA40" w:rsidR="00B079D4" w:rsidRPr="00AE263C" w:rsidRDefault="00AC1F92" w:rsidP="00B079D4">
      <w:pPr>
        <w:rPr>
          <w:szCs w:val="20"/>
        </w:rPr>
      </w:pPr>
      <w:r>
        <w:rPr>
          <w:szCs w:val="20"/>
        </w:rPr>
        <w:t>Indenrigs- og Sundhedsministeriet</w:t>
      </w:r>
      <w:r w:rsidR="00B079D4">
        <w:rPr>
          <w:szCs w:val="20"/>
        </w:rPr>
        <w:t xml:space="preserve"> orienterer kvartalsvist Folketingets Sundheds- og Ældreudvalg og årligt Folketingets Finansudvalg om status på de kvalitetsfondsstøttede sygehusbyggerier.</w:t>
      </w:r>
    </w:p>
    <w:p w14:paraId="27E7152B" w14:textId="77777777" w:rsidR="00B079D4" w:rsidRDefault="00B079D4" w:rsidP="00B079D4"/>
    <w:p w14:paraId="6723D4B5" w14:textId="77777777" w:rsidR="00B079D4" w:rsidRDefault="00B079D4" w:rsidP="00B079D4">
      <w:pPr>
        <w:pStyle w:val="Overskrift2"/>
      </w:pPr>
      <w:r>
        <w:t>Ansvarsfordeling</w:t>
      </w:r>
    </w:p>
    <w:p w14:paraId="64A41109" w14:textId="77777777" w:rsidR="00B079D4" w:rsidRDefault="00B079D4" w:rsidP="00B079D4">
      <w:r>
        <w:t>Sygehusbyggerierne er et regionalt ansvar. Det er således regionernes ansvar at gennemføre sygehusbyggerierne, herunder sikre, at projekterne gennemføres inden for en bindende investeringsramme.</w:t>
      </w:r>
      <w:r w:rsidRPr="007715C3">
        <w:t xml:space="preserve"> </w:t>
      </w:r>
      <w:r>
        <w:t xml:space="preserve">Det er derfor regionsrådene, som sikrer, at byggerierne har en tilstrækkelig fremdrift, og at byggerierne overholder de fastlagte investeringsrammer og øvrige forudsætninger og </w:t>
      </w:r>
      <w:r w:rsidRPr="0027661B">
        <w:t>vilkår.</w:t>
      </w:r>
    </w:p>
    <w:p w14:paraId="052E705F" w14:textId="77777777" w:rsidR="00B079D4" w:rsidRDefault="00B079D4" w:rsidP="00B079D4"/>
    <w:p w14:paraId="6199A7C7" w14:textId="781677A8" w:rsidR="00B079D4" w:rsidRDefault="00B079D4" w:rsidP="00B079D4">
      <w:r>
        <w:t xml:space="preserve">Regionerne modtager statsligt tilskud fra kvalitetsfonden til sygehusbyggerierne. Tilskuddet fra kvalitetsfonden til sygehusbyggerierne er udformet som et specifikt statsligt tilskud. Tilskuddet er derfor omfattet af reglerne om </w:t>
      </w:r>
      <w:r w:rsidRPr="00AF3009">
        <w:t xml:space="preserve">tilskudsadministration på det statslige område, jf. Budgetvejledning </w:t>
      </w:r>
      <w:r w:rsidR="00AC1F92">
        <w:t>2021</w:t>
      </w:r>
      <w:r w:rsidR="00AC1F92" w:rsidRPr="00AF3009">
        <w:t xml:space="preserve"> </w:t>
      </w:r>
      <w:r>
        <w:t>(</w:t>
      </w:r>
      <w:r w:rsidRPr="00AF3009">
        <w:t>punkt 2.4.8. Tilskud</w:t>
      </w:r>
      <w:r>
        <w:t>)</w:t>
      </w:r>
      <w:r w:rsidRPr="00AF3009">
        <w:t xml:space="preserve"> samt </w:t>
      </w:r>
      <w:r>
        <w:t>Moderniserings</w:t>
      </w:r>
      <w:r w:rsidRPr="00AF3009">
        <w:t xml:space="preserve">styrelsens </w:t>
      </w:r>
      <w:r>
        <w:t>”</w:t>
      </w:r>
      <w:r w:rsidRPr="00AF3009">
        <w:t xml:space="preserve">Vejledning om effektiv tilskudsforvaltning”. </w:t>
      </w:r>
      <w:r>
        <w:t>Rammerne for statens tilsyn i forhold til støtte fra kvalitetsfonden til sygehusinvesteringerne følger således heraf.</w:t>
      </w:r>
    </w:p>
    <w:p w14:paraId="5EC67121" w14:textId="77777777" w:rsidR="00B079D4" w:rsidRDefault="00B079D4" w:rsidP="00B079D4"/>
    <w:p w14:paraId="7DEEF825" w14:textId="7262B513" w:rsidR="00B079D4" w:rsidRPr="00F164C6" w:rsidRDefault="00AC1F92" w:rsidP="00B079D4">
      <w:bookmarkStart w:id="4" w:name="Start"/>
      <w:bookmarkEnd w:id="4"/>
      <w:r>
        <w:t>Indenrigs- og Sundhedsministeriet</w:t>
      </w:r>
      <w:r w:rsidR="00B079D4">
        <w:t>s tilsyn</w:t>
      </w:r>
      <w:r w:rsidR="00B079D4" w:rsidRPr="00B20018">
        <w:t xml:space="preserve"> har som væsentligste formål at </w:t>
      </w:r>
      <w:r w:rsidR="00B079D4">
        <w:t xml:space="preserve">følge op på, at </w:t>
      </w:r>
      <w:r w:rsidR="00B079D4" w:rsidRPr="00B20018">
        <w:t xml:space="preserve">de statslige midler fra kvalitetsfonden anvendes til formålet </w:t>
      </w:r>
      <w:r w:rsidR="00B079D4">
        <w:t xml:space="preserve">og </w:t>
      </w:r>
      <w:r w:rsidR="00B079D4" w:rsidRPr="00B20018">
        <w:t xml:space="preserve">i overensstemmelse med </w:t>
      </w:r>
      <w:r w:rsidR="00B079D4">
        <w:t>betingelserne for</w:t>
      </w:r>
      <w:r w:rsidR="00B079D4" w:rsidRPr="00B20018">
        <w:t xml:space="preserve"> tilsagnene</w:t>
      </w:r>
      <w:r w:rsidR="00B079D4">
        <w:t xml:space="preserve"> om tilskud til de enkelte projekter</w:t>
      </w:r>
      <w:r w:rsidR="00B079D4" w:rsidRPr="00B20018">
        <w:t xml:space="preserve">. </w:t>
      </w:r>
      <w:r>
        <w:rPr>
          <w:rFonts w:cs="Arial"/>
        </w:rPr>
        <w:t>Indenrigs- og Sundhedsministeriet</w:t>
      </w:r>
      <w:r w:rsidR="00B079D4">
        <w:rPr>
          <w:rFonts w:cs="Arial"/>
        </w:rPr>
        <w:t xml:space="preserve">s </w:t>
      </w:r>
      <w:r w:rsidR="00B079D4" w:rsidRPr="003E3623">
        <w:rPr>
          <w:rFonts w:cs="Arial"/>
        </w:rPr>
        <w:t>tilsyn gennemføres</w:t>
      </w:r>
      <w:r w:rsidR="00B079D4" w:rsidRPr="001C0F81">
        <w:rPr>
          <w:rFonts w:cs="Arial"/>
        </w:rPr>
        <w:t xml:space="preserve"> løbende </w:t>
      </w:r>
      <w:r w:rsidR="00B079D4" w:rsidRPr="003E3623">
        <w:rPr>
          <w:rFonts w:cs="Arial"/>
        </w:rPr>
        <w:t>på baggrund af rapporteringen fra regionerne</w:t>
      </w:r>
      <w:r w:rsidR="00B079D4">
        <w:rPr>
          <w:rFonts w:cs="Arial"/>
        </w:rPr>
        <w:t>, herunder evt. eksterne bidrag, der indgår i rapporteringen</w:t>
      </w:r>
      <w:r w:rsidR="00B079D4" w:rsidRPr="00F164C6">
        <w:t xml:space="preserve">. </w:t>
      </w:r>
    </w:p>
    <w:p w14:paraId="53B298A1" w14:textId="77777777" w:rsidR="00B079D4" w:rsidRDefault="00B079D4" w:rsidP="00B079D4"/>
    <w:p w14:paraId="059635A1" w14:textId="77777777" w:rsidR="00B079D4" w:rsidRDefault="00B079D4" w:rsidP="00B079D4">
      <w:pPr>
        <w:pStyle w:val="Overskrift3"/>
      </w:pPr>
      <w:r>
        <w:t>Det regionale ansvar</w:t>
      </w:r>
    </w:p>
    <w:p w14:paraId="6E940C7F" w14:textId="77777777" w:rsidR="00B079D4" w:rsidRDefault="00B079D4" w:rsidP="00B079D4">
      <w:pPr>
        <w:jc w:val="both"/>
      </w:pPr>
      <w:r>
        <w:t xml:space="preserve">Regionsrådene er som bygherrer ansvarlige i forhold til at realisere de konkrete byggerier i henhold til de fastlagte vilkår for de statslige tilsagn – herunder at den fastlagte </w:t>
      </w:r>
      <w:r>
        <w:lastRenderedPageBreak/>
        <w:t xml:space="preserve">investeringsramme, jf. det endelige tilsagn om tilskud fra kvalitetsfonden, skal overholdes. </w:t>
      </w:r>
    </w:p>
    <w:p w14:paraId="40B04804" w14:textId="77777777" w:rsidR="00B079D4" w:rsidRDefault="00B079D4" w:rsidP="00B079D4"/>
    <w:p w14:paraId="45C7A03D" w14:textId="77777777" w:rsidR="00B079D4" w:rsidRDefault="00B079D4" w:rsidP="00B079D4">
      <w:pPr>
        <w:jc w:val="both"/>
      </w:pPr>
      <w:r>
        <w:t xml:space="preserve">Det har derfor været et kernepunkt i tilrettelæggelsen af proces mv. for sygehusinvesteringerne at sikre, at det projekt, der igangsættes, også i praksis kan realiseres inden for rammen, og at rammerne for den løbende regionale styring er de bedst mulige i forhold til at sikre tæt styring og nødvendige korrektioner i tide. </w:t>
      </w:r>
    </w:p>
    <w:p w14:paraId="165B1563" w14:textId="77777777" w:rsidR="00B079D4" w:rsidRDefault="00B079D4" w:rsidP="00B079D4">
      <w:pPr>
        <w:jc w:val="both"/>
      </w:pPr>
    </w:p>
    <w:p w14:paraId="3F50268B" w14:textId="77777777" w:rsidR="00B079D4" w:rsidRDefault="00B079D4" w:rsidP="00B079D4">
      <w:pPr>
        <w:numPr>
          <w:ilvl w:val="0"/>
          <w:numId w:val="21"/>
        </w:numPr>
        <w:spacing w:line="280" w:lineRule="atLeast"/>
        <w:jc w:val="both"/>
      </w:pPr>
      <w:proofErr w:type="spellStart"/>
      <w:r w:rsidRPr="00116AD4">
        <w:t>T</w:t>
      </w:r>
      <w:r w:rsidRPr="00B579C9">
        <w:t>ilsagnsgivninge</w:t>
      </w:r>
      <w:r w:rsidRPr="00116AD4">
        <w:t>n</w:t>
      </w:r>
      <w:proofErr w:type="spellEnd"/>
      <w:r>
        <w:t xml:space="preserve"> var opdelt i to faser for at sikre et gennemarbejdet grundlag ved afgivelsen af endeligt tilsagn. Der er først afgivet et foreløbigt tilsagn, som fastlægger investeringsrammen og projektets overordnede karakter. På det grundlag har regionen udarbejdet et mere detaljeret projekt (d</w:t>
      </w:r>
      <w:r w:rsidRPr="00EA75B5">
        <w:t>er forudsættes et detaljeringsniveau omkring det niveau, der opnås i byggeprogramfasen, idet denne fase dog ikke behøver at være endeligt afsluttet</w:t>
      </w:r>
      <w:r>
        <w:t>)</w:t>
      </w:r>
      <w:r w:rsidRPr="00EA75B5">
        <w:t>.</w:t>
      </w:r>
      <w:r>
        <w:t xml:space="preserve"> Det er dette endelige projekt, der er risikovurderet og danner grundlag for et endeligt tilsagn fra regeringen på baggrund af en indstilling fra ekspertpanelet. </w:t>
      </w:r>
    </w:p>
    <w:p w14:paraId="00E38974" w14:textId="77777777" w:rsidR="00B079D4" w:rsidRDefault="00B079D4" w:rsidP="00B079D4">
      <w:pPr>
        <w:jc w:val="both"/>
      </w:pPr>
    </w:p>
    <w:p w14:paraId="341CCA48" w14:textId="77777777" w:rsidR="00B079D4" w:rsidRDefault="00B079D4" w:rsidP="00B079D4">
      <w:pPr>
        <w:numPr>
          <w:ilvl w:val="0"/>
          <w:numId w:val="21"/>
        </w:numPr>
        <w:spacing w:line="280" w:lineRule="atLeast"/>
        <w:jc w:val="both"/>
      </w:pPr>
      <w:r>
        <w:t>En r</w:t>
      </w:r>
      <w:r w:rsidRPr="008451CC">
        <w:t xml:space="preserve">isikovurdering udarbejdet af en </w:t>
      </w:r>
      <w:r>
        <w:t xml:space="preserve">ekstern part eller påtegnet af en uvildig </w:t>
      </w:r>
      <w:proofErr w:type="spellStart"/>
      <w:r w:rsidRPr="008451CC">
        <w:t>controllingenhed</w:t>
      </w:r>
      <w:proofErr w:type="spellEnd"/>
      <w:r w:rsidRPr="008451CC">
        <w:t xml:space="preserve"> skal vedlægges</w:t>
      </w:r>
      <w:r>
        <w:t xml:space="preserve"> som grundlag for et endeligt tilsagn</w:t>
      </w:r>
      <w:r w:rsidRPr="008451CC">
        <w:t>. Vurderingen skal omfatte risiko i forhold til tid og økonomi. Projektøkonomien skal være inklusiv anslået risiko.</w:t>
      </w:r>
      <w:r>
        <w:t xml:space="preserve"> </w:t>
      </w:r>
    </w:p>
    <w:p w14:paraId="4F890D44" w14:textId="77777777" w:rsidR="00B079D4" w:rsidRDefault="00B079D4" w:rsidP="00B079D4">
      <w:pPr>
        <w:jc w:val="both"/>
      </w:pPr>
    </w:p>
    <w:p w14:paraId="57CEB844" w14:textId="77777777" w:rsidR="00B079D4" w:rsidRDefault="00B079D4" w:rsidP="00B079D4">
      <w:pPr>
        <w:ind w:left="360"/>
        <w:jc w:val="both"/>
      </w:pPr>
      <w:r>
        <w:t xml:space="preserve">Risikovurderingen er vurderet af Deloitte i forbindelse med ekspertpanelets behandling af sagen. </w:t>
      </w:r>
    </w:p>
    <w:p w14:paraId="307FE0AC" w14:textId="77777777" w:rsidR="00B079D4" w:rsidRDefault="00B079D4" w:rsidP="00B079D4">
      <w:pPr>
        <w:jc w:val="both"/>
      </w:pPr>
    </w:p>
    <w:p w14:paraId="34DAE367" w14:textId="77777777" w:rsidR="00B079D4" w:rsidRDefault="00B079D4" w:rsidP="00B079D4">
      <w:pPr>
        <w:numPr>
          <w:ilvl w:val="0"/>
          <w:numId w:val="21"/>
        </w:numPr>
        <w:spacing w:line="280" w:lineRule="atLeast"/>
        <w:jc w:val="both"/>
      </w:pPr>
      <w:r w:rsidRPr="00393602">
        <w:t>Re</w:t>
      </w:r>
      <w:r>
        <w:t>gionen har endvidere skullet redegøre</w:t>
      </w:r>
      <w:r w:rsidRPr="00393602">
        <w:t xml:space="preserve"> for den konkrete projektorganisering samt fastlagt</w:t>
      </w:r>
      <w:r>
        <w:t>e</w:t>
      </w:r>
      <w:r w:rsidRPr="00393602">
        <w:t xml:space="preserve"> proces for den løbende opfølgning og styring i regionerne</w:t>
      </w:r>
      <w:r>
        <w:t xml:space="preserve"> (herunder projekternes styringsmanualer)</w:t>
      </w:r>
      <w:r w:rsidRPr="00393602">
        <w:t xml:space="preserve">, </w:t>
      </w:r>
      <w:r>
        <w:t xml:space="preserve">som grundlag for et endeligt tilsagn. </w:t>
      </w:r>
    </w:p>
    <w:p w14:paraId="4C52B3BE" w14:textId="77777777" w:rsidR="00B079D4" w:rsidRDefault="00B079D4" w:rsidP="00B079D4">
      <w:pPr>
        <w:jc w:val="both"/>
      </w:pPr>
    </w:p>
    <w:p w14:paraId="1BC66B40" w14:textId="77777777" w:rsidR="00B079D4" w:rsidRDefault="00B079D4" w:rsidP="00B079D4">
      <w:pPr>
        <w:ind w:left="360"/>
        <w:jc w:val="both"/>
      </w:pPr>
      <w:r w:rsidRPr="00ED7BAF">
        <w:t xml:space="preserve">Revisionsfirmaet KPMG har </w:t>
      </w:r>
      <w:r>
        <w:t xml:space="preserve">i den forbindelse for Danske Regioner udarbejdet </w:t>
      </w:r>
      <w:r w:rsidRPr="00ED7BAF">
        <w:t xml:space="preserve">en </w:t>
      </w:r>
      <w:r>
        <w:t>rapport om økonomisk styring af større anlægsprojekter/sygehusbyggerier</w:t>
      </w:r>
      <w:r w:rsidRPr="00ED7BAF">
        <w:t>.</w:t>
      </w:r>
      <w:r w:rsidRPr="00904558">
        <w:t xml:space="preserve"> Regionerne har med udgangspunkt i anbefalingerne fra KPMG vedtaget at følge fem hovedprincipper for økonomisk styring af større anlægsprojekter. </w:t>
      </w:r>
    </w:p>
    <w:p w14:paraId="260D26F5" w14:textId="77777777" w:rsidR="00B079D4" w:rsidRDefault="00B079D4" w:rsidP="00B079D4">
      <w:pPr>
        <w:ind w:left="340"/>
        <w:jc w:val="both"/>
      </w:pPr>
    </w:p>
    <w:p w14:paraId="619C3B07" w14:textId="77777777" w:rsidR="00B079D4" w:rsidRDefault="00B079D4" w:rsidP="00B079D4">
      <w:pPr>
        <w:ind w:left="360"/>
        <w:jc w:val="both"/>
      </w:pPr>
      <w:r>
        <w:t xml:space="preserve">De fastlagte styringsmæssige rammer er gennemgået og vurderet af Deloitte i forbindelse med ekspertpanelets behandling af sagen. </w:t>
      </w:r>
    </w:p>
    <w:p w14:paraId="419153F5" w14:textId="77777777" w:rsidR="00B079D4" w:rsidRPr="00393602" w:rsidRDefault="00B079D4" w:rsidP="00B079D4">
      <w:pPr>
        <w:ind w:left="340"/>
        <w:jc w:val="both"/>
      </w:pPr>
    </w:p>
    <w:p w14:paraId="7F4EC4BA" w14:textId="10F94DF0" w:rsidR="00B079D4" w:rsidRDefault="00B079D4" w:rsidP="00B079D4">
      <w:pPr>
        <w:numPr>
          <w:ilvl w:val="0"/>
          <w:numId w:val="22"/>
        </w:numPr>
        <w:spacing w:line="280" w:lineRule="atLeast"/>
        <w:jc w:val="both"/>
      </w:pPr>
      <w:r>
        <w:t xml:space="preserve">Der er i regeringens endelige tilsagn fastsat krav om inddragelse af </w:t>
      </w:r>
      <w:r w:rsidRPr="00ED7BAF">
        <w:t>uvildige, eksterne eksperter med særlig viden om styring af større byggeprojekter og revisionsmæssige kompetencer</w:t>
      </w:r>
      <w:r>
        <w:t xml:space="preserve">. </w:t>
      </w:r>
      <w:r w:rsidR="00AC1F92">
        <w:t xml:space="preserve">Det fremgik af tilsagnet, </w:t>
      </w:r>
      <w:r>
        <w:t xml:space="preserve">at projekternes risikovurdering </w:t>
      </w:r>
      <w:r w:rsidR="00AC1F92">
        <w:t xml:space="preserve">skulle </w:t>
      </w:r>
      <w:r>
        <w:t>kvalificeres uafhængigt af byggeorganisationen.</w:t>
      </w:r>
    </w:p>
    <w:p w14:paraId="0BDE14E6" w14:textId="77777777" w:rsidR="00B079D4" w:rsidRDefault="00B079D4" w:rsidP="00B079D4">
      <w:pPr>
        <w:jc w:val="both"/>
      </w:pPr>
    </w:p>
    <w:p w14:paraId="61D482CF" w14:textId="77777777" w:rsidR="00B079D4" w:rsidRDefault="00B079D4" w:rsidP="00B079D4">
      <w:pPr>
        <w:numPr>
          <w:ilvl w:val="0"/>
          <w:numId w:val="22"/>
        </w:numPr>
        <w:spacing w:line="280" w:lineRule="atLeast"/>
        <w:jc w:val="both"/>
      </w:pPr>
      <w:r>
        <w:t xml:space="preserve">Der er i regeringens endelige tilsagn fastsat krav om regional udarbejdelse af et besluttet og prioriteret katalog over de projekttilpasninger, der gennemføres, hvis der opstår budgetproblemer. Det skal sikre, at nødvendige tilpasninger kan realiseres hurtigt, uden at der først skal indledes en politisk drøftelse af mulighederne herfor.  </w:t>
      </w:r>
    </w:p>
    <w:p w14:paraId="30AB3570" w14:textId="77777777" w:rsidR="00B079D4" w:rsidRDefault="00B079D4" w:rsidP="00B079D4">
      <w:pPr>
        <w:pStyle w:val="Listeafsnit"/>
        <w:numPr>
          <w:ilvl w:val="0"/>
          <w:numId w:val="0"/>
        </w:numPr>
        <w:ind w:left="340"/>
      </w:pPr>
    </w:p>
    <w:p w14:paraId="332DD54B" w14:textId="77777777" w:rsidR="00B079D4" w:rsidRPr="002C0723" w:rsidRDefault="00B079D4" w:rsidP="00B079D4">
      <w:pPr>
        <w:numPr>
          <w:ilvl w:val="0"/>
          <w:numId w:val="22"/>
        </w:numPr>
        <w:spacing w:line="280" w:lineRule="atLeast"/>
        <w:jc w:val="both"/>
      </w:pPr>
      <w:r w:rsidRPr="002C0723">
        <w:lastRenderedPageBreak/>
        <w:t xml:space="preserve">Regionerne </w:t>
      </w:r>
      <w:r>
        <w:t>har</w:t>
      </w:r>
      <w:r w:rsidRPr="002C0723">
        <w:t xml:space="preserve"> i forbindelse med ansøgning om endeligt tilsagn </w:t>
      </w:r>
      <w:r>
        <w:t xml:space="preserve">skullet </w:t>
      </w:r>
      <w:r w:rsidRPr="002C0723">
        <w:t xml:space="preserve">anføre forventede og mulige effektiviseringstiltag i forbindelse med den konkrete investering. Regionens overvejelser indgår i ekspertpanelets samlede vurdering, hvor panelet ud fra en vurdering af gevinstpotentialet i et projekt af den pågældende karakter og eventuelt allerede igangsatte effektiviseringstiltag fastsætter sin indstilling til et samlet fremadrettet effektiviseringskrav for projektet. Regeringen </w:t>
      </w:r>
      <w:r>
        <w:t xml:space="preserve">har </w:t>
      </w:r>
      <w:r w:rsidRPr="002C0723">
        <w:t xml:space="preserve">herefter på baggrund af ekspertpanelets indstilling </w:t>
      </w:r>
      <w:r>
        <w:t xml:space="preserve">fastlagt </w:t>
      </w:r>
      <w:r w:rsidRPr="002C0723">
        <w:t>et konkret og nominelt effektiviseringskrav for de enkelte projekter i det endelige støttetilsagn. Effektiviseringskravet ligger ud</w:t>
      </w:r>
      <w:r>
        <w:t xml:space="preserve"> </w:t>
      </w:r>
      <w:r w:rsidRPr="002C0723">
        <w:t xml:space="preserve">over de almindelige løbende produktivitetsforbedringer i sundhedsvæsenet. Det fremgår af tilsagnene, at effektiviseringskravet skal realiseres i år 1 efter </w:t>
      </w:r>
      <w:r>
        <w:t>ibrugtagning</w:t>
      </w:r>
      <w:r w:rsidRPr="002C0723">
        <w:t xml:space="preserve"> af det nye hospital, og at gevinsten vil indgå som finansieringsbidrag af ny sygehusaktivitet. Det betyder, at det fastlagte beløb (inkl. pl-regulering) vil skulle realiseres fuldt ud til brug for konkret ny finansiering</w:t>
      </w:r>
      <w:r>
        <w:t xml:space="preserve">, </w:t>
      </w:r>
      <w:r w:rsidRPr="00034200">
        <w:rPr>
          <w:i/>
        </w:rPr>
        <w:t>jf. også aftale om realisering af effektiviseringsgevinster i Aftale om regionernes økonomi for 2017</w:t>
      </w:r>
      <w:r w:rsidRPr="002C0723">
        <w:t>. Det følger også af tilsagnet, at effektiviseringsgevinsterne skal kunne henføres direkte til den kvalitetsfondsstøttede investering og kunne henføres til tiltag igangsat efter det endelige tilsagn.</w:t>
      </w:r>
    </w:p>
    <w:p w14:paraId="005C5C4A" w14:textId="77777777" w:rsidR="00B079D4" w:rsidRDefault="00B079D4" w:rsidP="00B079D4">
      <w:pPr>
        <w:pStyle w:val="Listeafsnit"/>
        <w:numPr>
          <w:ilvl w:val="0"/>
          <w:numId w:val="0"/>
        </w:numPr>
        <w:ind w:left="340"/>
      </w:pPr>
    </w:p>
    <w:p w14:paraId="724D45A4" w14:textId="77777777" w:rsidR="00B079D4" w:rsidRDefault="00B079D4" w:rsidP="00B079D4">
      <w:pPr>
        <w:numPr>
          <w:ilvl w:val="0"/>
          <w:numId w:val="22"/>
        </w:numPr>
        <w:spacing w:line="280" w:lineRule="atLeast"/>
        <w:jc w:val="both"/>
      </w:pPr>
      <w:r>
        <w:t xml:space="preserve">Der er fastlagt et lukket finansieringskredsløb for finansieringen af de enkelte projekter. Der er i den regionale kontoplan oprettet projektspecifikke konti, der er ledsaget af deponeringskrav for såvel statslige udbetalinger som regional egenfinansiering og </w:t>
      </w:r>
      <w:proofErr w:type="spellStart"/>
      <w:r>
        <w:t>låneoptagelse</w:t>
      </w:r>
      <w:proofErr w:type="spellEnd"/>
      <w:r>
        <w:t xml:space="preserve">. Det skal sikre, at den nødvendige finansiering er til stede, og ikke anvendes til andre formål. Konteringsregler er beskrevet i budget- og regnskabssystemet for regioner. </w:t>
      </w:r>
    </w:p>
    <w:p w14:paraId="19759EB7" w14:textId="77777777" w:rsidR="00B079D4" w:rsidRDefault="00B079D4" w:rsidP="00B079D4">
      <w:pPr>
        <w:pStyle w:val="Listeafsnit"/>
        <w:numPr>
          <w:ilvl w:val="0"/>
          <w:numId w:val="0"/>
        </w:numPr>
        <w:ind w:left="340"/>
      </w:pPr>
    </w:p>
    <w:p w14:paraId="50569730" w14:textId="09D4805D" w:rsidR="00B079D4" w:rsidRDefault="00B079D4" w:rsidP="00B079D4">
      <w:pPr>
        <w:spacing w:line="280" w:lineRule="atLeast"/>
        <w:jc w:val="both"/>
      </w:pPr>
      <w:r>
        <w:t xml:space="preserve">Det indgik i aftalen mellem regeringen og Danske Regioner om økonomien for 2012, at der for de enkelte projekter skal udarbejdes kvartalsvise revisionspåtegnede redegørelser til regionsrådene, som også danner grundlag for </w:t>
      </w:r>
      <w:r w:rsidR="00AC1F92">
        <w:t>Indenrigs- og Sundhedsministeriet</w:t>
      </w:r>
      <w:r>
        <w:t xml:space="preserve">s opfølgning og er en forudsætning for udbetaling af tilskud. På baggrund af økonomiaftalen er der udarbejdet et koncept for regionernes løbende standardrapportering til </w:t>
      </w:r>
      <w:r w:rsidR="00AC1F92">
        <w:t>Indenrigs- og Sundhedsministeriet</w:t>
      </w:r>
      <w:r>
        <w:t xml:space="preserve">, </w:t>
      </w:r>
      <w:r w:rsidRPr="00034200">
        <w:rPr>
          <w:i/>
        </w:rPr>
        <w:t>jf. regnskabsinstruksen</w:t>
      </w:r>
      <w:r>
        <w:t xml:space="preserve">. Rapporteringen skal bl.a. indeholde en erklæring udarbejdet af en uafhængig revisor om rapportens rigtighed og omfanget af den foretagne revision. Desuden er det en forudsætning, </w:t>
      </w:r>
      <w:r w:rsidR="004723DB" w:rsidRPr="00853ACD">
        <w:rPr>
          <w:rFonts w:cs="Arial"/>
          <w:szCs w:val="24"/>
        </w:rPr>
        <w:t xml:space="preserve">at </w:t>
      </w:r>
      <w:r w:rsidR="004723DB">
        <w:rPr>
          <w:rFonts w:cs="Arial"/>
          <w:szCs w:val="24"/>
        </w:rPr>
        <w:t xml:space="preserve">den samlede styring af projektet, herunder ift. tid, økonomi og risici, </w:t>
      </w:r>
      <w:r w:rsidR="004723DB" w:rsidRPr="00853ACD">
        <w:rPr>
          <w:rFonts w:cs="Arial"/>
          <w:szCs w:val="24"/>
        </w:rPr>
        <w:t>kvalificeres uafhængigt af byggeorganisationen</w:t>
      </w:r>
      <w:r w:rsidR="004723DB">
        <w:rPr>
          <w:rFonts w:cs="Arial"/>
          <w:szCs w:val="24"/>
        </w:rPr>
        <w:t xml:space="preserve"> med inddragelse af både økonomiske og byggefaglige kompetencer</w:t>
      </w:r>
      <w:r w:rsidR="004723DB" w:rsidRPr="00853ACD">
        <w:rPr>
          <w:rFonts w:cs="Arial"/>
          <w:szCs w:val="24"/>
        </w:rPr>
        <w:t xml:space="preserve">. </w:t>
      </w:r>
      <w:r w:rsidRPr="007D1EED">
        <w:t xml:space="preserve">De specifikke krav til rapportering </w:t>
      </w:r>
      <w:r>
        <w:t xml:space="preserve">og anmodning om udbetaling af kvalitetsfondsmidler </w:t>
      </w:r>
      <w:r w:rsidRPr="007D1EED">
        <w:t>fremgår af regnskabsinstruksen.</w:t>
      </w:r>
      <w:r>
        <w:t xml:space="preserve"> </w:t>
      </w:r>
      <w:r w:rsidRPr="004D1920">
        <w:t xml:space="preserve"> </w:t>
      </w:r>
      <w:r>
        <w:t>Regionerne skal derudover løbende i forbindelse med kvartalsrapporteringen kvittere for, at projekterne lever op til de generelle og specifikke tilsagnsvilkår eller redegøre for, hvorfor og i hvilket omfang der evt. afviges herfra.</w:t>
      </w:r>
    </w:p>
    <w:p w14:paraId="24F2FBEF" w14:textId="77777777" w:rsidR="00B079D4" w:rsidRDefault="00B079D4" w:rsidP="00B079D4">
      <w:pPr>
        <w:ind w:left="340" w:hanging="340"/>
      </w:pPr>
    </w:p>
    <w:p w14:paraId="18B7BE18" w14:textId="77777777" w:rsidR="00B079D4" w:rsidRDefault="00B079D4" w:rsidP="00B079D4">
      <w:pPr>
        <w:pStyle w:val="Overskrift3"/>
      </w:pPr>
      <w:r>
        <w:t xml:space="preserve">Den </w:t>
      </w:r>
      <w:r w:rsidRPr="007B149C">
        <w:t>statslig</w:t>
      </w:r>
      <w:r>
        <w:t>e</w:t>
      </w:r>
      <w:r w:rsidRPr="007B149C">
        <w:t xml:space="preserve"> opfølgning/tilsyn</w:t>
      </w:r>
      <w:r>
        <w:t xml:space="preserve"> </w:t>
      </w:r>
    </w:p>
    <w:p w14:paraId="5C045005" w14:textId="09DE6FB1" w:rsidR="00B079D4" w:rsidRDefault="00AC1F92" w:rsidP="00B079D4">
      <w:pPr>
        <w:spacing w:line="280" w:lineRule="atLeast"/>
      </w:pPr>
      <w:r>
        <w:t>Indenrigs- og Sundhedsministeriet</w:t>
      </w:r>
      <w:r w:rsidR="00B079D4">
        <w:t>s tilsyn</w:t>
      </w:r>
      <w:r w:rsidR="00B079D4" w:rsidRPr="00B20018">
        <w:t xml:space="preserve"> har som væsentligste </w:t>
      </w:r>
      <w:r w:rsidR="00B079D4">
        <w:t>sigte</w:t>
      </w:r>
      <w:r w:rsidR="00B079D4" w:rsidRPr="00B20018">
        <w:t xml:space="preserve"> at </w:t>
      </w:r>
      <w:r w:rsidR="00B079D4">
        <w:t xml:space="preserve">kontrollere og følge op på, at </w:t>
      </w:r>
      <w:r w:rsidR="00B079D4" w:rsidRPr="00B20018">
        <w:t xml:space="preserve">de statslige midler fra kvalitetsfonden anvendes til formålet </w:t>
      </w:r>
      <w:r w:rsidR="00B079D4">
        <w:t xml:space="preserve">og </w:t>
      </w:r>
      <w:r w:rsidR="00B079D4" w:rsidRPr="00B20018">
        <w:t xml:space="preserve">i overensstemmelse med </w:t>
      </w:r>
      <w:r w:rsidR="00B079D4">
        <w:t xml:space="preserve">tilsagnsbetingelserne, </w:t>
      </w:r>
      <w:r w:rsidR="00B079D4" w:rsidRPr="001705DE">
        <w:rPr>
          <w:rFonts w:cs="Arial"/>
          <w:i/>
        </w:rPr>
        <w:t xml:space="preserve">jf. notat om </w:t>
      </w:r>
      <w:r w:rsidR="006E7B09">
        <w:rPr>
          <w:rFonts w:cs="Arial"/>
          <w:i/>
        </w:rPr>
        <w:t>Sundheds- og Ældreministeriets vurdering</w:t>
      </w:r>
      <w:r w:rsidR="00B079D4" w:rsidRPr="001705DE">
        <w:rPr>
          <w:rFonts w:cs="Arial"/>
          <w:i/>
        </w:rPr>
        <w:t xml:space="preserve"> af regionernes overholdelse af tilsagnskrav i kvalitetsfondsprojekterne af 15</w:t>
      </w:r>
      <w:r w:rsidR="00B079D4">
        <w:rPr>
          <w:rFonts w:cs="Arial"/>
          <w:i/>
        </w:rPr>
        <w:t xml:space="preserve">/1 </w:t>
      </w:r>
      <w:r w:rsidR="00B079D4" w:rsidRPr="001705DE">
        <w:rPr>
          <w:rFonts w:cs="Arial"/>
          <w:i/>
        </w:rPr>
        <w:t>2019</w:t>
      </w:r>
      <w:r w:rsidR="00B079D4">
        <w:rPr>
          <w:rFonts w:cs="Arial"/>
          <w:i/>
        </w:rPr>
        <w:t xml:space="preserve">, som er oversendt til regionerne 21. marts 2019. </w:t>
      </w:r>
      <w:r w:rsidR="00B079D4">
        <w:t>Det omfatter bl.a. tilsyn med:</w:t>
      </w:r>
      <w:r w:rsidR="00B079D4" w:rsidDel="0079765B">
        <w:t xml:space="preserve"> </w:t>
      </w:r>
    </w:p>
    <w:p w14:paraId="2C7EBD96" w14:textId="77777777" w:rsidR="00B079D4" w:rsidRPr="00D40515" w:rsidRDefault="00B079D4" w:rsidP="00B079D4">
      <w:pPr>
        <w:numPr>
          <w:ilvl w:val="0"/>
          <w:numId w:val="23"/>
        </w:numPr>
        <w:tabs>
          <w:tab w:val="clear" w:pos="360"/>
          <w:tab w:val="num" w:pos="720"/>
        </w:tabs>
        <w:ind w:left="720"/>
        <w:rPr>
          <w:szCs w:val="20"/>
        </w:rPr>
      </w:pPr>
      <w:r w:rsidRPr="00D40515">
        <w:rPr>
          <w:szCs w:val="20"/>
        </w:rPr>
        <w:t>Fremdrift ift. tidsplan</w:t>
      </w:r>
      <w:r w:rsidRPr="00D40515">
        <w:rPr>
          <w:i/>
          <w:szCs w:val="20"/>
        </w:rPr>
        <w:t xml:space="preserve"> </w:t>
      </w:r>
    </w:p>
    <w:p w14:paraId="153C014E" w14:textId="77777777" w:rsidR="00B079D4" w:rsidRDefault="00B079D4" w:rsidP="00B079D4">
      <w:pPr>
        <w:numPr>
          <w:ilvl w:val="0"/>
          <w:numId w:val="23"/>
        </w:numPr>
        <w:tabs>
          <w:tab w:val="clear" w:pos="360"/>
          <w:tab w:val="num" w:pos="720"/>
        </w:tabs>
        <w:ind w:left="720"/>
        <w:rPr>
          <w:szCs w:val="20"/>
        </w:rPr>
      </w:pPr>
      <w:r w:rsidRPr="00D40515">
        <w:rPr>
          <w:szCs w:val="20"/>
        </w:rPr>
        <w:lastRenderedPageBreak/>
        <w:t>Overholdelse af investe</w:t>
      </w:r>
      <w:r>
        <w:rPr>
          <w:szCs w:val="20"/>
        </w:rPr>
        <w:t xml:space="preserve">ringsrammen, herunder: </w:t>
      </w:r>
    </w:p>
    <w:p w14:paraId="3A0AD0B2" w14:textId="77777777" w:rsidR="00B079D4" w:rsidRPr="004C0045" w:rsidRDefault="00B079D4" w:rsidP="00B079D4">
      <w:pPr>
        <w:numPr>
          <w:ilvl w:val="0"/>
          <w:numId w:val="24"/>
        </w:numPr>
        <w:rPr>
          <w:szCs w:val="20"/>
        </w:rPr>
      </w:pPr>
      <w:r w:rsidRPr="004C0045">
        <w:rPr>
          <w:szCs w:val="20"/>
        </w:rPr>
        <w:t xml:space="preserve">Tilsyn med faktisk udgiftsudvikling, dvs. at midlerne anvendes som forudsat (herunder til </w:t>
      </w:r>
      <w:r>
        <w:rPr>
          <w:szCs w:val="20"/>
        </w:rPr>
        <w:t>it</w:t>
      </w:r>
      <w:r w:rsidRPr="004C0045">
        <w:rPr>
          <w:szCs w:val="20"/>
        </w:rPr>
        <w:t>/apparatur) og iht. den forudsatte investeringsprofil, samt kontrol af afløb af kvalitetsfondsmidler, egenfinansiering og meddelelser om lånedispensationer fra regioner, så der ikke opsamles større beløb i regionerne.</w:t>
      </w:r>
    </w:p>
    <w:p w14:paraId="4BF521D1" w14:textId="77777777" w:rsidR="00B079D4" w:rsidRPr="00D40515" w:rsidRDefault="00B079D4" w:rsidP="00B079D4">
      <w:pPr>
        <w:numPr>
          <w:ilvl w:val="0"/>
          <w:numId w:val="24"/>
        </w:numPr>
        <w:rPr>
          <w:b/>
          <w:szCs w:val="20"/>
        </w:rPr>
      </w:pPr>
      <w:r>
        <w:rPr>
          <w:szCs w:val="20"/>
        </w:rPr>
        <w:t>Kontrol med</w:t>
      </w:r>
      <w:r w:rsidRPr="00A504B9">
        <w:rPr>
          <w:szCs w:val="20"/>
        </w:rPr>
        <w:t xml:space="preserve">, at regionerne deponerer </w:t>
      </w:r>
      <w:r>
        <w:rPr>
          <w:szCs w:val="20"/>
        </w:rPr>
        <w:t>i overensstemmelse med det forudsatte,</w:t>
      </w:r>
      <w:r w:rsidRPr="00A504B9">
        <w:rPr>
          <w:szCs w:val="20"/>
        </w:rPr>
        <w:t xml:space="preserve"> og </w:t>
      </w:r>
      <w:r>
        <w:rPr>
          <w:szCs w:val="20"/>
        </w:rPr>
        <w:t xml:space="preserve">at anlægsregnskaber </w:t>
      </w:r>
      <w:r w:rsidRPr="00A504B9">
        <w:rPr>
          <w:szCs w:val="20"/>
        </w:rPr>
        <w:t xml:space="preserve">på de </w:t>
      </w:r>
      <w:r>
        <w:rPr>
          <w:szCs w:val="20"/>
        </w:rPr>
        <w:t xml:space="preserve">enkelte </w:t>
      </w:r>
      <w:r w:rsidRPr="00A504B9">
        <w:rPr>
          <w:szCs w:val="20"/>
        </w:rPr>
        <w:t>projekter</w:t>
      </w:r>
      <w:r>
        <w:rPr>
          <w:szCs w:val="20"/>
        </w:rPr>
        <w:t xml:space="preserve"> kan afstemmes med regionernes revisionspåtegnede regnskaber</w:t>
      </w:r>
      <w:r w:rsidRPr="00A504B9">
        <w:rPr>
          <w:szCs w:val="20"/>
        </w:rPr>
        <w:t xml:space="preserve">. </w:t>
      </w:r>
    </w:p>
    <w:p w14:paraId="161F3103" w14:textId="77777777" w:rsidR="00B079D4" w:rsidRDefault="00B079D4" w:rsidP="00B079D4">
      <w:pPr>
        <w:numPr>
          <w:ilvl w:val="0"/>
          <w:numId w:val="24"/>
        </w:numPr>
        <w:rPr>
          <w:szCs w:val="20"/>
        </w:rPr>
      </w:pPr>
      <w:r w:rsidRPr="00A504B9">
        <w:rPr>
          <w:szCs w:val="20"/>
        </w:rPr>
        <w:t>Løbende kontrol af, at byggeriets færdiggørelsesgrad modsvares af et tilsvarende relativt forbrug af den økonomiske ramme</w:t>
      </w:r>
      <w:r>
        <w:rPr>
          <w:szCs w:val="20"/>
        </w:rPr>
        <w:t>.</w:t>
      </w:r>
      <w:r w:rsidRPr="00A504B9">
        <w:rPr>
          <w:szCs w:val="20"/>
        </w:rPr>
        <w:t xml:space="preserve"> </w:t>
      </w:r>
    </w:p>
    <w:p w14:paraId="45A7EAA6" w14:textId="77777777" w:rsidR="00B079D4" w:rsidRPr="00D40515" w:rsidRDefault="00B079D4" w:rsidP="00B079D4">
      <w:pPr>
        <w:numPr>
          <w:ilvl w:val="0"/>
          <w:numId w:val="23"/>
        </w:numPr>
        <w:tabs>
          <w:tab w:val="clear" w:pos="360"/>
          <w:tab w:val="num" w:pos="720"/>
        </w:tabs>
        <w:spacing w:line="280" w:lineRule="atLeast"/>
        <w:ind w:left="720"/>
        <w:jc w:val="both"/>
        <w:rPr>
          <w:b/>
          <w:szCs w:val="20"/>
        </w:rPr>
      </w:pPr>
      <w:r w:rsidRPr="00D40515">
        <w:rPr>
          <w:szCs w:val="20"/>
        </w:rPr>
        <w:t>(Mulighed) for realisering af effektiviseringskrav.</w:t>
      </w:r>
    </w:p>
    <w:p w14:paraId="55E1C2BD" w14:textId="77777777" w:rsidR="00B079D4" w:rsidRDefault="00B079D4" w:rsidP="00B079D4">
      <w:pPr>
        <w:numPr>
          <w:ilvl w:val="1"/>
          <w:numId w:val="23"/>
        </w:numPr>
        <w:rPr>
          <w:szCs w:val="20"/>
        </w:rPr>
      </w:pPr>
      <w:r>
        <w:rPr>
          <w:szCs w:val="20"/>
        </w:rPr>
        <w:t>Opfølgning på om projekterne kan opfylde de forudsatte funktioner i den ny sygehusstruktur.</w:t>
      </w:r>
    </w:p>
    <w:p w14:paraId="50F89DBB" w14:textId="77777777" w:rsidR="00B079D4" w:rsidRDefault="00B079D4" w:rsidP="00B079D4">
      <w:pPr>
        <w:rPr>
          <w:szCs w:val="20"/>
        </w:rPr>
      </w:pPr>
    </w:p>
    <w:p w14:paraId="6CC7FD4D" w14:textId="1586884D" w:rsidR="00B079D4" w:rsidRDefault="00AC1F92" w:rsidP="00B079D4">
      <w:pPr>
        <w:jc w:val="both"/>
        <w:rPr>
          <w:szCs w:val="20"/>
        </w:rPr>
      </w:pPr>
      <w:r>
        <w:t>Indenrigs- og Sundhedsministeriet</w:t>
      </w:r>
      <w:r w:rsidR="00B079D4" w:rsidRPr="00B327C3">
        <w:t xml:space="preserve">s </w:t>
      </w:r>
      <w:r w:rsidR="00B079D4">
        <w:t>opfølgning/tilsyn gennemføres</w:t>
      </w:r>
      <w:r w:rsidR="00B079D4" w:rsidRPr="007D1EED">
        <w:t xml:space="preserve"> løbende på baggrund af rapporteringen fra regionerne</w:t>
      </w:r>
      <w:r w:rsidR="00B079D4">
        <w:t xml:space="preserve">. Den statslige opfølgningsforpligtelse i forhold til tilskudsmidlerne er overvejende af økonomisk karakter. </w:t>
      </w:r>
    </w:p>
    <w:p w14:paraId="4F4D622A" w14:textId="77777777" w:rsidR="00B079D4" w:rsidRDefault="00B079D4" w:rsidP="00B079D4">
      <w:pPr>
        <w:jc w:val="both"/>
        <w:rPr>
          <w:szCs w:val="20"/>
        </w:rPr>
      </w:pPr>
    </w:p>
    <w:p w14:paraId="66BBD460" w14:textId="3EE8C898" w:rsidR="00B079D4" w:rsidRDefault="00AC1F92" w:rsidP="00B079D4">
      <w:pPr>
        <w:jc w:val="both"/>
        <w:rPr>
          <w:szCs w:val="20"/>
        </w:rPr>
      </w:pPr>
      <w:r>
        <w:rPr>
          <w:szCs w:val="20"/>
        </w:rPr>
        <w:t>Indenrigs- og Sundhedsministeriet</w:t>
      </w:r>
      <w:r w:rsidR="00B079D4">
        <w:rPr>
          <w:szCs w:val="20"/>
        </w:rPr>
        <w:t xml:space="preserve"> skal </w:t>
      </w:r>
      <w:r w:rsidR="00B079D4" w:rsidRPr="00C63300">
        <w:rPr>
          <w:szCs w:val="20"/>
        </w:rPr>
        <w:t>gennem</w:t>
      </w:r>
      <w:r w:rsidR="00B079D4">
        <w:rPr>
          <w:szCs w:val="20"/>
        </w:rPr>
        <w:t>gå</w:t>
      </w:r>
      <w:r w:rsidR="00B079D4" w:rsidRPr="00C63300">
        <w:rPr>
          <w:szCs w:val="20"/>
        </w:rPr>
        <w:t xml:space="preserve"> og vurder</w:t>
      </w:r>
      <w:r w:rsidR="00B079D4">
        <w:rPr>
          <w:szCs w:val="20"/>
        </w:rPr>
        <w:t>e</w:t>
      </w:r>
      <w:r w:rsidR="00B079D4" w:rsidRPr="00C63300">
        <w:rPr>
          <w:szCs w:val="20"/>
        </w:rPr>
        <w:t xml:space="preserve"> </w:t>
      </w:r>
      <w:r w:rsidR="00B079D4">
        <w:rPr>
          <w:szCs w:val="20"/>
        </w:rPr>
        <w:t>rapporteringen og betrygges i, at</w:t>
      </w:r>
      <w:r w:rsidR="00B079D4" w:rsidRPr="00C63300">
        <w:rPr>
          <w:szCs w:val="20"/>
        </w:rPr>
        <w:t xml:space="preserve"> de enkelte projekter</w:t>
      </w:r>
      <w:r w:rsidR="00B079D4">
        <w:rPr>
          <w:szCs w:val="20"/>
        </w:rPr>
        <w:t xml:space="preserve"> lever op til tilskudsbetingelser, samt betrygges i at projekterne er robuste og realisable inden for den totale investeringsramme. </w:t>
      </w:r>
    </w:p>
    <w:p w14:paraId="4ECF4F06" w14:textId="77777777" w:rsidR="00B079D4" w:rsidRDefault="00B079D4" w:rsidP="00B079D4">
      <w:pPr>
        <w:jc w:val="both"/>
        <w:rPr>
          <w:szCs w:val="20"/>
        </w:rPr>
      </w:pPr>
    </w:p>
    <w:p w14:paraId="02178575" w14:textId="385F411D" w:rsidR="00B079D4" w:rsidRDefault="00B079D4" w:rsidP="00B079D4">
      <w:pPr>
        <w:jc w:val="both"/>
        <w:rPr>
          <w:szCs w:val="20"/>
        </w:rPr>
      </w:pPr>
      <w:r w:rsidRPr="00F27DE9">
        <w:rPr>
          <w:szCs w:val="20"/>
        </w:rPr>
        <w:t xml:space="preserve">Der kan </w:t>
      </w:r>
      <w:r>
        <w:rPr>
          <w:szCs w:val="20"/>
        </w:rPr>
        <w:t xml:space="preserve">ske </w:t>
      </w:r>
      <w:r w:rsidRPr="00F27DE9">
        <w:rPr>
          <w:szCs w:val="20"/>
        </w:rPr>
        <w:t>en ændring af udbetalingsprofilen og/eller krav om tilbagebetaling af midler, såfremt regionens oplysninger giver anledning hertil.</w:t>
      </w:r>
      <w:r>
        <w:rPr>
          <w:szCs w:val="20"/>
        </w:rPr>
        <w:t xml:space="preserve"> </w:t>
      </w:r>
      <w:r w:rsidRPr="008D4930">
        <w:rPr>
          <w:szCs w:val="20"/>
        </w:rPr>
        <w:t xml:space="preserve">Udbetalingsprofilen vil blive ændret af </w:t>
      </w:r>
      <w:r w:rsidR="00AC1F92">
        <w:rPr>
          <w:szCs w:val="20"/>
        </w:rPr>
        <w:t>Indenrigs- og Sundhedsministeriet</w:t>
      </w:r>
      <w:r w:rsidRPr="008D4930">
        <w:rPr>
          <w:szCs w:val="20"/>
        </w:rPr>
        <w:t xml:space="preserve">, hvis der konstateres væsentlige afvigelser mellem faktisk og forudsat </w:t>
      </w:r>
      <w:r>
        <w:rPr>
          <w:szCs w:val="20"/>
        </w:rPr>
        <w:t>forbrug</w:t>
      </w:r>
      <w:r w:rsidRPr="008D4930">
        <w:rPr>
          <w:szCs w:val="20"/>
        </w:rPr>
        <w:t>, eller i øvrigt konstateres problemer i</w:t>
      </w:r>
      <w:r>
        <w:rPr>
          <w:szCs w:val="20"/>
        </w:rPr>
        <w:t xml:space="preserve"> forhold til</w:t>
      </w:r>
      <w:r w:rsidRPr="008D4930">
        <w:rPr>
          <w:szCs w:val="20"/>
        </w:rPr>
        <w:t xml:space="preserve"> de fastlagte vilkår for tilsagnet. </w:t>
      </w:r>
    </w:p>
    <w:p w14:paraId="5B6778AC" w14:textId="77777777" w:rsidR="00B079D4" w:rsidRDefault="00B079D4" w:rsidP="00B079D4">
      <w:pPr>
        <w:jc w:val="both"/>
        <w:rPr>
          <w:szCs w:val="20"/>
        </w:rPr>
      </w:pPr>
    </w:p>
    <w:p w14:paraId="2B8D4DE8" w14:textId="133CBFA9" w:rsidR="00B079D4" w:rsidRDefault="00B079D4" w:rsidP="00B079D4">
      <w:pPr>
        <w:jc w:val="both"/>
        <w:rPr>
          <w:szCs w:val="20"/>
        </w:rPr>
      </w:pPr>
      <w:r>
        <w:rPr>
          <w:szCs w:val="20"/>
        </w:rPr>
        <w:t xml:space="preserve">Der kan i forbindelse med </w:t>
      </w:r>
      <w:r w:rsidR="00AC1F92">
        <w:rPr>
          <w:szCs w:val="20"/>
        </w:rPr>
        <w:t>Indenrigs- og Sundhedsministeriet</w:t>
      </w:r>
      <w:r>
        <w:rPr>
          <w:szCs w:val="20"/>
        </w:rPr>
        <w:t xml:space="preserve">s opfølgning/tilsyn evt. blive behov for at inddrage eksterne rådgivere, eksempelvis i forhold til at vurdere evt. tilpasningers betydning for den forudsatte </w:t>
      </w:r>
      <w:r w:rsidRPr="00E40F50">
        <w:t>sygehusstruktur</w:t>
      </w:r>
      <w:r>
        <w:rPr>
          <w:szCs w:val="20"/>
        </w:rPr>
        <w:t xml:space="preserve">. </w:t>
      </w:r>
    </w:p>
    <w:p w14:paraId="66F28B94" w14:textId="77777777" w:rsidR="00B079D4" w:rsidRDefault="00B079D4" w:rsidP="00B079D4">
      <w:pPr>
        <w:spacing w:line="280" w:lineRule="atLeast"/>
        <w:jc w:val="both"/>
        <w:rPr>
          <w:szCs w:val="20"/>
        </w:rPr>
      </w:pPr>
    </w:p>
    <w:p w14:paraId="01E1A5DB" w14:textId="141864D9" w:rsidR="00B079D4" w:rsidRDefault="00B079D4" w:rsidP="00B079D4">
      <w:pPr>
        <w:jc w:val="both"/>
        <w:rPr>
          <w:szCs w:val="20"/>
        </w:rPr>
      </w:pPr>
      <w:r>
        <w:rPr>
          <w:szCs w:val="20"/>
        </w:rPr>
        <w:t xml:space="preserve">Såfremt rapporterne med revisorerklæringer ikke kan betrygge </w:t>
      </w:r>
      <w:r w:rsidR="00AC1F92">
        <w:rPr>
          <w:szCs w:val="20"/>
        </w:rPr>
        <w:t>Indenrigs- og Sundhedsministeriet</w:t>
      </w:r>
      <w:r>
        <w:rPr>
          <w:szCs w:val="20"/>
        </w:rPr>
        <w:t xml:space="preserve"> i, at </w:t>
      </w:r>
      <w:r w:rsidRPr="00E40F50">
        <w:t>projekterne</w:t>
      </w:r>
      <w:r>
        <w:rPr>
          <w:szCs w:val="20"/>
        </w:rPr>
        <w:t xml:space="preserve"> lever op til formålet og opfylder tilsagnsbetingelserne, vil ministeriet skulle overveje sanktioner. </w:t>
      </w:r>
    </w:p>
    <w:p w14:paraId="48A4640D" w14:textId="77777777" w:rsidR="00B079D4" w:rsidRDefault="00B079D4" w:rsidP="00B079D4">
      <w:pPr>
        <w:spacing w:line="280" w:lineRule="atLeast"/>
      </w:pPr>
    </w:p>
    <w:p w14:paraId="659F27FB" w14:textId="77777777" w:rsidR="00B079D4" w:rsidRPr="004C0045" w:rsidRDefault="00B079D4" w:rsidP="00B079D4">
      <w:pPr>
        <w:keepNext/>
        <w:spacing w:line="280" w:lineRule="atLeast"/>
        <w:jc w:val="both"/>
        <w:rPr>
          <w:i/>
          <w:szCs w:val="20"/>
        </w:rPr>
      </w:pPr>
      <w:r>
        <w:rPr>
          <w:i/>
          <w:szCs w:val="20"/>
        </w:rPr>
        <w:t>S</w:t>
      </w:r>
      <w:r w:rsidRPr="004C0045">
        <w:rPr>
          <w:i/>
          <w:szCs w:val="20"/>
        </w:rPr>
        <w:t>anktion</w:t>
      </w:r>
      <w:r>
        <w:rPr>
          <w:i/>
          <w:szCs w:val="20"/>
        </w:rPr>
        <w:t>smuligheder</w:t>
      </w:r>
    </w:p>
    <w:p w14:paraId="4AB2DA98" w14:textId="77777777" w:rsidR="00AC1F92" w:rsidRDefault="00AC1F92" w:rsidP="00AC1F92">
      <w:pPr>
        <w:spacing w:line="280" w:lineRule="atLeast"/>
        <w:jc w:val="both"/>
        <w:rPr>
          <w:rFonts w:cs="Arial"/>
          <w:szCs w:val="20"/>
        </w:rPr>
      </w:pPr>
      <w:r w:rsidRPr="00853ACD">
        <w:rPr>
          <w:rFonts w:cs="Arial"/>
          <w:szCs w:val="20"/>
        </w:rPr>
        <w:t xml:space="preserve">Såfremt rapporteringerne ikke betrygger </w:t>
      </w:r>
      <w:r>
        <w:rPr>
          <w:rFonts w:cs="Arial"/>
          <w:szCs w:val="20"/>
        </w:rPr>
        <w:t>Indenrigs- og Sundhedsministeriet</w:t>
      </w:r>
      <w:r w:rsidRPr="00853ACD">
        <w:rPr>
          <w:rFonts w:cs="Arial"/>
          <w:szCs w:val="20"/>
        </w:rPr>
        <w:t xml:space="preserve"> i, at det enkelte projekt kan leve op til det overordnede formål, har ministeriet mulighed for at iværksætte </w:t>
      </w:r>
      <w:r>
        <w:rPr>
          <w:rFonts w:cs="Arial"/>
          <w:szCs w:val="20"/>
        </w:rPr>
        <w:t xml:space="preserve">sanktioner. Sanktionerne </w:t>
      </w:r>
      <w:r w:rsidRPr="00853ACD">
        <w:rPr>
          <w:rFonts w:cs="Arial"/>
          <w:szCs w:val="20"/>
        </w:rPr>
        <w:t xml:space="preserve">kan </w:t>
      </w:r>
      <w:r>
        <w:rPr>
          <w:rFonts w:cs="Arial"/>
          <w:szCs w:val="20"/>
        </w:rPr>
        <w:t xml:space="preserve">være uformelle (fx ved </w:t>
      </w:r>
      <w:r w:rsidRPr="00853ACD">
        <w:rPr>
          <w:rFonts w:cs="Arial"/>
          <w:szCs w:val="20"/>
        </w:rPr>
        <w:t>hyppigere møder med regionen</w:t>
      </w:r>
      <w:r>
        <w:rPr>
          <w:rFonts w:cs="Arial"/>
          <w:szCs w:val="20"/>
        </w:rPr>
        <w:t>),</w:t>
      </w:r>
      <w:r w:rsidRPr="00853ACD">
        <w:rPr>
          <w:rFonts w:cs="Arial"/>
          <w:szCs w:val="20"/>
        </w:rPr>
        <w:t xml:space="preserve"> eller </w:t>
      </w:r>
      <w:r>
        <w:rPr>
          <w:rFonts w:cs="Arial"/>
          <w:szCs w:val="20"/>
        </w:rPr>
        <w:t xml:space="preserve">formelle i form af et </w:t>
      </w:r>
      <w:r w:rsidRPr="00853ACD">
        <w:rPr>
          <w:rFonts w:cs="Arial"/>
          <w:szCs w:val="20"/>
        </w:rPr>
        <w:t>skærpet tilsyn</w:t>
      </w:r>
      <w:r>
        <w:rPr>
          <w:rFonts w:cs="Arial"/>
          <w:szCs w:val="20"/>
        </w:rPr>
        <w:t xml:space="preserve">. </w:t>
      </w:r>
    </w:p>
    <w:p w14:paraId="4A78D41B" w14:textId="77777777" w:rsidR="00AC1F92" w:rsidRDefault="00AC1F92" w:rsidP="00AC1F92">
      <w:pPr>
        <w:spacing w:line="280" w:lineRule="atLeast"/>
        <w:jc w:val="both"/>
        <w:rPr>
          <w:rFonts w:cs="Arial"/>
          <w:szCs w:val="20"/>
        </w:rPr>
      </w:pPr>
    </w:p>
    <w:p w14:paraId="186DF650" w14:textId="77777777" w:rsidR="00AC1F92" w:rsidRDefault="00AC1F92" w:rsidP="00AC1F92">
      <w:pPr>
        <w:spacing w:line="280" w:lineRule="atLeast"/>
        <w:jc w:val="both"/>
        <w:rPr>
          <w:rFonts w:cs="Arial"/>
          <w:szCs w:val="20"/>
        </w:rPr>
      </w:pPr>
      <w:r>
        <w:rPr>
          <w:rFonts w:cs="Arial"/>
          <w:szCs w:val="20"/>
        </w:rPr>
        <w:t xml:space="preserve">De konkrete rammer for et skærpet tilsyn vil afhænge af udfordringerne i det konkrete projekt, men kan fx indebære jævnlige møder med ministeriet og særlige rapporteringskrav. Ministeriet vil desuden kunne pålægge regionen at igangsætte en </w:t>
      </w:r>
      <w:r w:rsidRPr="00853ACD">
        <w:rPr>
          <w:rFonts w:cs="Arial"/>
          <w:szCs w:val="20"/>
        </w:rPr>
        <w:t xml:space="preserve">ekstern vurdering af </w:t>
      </w:r>
      <w:r>
        <w:rPr>
          <w:rFonts w:cs="Arial"/>
          <w:szCs w:val="20"/>
        </w:rPr>
        <w:t>projektets styring og handlemuligheder</w:t>
      </w:r>
      <w:r w:rsidRPr="00853ACD">
        <w:rPr>
          <w:rFonts w:cs="Arial"/>
          <w:szCs w:val="20"/>
        </w:rPr>
        <w:t xml:space="preserve">. </w:t>
      </w:r>
      <w:r>
        <w:rPr>
          <w:rFonts w:cs="Arial"/>
          <w:szCs w:val="20"/>
        </w:rPr>
        <w:t xml:space="preserve">I særlige tilfælde vil ministeriet kunne pålægge regionen at etablere en uafhængig rådgivningsfunktion, som har adgang til alt relevant materiale og refererer direkte til direktionen og/eller regionsrådsformanden. De nærmere rammer herfor vil kunne fastsættes af Indenrigs- og Sundhedsministeriet efter en konkret vurdering.  </w:t>
      </w:r>
    </w:p>
    <w:p w14:paraId="4D8F211F" w14:textId="77777777" w:rsidR="00AC1F92" w:rsidRDefault="00AC1F92" w:rsidP="00AC1F92">
      <w:pPr>
        <w:spacing w:line="280" w:lineRule="atLeast"/>
        <w:jc w:val="both"/>
        <w:rPr>
          <w:rFonts w:cs="Arial"/>
          <w:szCs w:val="20"/>
        </w:rPr>
      </w:pPr>
    </w:p>
    <w:p w14:paraId="06F675BC" w14:textId="77777777" w:rsidR="00AC1F92" w:rsidRPr="00853ACD" w:rsidRDefault="00AC1F92" w:rsidP="00AC1F92">
      <w:pPr>
        <w:spacing w:line="280" w:lineRule="atLeast"/>
        <w:jc w:val="both"/>
        <w:rPr>
          <w:rFonts w:cs="Arial"/>
          <w:szCs w:val="20"/>
        </w:rPr>
      </w:pPr>
      <w:r>
        <w:rPr>
          <w:rFonts w:cs="Arial"/>
          <w:szCs w:val="20"/>
        </w:rPr>
        <w:t>Indenrigs- og Sundhedsministeriet</w:t>
      </w:r>
      <w:r w:rsidRPr="00853ACD">
        <w:rPr>
          <w:rFonts w:cs="Arial"/>
          <w:szCs w:val="20"/>
        </w:rPr>
        <w:t xml:space="preserve"> </w:t>
      </w:r>
      <w:r>
        <w:rPr>
          <w:rFonts w:cs="Arial"/>
          <w:szCs w:val="20"/>
        </w:rPr>
        <w:t xml:space="preserve">har desuden mulighed for at </w:t>
      </w:r>
      <w:r w:rsidRPr="00853ACD">
        <w:rPr>
          <w:rFonts w:cs="Arial"/>
          <w:szCs w:val="20"/>
        </w:rPr>
        <w:t xml:space="preserve">sætte udbetaling af kvalitetsfondsmidler i bero og revidere lånedispensationer. I særlige tilfælde kan regionen eventuelt pålægges at tilbagebetale udbetalte midler. </w:t>
      </w:r>
    </w:p>
    <w:p w14:paraId="380F6E1C" w14:textId="77777777" w:rsidR="00AC1F92" w:rsidRPr="00853ACD" w:rsidRDefault="00AC1F92" w:rsidP="00AC1F92">
      <w:pPr>
        <w:rPr>
          <w:rFonts w:cs="Arial"/>
          <w:szCs w:val="20"/>
        </w:rPr>
      </w:pPr>
    </w:p>
    <w:p w14:paraId="43000695" w14:textId="77777777" w:rsidR="00AC1F92" w:rsidRPr="00853ACD" w:rsidRDefault="00AC1F92" w:rsidP="00AC1F92">
      <w:pPr>
        <w:rPr>
          <w:rFonts w:cs="Arial"/>
          <w:szCs w:val="20"/>
        </w:rPr>
      </w:pPr>
      <w:r w:rsidRPr="00853ACD">
        <w:rPr>
          <w:rFonts w:cs="Arial"/>
          <w:szCs w:val="20"/>
        </w:rPr>
        <w:t>Krav om tilbagebetaling af midler vil eksempelvis være relevant, hvis det konstateres, at midlerne ikke er anvendt til formålet, eller hvis der ikke er et tilstrækkeligt afløb af kvalitetsfondsmidler og der således sker en ophobning af kvalitetsfondsmidler.</w:t>
      </w:r>
    </w:p>
    <w:p w14:paraId="730956DF" w14:textId="77777777" w:rsidR="00AC1F92" w:rsidRPr="00853ACD" w:rsidRDefault="00AC1F92" w:rsidP="00AC1F92">
      <w:pPr>
        <w:rPr>
          <w:rFonts w:cs="Arial"/>
          <w:szCs w:val="20"/>
        </w:rPr>
      </w:pPr>
    </w:p>
    <w:p w14:paraId="4856938F" w14:textId="77777777" w:rsidR="00AC1F92" w:rsidRPr="00853ACD" w:rsidRDefault="00AC1F92" w:rsidP="00AC1F92">
      <w:pPr>
        <w:rPr>
          <w:rFonts w:cs="Arial"/>
        </w:rPr>
      </w:pPr>
      <w:r w:rsidRPr="00853ACD">
        <w:rPr>
          <w:rFonts w:cs="Arial"/>
          <w:szCs w:val="20"/>
        </w:rPr>
        <w:t>Hvilken handling</w:t>
      </w:r>
      <w:r>
        <w:rPr>
          <w:rFonts w:cs="Arial"/>
          <w:szCs w:val="20"/>
        </w:rPr>
        <w:t>,</w:t>
      </w:r>
      <w:r w:rsidRPr="00853ACD">
        <w:rPr>
          <w:rFonts w:cs="Arial"/>
          <w:szCs w:val="20"/>
        </w:rPr>
        <w:t xml:space="preserve"> der iværksættes</w:t>
      </w:r>
      <w:r>
        <w:rPr>
          <w:rFonts w:cs="Arial"/>
          <w:szCs w:val="20"/>
        </w:rPr>
        <w:t>,</w:t>
      </w:r>
      <w:r w:rsidRPr="00853ACD">
        <w:rPr>
          <w:rFonts w:cs="Arial"/>
          <w:szCs w:val="20"/>
        </w:rPr>
        <w:t xml:space="preserve"> bygger på en konkret og individuel vurdering af det enkelte projekt. I vurderingen vil bl.a. kunne indgå projektets størrelse, hidtidige projektforløb, projektets stade mv.</w:t>
      </w:r>
    </w:p>
    <w:p w14:paraId="4C63DC4F" w14:textId="77777777" w:rsidR="00B079D4" w:rsidRDefault="00B079D4" w:rsidP="00B079D4"/>
    <w:p w14:paraId="2E07ABC0" w14:textId="77777777" w:rsidR="00B079D4" w:rsidRPr="00B327C3" w:rsidRDefault="00B079D4" w:rsidP="00B079D4">
      <w:pPr>
        <w:pStyle w:val="Overskrift2"/>
      </w:pPr>
      <w:r w:rsidRPr="00B327C3">
        <w:t>Evaluering</w:t>
      </w:r>
    </w:p>
    <w:p w14:paraId="7754B18C" w14:textId="77777777" w:rsidR="00B079D4" w:rsidRPr="00BF48D6" w:rsidRDefault="00B079D4" w:rsidP="00B079D4">
      <w:pPr>
        <w:rPr>
          <w:szCs w:val="20"/>
        </w:rPr>
      </w:pPr>
      <w:r w:rsidRPr="00BF48D6">
        <w:rPr>
          <w:szCs w:val="20"/>
        </w:rPr>
        <w:t xml:space="preserve">Kvalitetsfondsinvesteringerne i nye sygehusbyggerier skal muliggøre en mere effektiv opgaveløsning og ressourceanvendelse via ny struktur, bedre og mere sammenhængende patientforløb, bedre logistik og ny teknologi mv., der ligger ud over de almindelige, løbende produktivitetsforbedringer i sygehusvæsenet. </w:t>
      </w:r>
    </w:p>
    <w:p w14:paraId="072C4F09" w14:textId="77777777" w:rsidR="00B079D4" w:rsidRPr="00BF48D6" w:rsidRDefault="00B079D4" w:rsidP="00B079D4">
      <w:pPr>
        <w:rPr>
          <w:szCs w:val="20"/>
        </w:rPr>
      </w:pPr>
    </w:p>
    <w:p w14:paraId="49E0B375" w14:textId="4F478C94" w:rsidR="00B079D4" w:rsidRPr="00BF48D6" w:rsidRDefault="00B079D4" w:rsidP="00B079D4">
      <w:pPr>
        <w:rPr>
          <w:szCs w:val="20"/>
        </w:rPr>
      </w:pPr>
      <w:r w:rsidRPr="00BF48D6">
        <w:rPr>
          <w:szCs w:val="20"/>
        </w:rPr>
        <w:t xml:space="preserve">Det er et regionalt ansvar, at der indhentes reelle effektiviseringsgevinster som afkast på investeringen. </w:t>
      </w:r>
      <w:r w:rsidR="00AC1F92">
        <w:rPr>
          <w:szCs w:val="20"/>
        </w:rPr>
        <w:t>Indenrigs- og Sundhedsministeriet</w:t>
      </w:r>
      <w:r>
        <w:rPr>
          <w:szCs w:val="20"/>
        </w:rPr>
        <w:t xml:space="preserve"> har en </w:t>
      </w:r>
      <w:r w:rsidRPr="00BF48D6">
        <w:rPr>
          <w:szCs w:val="20"/>
        </w:rPr>
        <w:t xml:space="preserve">forpligtelse </w:t>
      </w:r>
      <w:r>
        <w:rPr>
          <w:szCs w:val="20"/>
        </w:rPr>
        <w:t xml:space="preserve">til </w:t>
      </w:r>
      <w:r w:rsidRPr="00BF48D6">
        <w:rPr>
          <w:szCs w:val="20"/>
        </w:rPr>
        <w:t xml:space="preserve">at følge op på tilsagnsbetingelsen og opnå betryggelse for, at </w:t>
      </w:r>
      <w:r>
        <w:rPr>
          <w:szCs w:val="20"/>
        </w:rPr>
        <w:t xml:space="preserve">effektiviseringsgevinsterne </w:t>
      </w:r>
      <w:r w:rsidRPr="00BF48D6">
        <w:rPr>
          <w:szCs w:val="20"/>
        </w:rPr>
        <w:t xml:space="preserve">som forudsat fuldt kan realiseres som finansieringsbidrag til ny sygehusaktivitet i år 1 efter ibrugtagelsen. </w:t>
      </w:r>
      <w:r w:rsidR="00AC1F92">
        <w:rPr>
          <w:szCs w:val="20"/>
        </w:rPr>
        <w:t>Indenrigs- og Sundhedsministeriet</w:t>
      </w:r>
      <w:r>
        <w:rPr>
          <w:szCs w:val="20"/>
        </w:rPr>
        <w:t xml:space="preserve"> skal </w:t>
      </w:r>
      <w:r w:rsidRPr="00BF48D6">
        <w:rPr>
          <w:szCs w:val="20"/>
        </w:rPr>
        <w:t>løbende følge op på, om regionerne arbejder med realistiske mål og robuste planer for gevinstrealiseringen.</w:t>
      </w:r>
    </w:p>
    <w:p w14:paraId="4C516944" w14:textId="77777777" w:rsidR="00B079D4" w:rsidRPr="00BF48D6" w:rsidRDefault="00B079D4" w:rsidP="00B079D4">
      <w:pPr>
        <w:rPr>
          <w:szCs w:val="20"/>
        </w:rPr>
      </w:pPr>
    </w:p>
    <w:p w14:paraId="6A4046C5" w14:textId="77777777" w:rsidR="00B079D4" w:rsidRPr="00B327C3" w:rsidRDefault="00B079D4" w:rsidP="00B079D4">
      <w:pPr>
        <w:rPr>
          <w:i/>
          <w:szCs w:val="20"/>
        </w:rPr>
      </w:pPr>
      <w:r>
        <w:rPr>
          <w:i/>
          <w:szCs w:val="20"/>
        </w:rPr>
        <w:t>Effektiviseringsgevinster og e</w:t>
      </w:r>
      <w:r w:rsidRPr="00B327C3">
        <w:rPr>
          <w:i/>
          <w:szCs w:val="20"/>
        </w:rPr>
        <w:t xml:space="preserve">valuering af de enkelte projekter: </w:t>
      </w:r>
    </w:p>
    <w:p w14:paraId="3EE7D114" w14:textId="77777777" w:rsidR="00B079D4" w:rsidRDefault="00B079D4" w:rsidP="00B079D4">
      <w:r w:rsidRPr="00BF48D6">
        <w:rPr>
          <w:szCs w:val="20"/>
        </w:rPr>
        <w:t xml:space="preserve">I de endelige tilsagn fastlægges et tydeligt, nominelt effektiviseringskrav, som regionerne forudsættes at realisere i år 1 efter ibrugtagelse af det nye sygehus. </w:t>
      </w:r>
      <w:r>
        <w:rPr>
          <w:szCs w:val="20"/>
        </w:rPr>
        <w:t>E</w:t>
      </w:r>
      <w:r w:rsidRPr="00BF48D6">
        <w:rPr>
          <w:szCs w:val="20"/>
        </w:rPr>
        <w:t>ffektiviseringsgevinsterne skal kunne henføres til den kvalitetsfondsstøttede investering.</w:t>
      </w:r>
      <w:r>
        <w:rPr>
          <w:szCs w:val="20"/>
        </w:rPr>
        <w:t xml:space="preserve"> </w:t>
      </w:r>
      <w:r>
        <w:t>Regionerne skal følge op på de realiserede strukturændringer i forhold til produktivitetsgevinster, kapacitetsudnyttelse, forbedrede arbejdsgange og ambulant behandling, der hvor projekterne er så fremskredne, at det er relevant. Regionerne skal som led heri redegøre for eksempler på tiltag, som er iværksat for at skabe mulighed for effektiviseringer, jf. de i tilsagnet forudsatte effektiviseringskrav. Tiltagene skal kunne henføres til den kvalitetsfondsstøttede investering. Kravene til rapporteringen fremgår af regnskabsinstruksen.</w:t>
      </w:r>
    </w:p>
    <w:p w14:paraId="5E4CBA1D" w14:textId="77777777" w:rsidR="00B079D4" w:rsidRDefault="00B079D4" w:rsidP="00B079D4"/>
    <w:p w14:paraId="408CE02C" w14:textId="30CC5355" w:rsidR="00B079D4" w:rsidRDefault="00B079D4" w:rsidP="00B079D4">
      <w:pPr>
        <w:rPr>
          <w:szCs w:val="20"/>
        </w:rPr>
      </w:pPr>
      <w:r w:rsidRPr="005D7933">
        <w:t xml:space="preserve">Ved </w:t>
      </w:r>
      <w:r w:rsidRPr="002C0723">
        <w:t>ibrugtagningen</w:t>
      </w:r>
      <w:r w:rsidRPr="005D7933">
        <w:t xml:space="preserve"> af de enkelte projekter udarbejde</w:t>
      </w:r>
      <w:r>
        <w:t>r regionerne</w:t>
      </w:r>
      <w:r w:rsidRPr="005D7933">
        <w:t xml:space="preserve"> en evalueringsrapport</w:t>
      </w:r>
      <w:r>
        <w:t>, som beskriver projektets resultater</w:t>
      </w:r>
      <w:r w:rsidRPr="005D7933">
        <w:t xml:space="preserve"> i forhold til </w:t>
      </w:r>
      <w:r>
        <w:t xml:space="preserve">at skabe muligheder for effektiviseringer, </w:t>
      </w:r>
      <w:r w:rsidRPr="005D7933">
        <w:t>samt bedre kapacitetsudnyttelse og bedre patientforløb mv.</w:t>
      </w:r>
      <w:r>
        <w:t xml:space="preserve">, som også kan omfatte </w:t>
      </w:r>
      <w:r>
        <w:rPr>
          <w:szCs w:val="20"/>
        </w:rPr>
        <w:t>opfølg</w:t>
      </w:r>
      <w:r>
        <w:rPr>
          <w:szCs w:val="20"/>
        </w:rPr>
        <w:softHyphen/>
        <w:t xml:space="preserve">ning på de projektspecifikke mål, som regionerne har opstillet for det enkelte projekt, og som kan henføres til den kvalitetsfondsstøttede investering. </w:t>
      </w:r>
      <w:r w:rsidR="00AC1F92">
        <w:rPr>
          <w:szCs w:val="20"/>
        </w:rPr>
        <w:t>Indenrigs- og Sundhedsministeriet</w:t>
      </w:r>
      <w:r>
        <w:rPr>
          <w:szCs w:val="20"/>
        </w:rPr>
        <w:t xml:space="preserve"> har i samarbejde med Danske Regioner fastsat et koncept for regionernes evaluering af de enkelte kvalitetsfondsbyggerier efter ibrugtagning. Konceptet er vedlagt regnskabsinstruksen som bilag.</w:t>
      </w:r>
    </w:p>
    <w:p w14:paraId="35104CB4" w14:textId="77777777" w:rsidR="00B079D4" w:rsidRDefault="00B079D4" w:rsidP="00B079D4">
      <w:pPr>
        <w:rPr>
          <w:szCs w:val="20"/>
        </w:rPr>
      </w:pPr>
    </w:p>
    <w:p w14:paraId="4D5B5EF8" w14:textId="77777777" w:rsidR="00B079D4" w:rsidRPr="00B327C3" w:rsidRDefault="00B079D4" w:rsidP="00B079D4">
      <w:pPr>
        <w:keepNext/>
        <w:rPr>
          <w:i/>
          <w:szCs w:val="20"/>
        </w:rPr>
      </w:pPr>
      <w:r>
        <w:rPr>
          <w:i/>
          <w:szCs w:val="20"/>
        </w:rPr>
        <w:t>Samlet evaluering af projekterne:</w:t>
      </w:r>
    </w:p>
    <w:p w14:paraId="4557382B" w14:textId="565DAE29" w:rsidR="00B079D4" w:rsidRPr="00493F10" w:rsidRDefault="00AC1F92" w:rsidP="00B079D4">
      <w:pPr>
        <w:jc w:val="both"/>
      </w:pPr>
      <w:r>
        <w:t>Indenrigs- og Sundhedsministeriet</w:t>
      </w:r>
      <w:r w:rsidR="00B079D4" w:rsidRPr="00493F10">
        <w:t xml:space="preserve"> </w:t>
      </w:r>
      <w:r w:rsidR="00B079D4">
        <w:t xml:space="preserve">vil i takt med realiseringen af projekterne </w:t>
      </w:r>
      <w:r w:rsidR="00B079D4" w:rsidRPr="00493F10">
        <w:t>foretage en vurdering af, hvordan projekter</w:t>
      </w:r>
      <w:r w:rsidR="00B079D4">
        <w:t xml:space="preserve">ne samlet set </w:t>
      </w:r>
      <w:r w:rsidR="00B079D4" w:rsidRPr="00493F10">
        <w:t xml:space="preserve">bidrager til at udvikle </w:t>
      </w:r>
      <w:r w:rsidR="00B079D4">
        <w:t>den nye sy</w:t>
      </w:r>
      <w:r w:rsidR="00B079D4" w:rsidRPr="00493F10">
        <w:t xml:space="preserve">gehusstruktur. </w:t>
      </w:r>
      <w:r w:rsidR="00B079D4">
        <w:t xml:space="preserve">I denne opfølgning vil der blandt andet være fokus på, i hvilket omfang Sundhedsstyrelsens anbefalinger i forhold til sikring af sundhedsfaglige kvalitet følges, </w:t>
      </w:r>
      <w:r w:rsidR="00B079D4">
        <w:lastRenderedPageBreak/>
        <w:t xml:space="preserve">samt i hvilket omfang samlingen af den specialiserede behandling og reduktionen i antallet af sygehuse med fælles akutmodtagelse realiseres. Det lægges til grund for denne undersøgelse, at Sundhedsstyrelsens anbefalinger er udtryk for sundhedsfaglig kvalitet. </w:t>
      </w:r>
    </w:p>
    <w:p w14:paraId="3E12AEED" w14:textId="77777777" w:rsidR="00B079D4" w:rsidRDefault="00B079D4" w:rsidP="00B079D4">
      <w:pPr>
        <w:jc w:val="both"/>
      </w:pPr>
    </w:p>
    <w:p w14:paraId="6DCD83C0" w14:textId="10CC1F2F" w:rsidR="00B079D4" w:rsidRPr="002224CF" w:rsidRDefault="00AC1F92" w:rsidP="00B079D4">
      <w:pPr>
        <w:jc w:val="both"/>
      </w:pPr>
      <w:r>
        <w:t>Indenrigs- og Sundhedsministeriet</w:t>
      </w:r>
      <w:r w:rsidR="00B079D4">
        <w:t xml:space="preserve"> gennemfører desuden en samlet vurdering af rammevilkårenes hensigtsmæssighed, når sygehusbyggerierne er færdige, </w:t>
      </w:r>
      <w:r w:rsidR="00B079D4">
        <w:rPr>
          <w:i/>
        </w:rPr>
        <w:t xml:space="preserve">jf. anbefaling fra Statsrevisorerne i forlængelse af Rigsrevisionens beretning om ændringer i sygehusbyggerierne (februar 2020). </w:t>
      </w:r>
    </w:p>
    <w:p w14:paraId="00444BCC" w14:textId="77777777" w:rsidR="00B079D4" w:rsidRDefault="00B079D4" w:rsidP="00B079D4">
      <w:pPr>
        <w:jc w:val="both"/>
      </w:pPr>
    </w:p>
    <w:p w14:paraId="571C8C14" w14:textId="77777777" w:rsidR="00B079D4" w:rsidRPr="00B327C3" w:rsidRDefault="00B079D4" w:rsidP="00B079D4">
      <w:pPr>
        <w:pStyle w:val="Overskrift2"/>
      </w:pPr>
      <w:r w:rsidRPr="00B327C3">
        <w:t>Læring</w:t>
      </w:r>
    </w:p>
    <w:p w14:paraId="7D36B33B" w14:textId="643069D0" w:rsidR="00B079D4" w:rsidRDefault="00B079D4" w:rsidP="00B079D4">
      <w:r>
        <w:t xml:space="preserve">Det er politisk besluttet, at udmøntningen af kvalitetsfondsmidlerne er sket ad to omgange, men at sygehusbyggerierne i de enkelte regioner kan løbe parallelt. Dette giver naturligvis nogle begrænsninger i forhold til mulighederne for læring og løbende erfaringsopsamling, men der er fortsat mulighed for at lære på tværs af regionerne. Her spiller både Danske Regioner og </w:t>
      </w:r>
      <w:r w:rsidR="00AC1F92">
        <w:t>Indenrigs- og Sundhedsministeriet</w:t>
      </w:r>
      <w:r>
        <w:t xml:space="preserve"> en vigtig rolle. </w:t>
      </w:r>
    </w:p>
    <w:p w14:paraId="3686D01A" w14:textId="77777777" w:rsidR="00B079D4" w:rsidRDefault="00B079D4" w:rsidP="00B079D4"/>
    <w:p w14:paraId="6CEA3E0C" w14:textId="77777777" w:rsidR="00B079D4" w:rsidRPr="00F31143" w:rsidRDefault="00B079D4" w:rsidP="00B079D4">
      <w:pPr>
        <w:jc w:val="both"/>
      </w:pPr>
      <w:r w:rsidRPr="00F31143">
        <w:t xml:space="preserve">Regeringen og Danske Regioner er enige om, at læring, </w:t>
      </w:r>
      <w:proofErr w:type="spellStart"/>
      <w:r w:rsidRPr="00F31143">
        <w:t>videnopsamling</w:t>
      </w:r>
      <w:proofErr w:type="spellEnd"/>
      <w:r w:rsidRPr="00F31143">
        <w:t xml:space="preserve"> og videndeling på tværs af regionerne vedrørende sygehusbyggeri er et afgørende element i forhold til at sikre innovative, rationelle løsninger i sygehusbyggeriet og at etablere fremtidssikrede moderne sygehuse.</w:t>
      </w:r>
    </w:p>
    <w:p w14:paraId="715B52EF" w14:textId="77777777" w:rsidR="00B079D4" w:rsidRPr="00F31143" w:rsidRDefault="00B079D4" w:rsidP="00B079D4">
      <w:pPr>
        <w:jc w:val="both"/>
      </w:pPr>
    </w:p>
    <w:p w14:paraId="57898F56" w14:textId="46C63BE3" w:rsidR="00B079D4" w:rsidRDefault="00B079D4" w:rsidP="00B079D4">
      <w:pPr>
        <w:jc w:val="both"/>
      </w:pPr>
      <w:r w:rsidRPr="00F31143">
        <w:t xml:space="preserve">Danske Regioner har iværksat et </w:t>
      </w:r>
      <w:r>
        <w:t>initiativ</w:t>
      </w:r>
      <w:r w:rsidRPr="00F31143">
        <w:t xml:space="preserve">, der skal sikre en systematisk </w:t>
      </w:r>
      <w:proofErr w:type="spellStart"/>
      <w:r w:rsidRPr="00F31143">
        <w:t>videnopsamling</w:t>
      </w:r>
      <w:proofErr w:type="spellEnd"/>
      <w:r w:rsidRPr="00F31143">
        <w:t xml:space="preserve"> og -deling for centrale elementer af sygehusbyggeriet</w:t>
      </w:r>
      <w:r>
        <w:t>, herunder med inddragelse af erfaringer fra udlandet ligesom muligheder for standardiserede løsninger inddrages</w:t>
      </w:r>
      <w:r w:rsidRPr="00F31143">
        <w:t xml:space="preserve">. </w:t>
      </w:r>
      <w:r w:rsidR="00AC1F92">
        <w:t>Indenrigs- og Sundhedsministeriet</w:t>
      </w:r>
      <w:r>
        <w:t xml:space="preserve"> vil med Danske Regioner løbende drøfte resultater, status og muligheder i dette arbejde.</w:t>
      </w:r>
    </w:p>
    <w:p w14:paraId="534CC177" w14:textId="77777777" w:rsidR="00B079D4" w:rsidRDefault="00B079D4" w:rsidP="00B079D4"/>
    <w:tbl>
      <w:tblPr>
        <w:tblW w:w="6403" w:type="pct"/>
        <w:tblBorders>
          <w:top w:val="single" w:sz="2" w:space="0" w:color="auto"/>
          <w:insideH w:val="single" w:sz="2" w:space="0" w:color="auto"/>
        </w:tblBorders>
        <w:shd w:val="clear" w:color="auto" w:fill="F9F8E0"/>
        <w:tblCellMar>
          <w:left w:w="0" w:type="dxa"/>
          <w:right w:w="0" w:type="dxa"/>
        </w:tblCellMar>
        <w:tblLook w:val="01E0" w:firstRow="1" w:lastRow="1" w:firstColumn="1" w:lastColumn="1" w:noHBand="0" w:noVBand="0"/>
      </w:tblPr>
      <w:tblGrid>
        <w:gridCol w:w="15"/>
        <w:gridCol w:w="8752"/>
        <w:gridCol w:w="164"/>
      </w:tblGrid>
      <w:tr w:rsidR="00D03B23" w14:paraId="14DAC50F" w14:textId="77777777" w:rsidTr="0064354C">
        <w:trPr>
          <w:trHeight w:val="1021"/>
        </w:trPr>
        <w:tc>
          <w:tcPr>
            <w:tcW w:w="15" w:type="dxa"/>
            <w:tcBorders>
              <w:top w:val="single" w:sz="2" w:space="0" w:color="auto"/>
              <w:left w:val="nil"/>
              <w:bottom w:val="nil"/>
              <w:right w:val="nil"/>
            </w:tcBorders>
            <w:shd w:val="clear" w:color="auto" w:fill="E8EFF6"/>
          </w:tcPr>
          <w:p w14:paraId="0F2C4E00" w14:textId="77777777" w:rsidR="00D03B23" w:rsidRDefault="00D03B23">
            <w:pPr>
              <w:pStyle w:val="SUM-Caption"/>
            </w:pPr>
          </w:p>
        </w:tc>
        <w:tc>
          <w:tcPr>
            <w:tcW w:w="8752" w:type="dxa"/>
            <w:tcBorders>
              <w:top w:val="single" w:sz="2" w:space="0" w:color="auto"/>
              <w:left w:val="nil"/>
              <w:bottom w:val="nil"/>
              <w:right w:val="nil"/>
            </w:tcBorders>
            <w:shd w:val="clear" w:color="auto" w:fill="E8EFF6"/>
            <w:hideMark/>
          </w:tcPr>
          <w:p w14:paraId="31B920C8" w14:textId="77777777" w:rsidR="00D03B23" w:rsidRPr="00DE06EC" w:rsidRDefault="00D03B23" w:rsidP="00EB1EFE">
            <w:pPr>
              <w:pStyle w:val="SUM-Caption"/>
            </w:pPr>
            <w:r w:rsidRPr="00DE06EC">
              <w:t xml:space="preserve">Tabel </w:t>
            </w:r>
            <w:r w:rsidRPr="00DE06EC">
              <w:fldChar w:fldCharType="begin"/>
            </w:r>
            <w:r>
              <w:instrText xml:space="preserve">SEQ Tabel \* ARABIC </w:instrText>
            </w:r>
            <w:r w:rsidRPr="00DE06EC">
              <w:fldChar w:fldCharType="separate"/>
            </w:r>
            <w:r>
              <w:t>1</w:t>
            </w:r>
            <w:r w:rsidRPr="00DE06EC">
              <w:fldChar w:fldCharType="end"/>
            </w:r>
          </w:p>
          <w:p w14:paraId="262B56C6" w14:textId="2903EC99" w:rsidR="00D03B23" w:rsidRPr="00DE06EC" w:rsidRDefault="00D03B23" w:rsidP="00EB1EFE">
            <w:pPr>
              <w:pStyle w:val="BoksOverskrift"/>
              <w:framePr w:hSpace="0" w:wrap="auto" w:vAnchor="margin" w:xAlign="left" w:yAlign="inline"/>
              <w:suppressOverlap w:val="0"/>
              <w:rPr>
                <w:noProof/>
              </w:rPr>
            </w:pPr>
            <w:r w:rsidRPr="000453FF">
              <w:rPr>
                <w:noProof/>
              </w:rPr>
              <w:t>Oversigt over procestrin, ansvar og krav/regler</w:t>
            </w:r>
          </w:p>
          <w:tbl>
            <w:tblPr>
              <w:tblW w:w="8752" w:type="dxa"/>
              <w:tblBorders>
                <w:top w:val="single" w:sz="4" w:space="0" w:color="001F34"/>
                <w:bottom w:val="single" w:sz="4" w:space="0" w:color="001F34"/>
                <w:insideH w:val="single" w:sz="4" w:space="0" w:color="001F34"/>
              </w:tblBorders>
              <w:tblCellMar>
                <w:left w:w="0" w:type="dxa"/>
                <w:right w:w="0" w:type="dxa"/>
              </w:tblCellMar>
              <w:tblLook w:val="06E0" w:firstRow="1" w:lastRow="1" w:firstColumn="1" w:lastColumn="0" w:noHBand="1" w:noVBand="1"/>
              <w:tblDescription w:val="{&quot;Ott&quot;:{&quot;FirstRow&quot;:{&quot;Zindex&quot;:175,&quot;Font&quot;:{&quot;Bold&quot;:true},&quot;LineSpacing&quot;:{},&quot;Margin&quot;:{},&quot;Borders&quot;:{&quot;Vertical&quot;:{},&quot;Horizontal&quot;:{},&quot;Left&quot;:{},&quot;Top&quot;:{},&quot;Right&quot;:{},&quot;Bottom&quot;:{}}},&quot;LastRow&quot;:{&quot;Font&quot;:{},&quot;LineSpacing&quot;:{},&quot;Margin&quot;:{},&quot;Borders&quot;:{&quot;Vertical&quot;:{},&quot;Horizontal&quot;:{},&quot;Left&quot;:{},&quot;Top&quot;:{},&quot;Right&quot;:{},&quot;Bottom&quot;:{&quot;Color&quot;:{&quot;Key&quot;:&quot;Line&quot;},&quot;BorderWeight&quot;:&quot;Pt0_5&quot;,&quot;Type&quot;:&quot;Solid&quot;,&quot;Visible&quot;:true}}},&quot;FirstColumn&quot;:{&quot;Font&quot;:{},&quot;LineSpacing&quot;:{},&quot;Alignment&quot;:{&quot;Horizontal&quot;:&quot;Left&quot;},&quot;Margin&quot;:{},&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Font&quot;:{},&quot;LineSpacing&quot;:{},&quot;Margin&quot;:{},&quot;Borders&quot;:{&quot;Vertical&quot;:{},&quot;Horizontal&quot;:{},&quot;Left&quot;:{},&quot;Top&quot;:{},&quot;Right&quot;:{},&quot;Bottom&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Background&quot;},&quot;Font&quot;:{&quot;Name&quot;:&quot;Franklin Gothic Book&quot;,&quot;Size&quot;:8.0,&quot;Color&quot;:{&quot;Key&quot;:&quot;TextBlack&quot;}},&quot;LineSpacing&quot;:{},&quot;Alignment&quot;:{&quot;Horizontal&quot;:&quot;Right&quot;,&quot;Vertical&quot;:&quot;Center&quot;},&quot;Margin&quot;:{&quot;Left&quot;:3.0,&quot;Right&quot;:3.0},&quot;Borders&quot;:{&quot;Vertical&quot;:{&quot;Visible&quot;:false},&quot;Horizontal&quot;:{&quot;Color&quot;:{&quot;Key&quot;:&quot;Line&quot;},&quot;BorderWeight&quot;:&quot;Pt0_5&quot;,&quot;Type&quot;:&quot;Solid&quot;,&quot;Visible&quot;:true},&quot;Left&quot;:{},&quot;Top&quot;:{},&quot;Right&quot;:{},&quot;Bottom&quot;:{}}},&quot;Ccs&quot;:{&quot;TextBlack&quot;:&quot;Black&quot;,&quot;NoFill&quot;:&quot;White&quot;,&quot;FirstRow&quot;:&quot;64, 91, 107&quot;,&quot;Background&quot;:&quot;Transparent&quot;,&quot;Line&quot;:&quot;0, 31, 52&quot;,&quot;HighlightLine&quot;:&quot;Black&quot;,&quot;HighlightBackground&quot;:&quot;252, 228, 214&quot;},&quot;Cop&quot;:{&quot;FirstRow&quot;:true,&quot;LastRow&quot;:true,&quot;FirstColumn&quot;:true},&quot;Tw&quot;:335.6,&quot;Twp&quot;:1.0,&quot;Ia&quot;:0.0,&quot;Aaf&quot;:true}"/>
            </w:tblPr>
            <w:tblGrid>
              <w:gridCol w:w="3526"/>
              <w:gridCol w:w="2144"/>
              <w:gridCol w:w="3082"/>
            </w:tblGrid>
            <w:tr w:rsidR="00D03B23" w:rsidRPr="00D03B23" w14:paraId="34927FD4" w14:textId="77777777" w:rsidTr="00D03B23">
              <w:trPr>
                <w:tblHeader/>
              </w:trPr>
              <w:tc>
                <w:tcPr>
                  <w:tcW w:w="2014" w:type="pct"/>
                  <w:shd w:val="clear" w:color="auto" w:fill="DBE5F1" w:themeFill="accent1" w:themeFillTint="33"/>
                </w:tcPr>
                <w:p w14:paraId="40B0CA5F" w14:textId="5459E1C1" w:rsidR="00D03B23" w:rsidRPr="00D03B23" w:rsidRDefault="00D03B23" w:rsidP="00D03B23">
                  <w:pPr>
                    <w:pStyle w:val="Pladsholdertxtfelt"/>
                    <w:ind w:left="60" w:right="60"/>
                    <w:rPr>
                      <w:rFonts w:ascii="Franklin Gothic Book" w:hAnsi="Franklin Gothic Book"/>
                      <w:b/>
                      <w:noProof/>
                      <w:color w:val="000000"/>
                    </w:rPr>
                  </w:pPr>
                  <w:r w:rsidRPr="00D03B23">
                    <w:rPr>
                      <w:rFonts w:cs="Arial"/>
                      <w:b/>
                      <w:szCs w:val="16"/>
                    </w:rPr>
                    <w:t>Procestrin</w:t>
                  </w:r>
                </w:p>
              </w:tc>
              <w:tc>
                <w:tcPr>
                  <w:tcW w:w="1225" w:type="pct"/>
                  <w:shd w:val="clear" w:color="auto" w:fill="DBE5F1" w:themeFill="accent1" w:themeFillTint="33"/>
                </w:tcPr>
                <w:p w14:paraId="5950847D" w14:textId="173691F1" w:rsidR="00D03B23" w:rsidRPr="00D03B23" w:rsidRDefault="00D03B23" w:rsidP="00D03B23">
                  <w:pPr>
                    <w:pStyle w:val="Pladsholdertxtfelt"/>
                    <w:ind w:left="60" w:right="60"/>
                    <w:rPr>
                      <w:rFonts w:ascii="Franklin Gothic Book" w:hAnsi="Franklin Gothic Book"/>
                      <w:b/>
                      <w:noProof/>
                      <w:color w:val="000000"/>
                    </w:rPr>
                  </w:pPr>
                  <w:r w:rsidRPr="00D03B23">
                    <w:rPr>
                      <w:b/>
                      <w:szCs w:val="16"/>
                    </w:rPr>
                    <w:t>Ansvar</w:t>
                  </w:r>
                </w:p>
              </w:tc>
              <w:tc>
                <w:tcPr>
                  <w:tcW w:w="1760" w:type="pct"/>
                  <w:shd w:val="clear" w:color="auto" w:fill="DBE5F1" w:themeFill="accent1" w:themeFillTint="33"/>
                </w:tcPr>
                <w:p w14:paraId="00F7916C" w14:textId="23898273" w:rsidR="00D03B23" w:rsidRPr="00D03B23" w:rsidRDefault="00D03B23" w:rsidP="00D03B23">
                  <w:pPr>
                    <w:pStyle w:val="Pladsholdertxtfelt"/>
                    <w:ind w:left="60" w:right="60"/>
                    <w:rPr>
                      <w:rFonts w:ascii="Franklin Gothic Book" w:hAnsi="Franklin Gothic Book"/>
                      <w:b/>
                      <w:noProof/>
                      <w:color w:val="000000"/>
                    </w:rPr>
                  </w:pPr>
                  <w:r w:rsidRPr="00D03B23">
                    <w:rPr>
                      <w:rFonts w:cs="Arial"/>
                      <w:b/>
                      <w:szCs w:val="16"/>
                    </w:rPr>
                    <w:t>Krav/regler</w:t>
                  </w:r>
                </w:p>
              </w:tc>
            </w:tr>
            <w:tr w:rsidR="00D03B23" w:rsidRPr="00D03B23" w14:paraId="07985015" w14:textId="77777777" w:rsidTr="00D03B23">
              <w:tc>
                <w:tcPr>
                  <w:tcW w:w="5000" w:type="pct"/>
                  <w:gridSpan w:val="3"/>
                  <w:shd w:val="clear" w:color="auto" w:fill="F2F2F2" w:themeFill="background1" w:themeFillShade="F2"/>
                  <w:vAlign w:val="bottom"/>
                </w:tcPr>
                <w:p w14:paraId="1ED90B6E" w14:textId="6A511D2A" w:rsidR="00D03B23" w:rsidRPr="00D03B23" w:rsidRDefault="00D03B23" w:rsidP="00D03B23">
                  <w:pPr>
                    <w:pStyle w:val="Pladsholdertxtfelt"/>
                    <w:ind w:left="60" w:right="60"/>
                    <w:rPr>
                      <w:rFonts w:ascii="Franklin Gothic Book" w:hAnsi="Franklin Gothic Book"/>
                      <w:noProof/>
                      <w:color w:val="000000"/>
                    </w:rPr>
                  </w:pPr>
                  <w:r w:rsidRPr="00D03B23">
                    <w:rPr>
                      <w:b/>
                      <w:szCs w:val="16"/>
                    </w:rPr>
                    <w:t>I forbindelse med ansøgning om endeligt tilsagn</w:t>
                  </w:r>
                </w:p>
              </w:tc>
            </w:tr>
            <w:tr w:rsidR="00D03B23" w:rsidRPr="00D03B23" w14:paraId="3460C48F" w14:textId="77777777" w:rsidTr="00D03B23">
              <w:tc>
                <w:tcPr>
                  <w:tcW w:w="2014" w:type="pct"/>
                  <w:shd w:val="clear" w:color="auto" w:fill="auto"/>
                </w:tcPr>
                <w:p w14:paraId="7944F64A" w14:textId="6DCD85E6" w:rsidR="00D03B23" w:rsidRPr="00D03B23" w:rsidRDefault="00D03B23" w:rsidP="00D03B23">
                  <w:pPr>
                    <w:pStyle w:val="Pladsholdertxtfelt"/>
                    <w:ind w:left="60" w:right="60"/>
                    <w:rPr>
                      <w:rFonts w:ascii="Franklin Gothic Book" w:hAnsi="Franklin Gothic Book"/>
                      <w:noProof/>
                      <w:color w:val="000000"/>
                    </w:rPr>
                  </w:pPr>
                  <w:r w:rsidRPr="00D03B23">
                    <w:rPr>
                      <w:szCs w:val="16"/>
                    </w:rPr>
                    <w:t>Risikovurdering</w:t>
                  </w:r>
                </w:p>
              </w:tc>
              <w:tc>
                <w:tcPr>
                  <w:tcW w:w="1225" w:type="pct"/>
                  <w:shd w:val="clear" w:color="auto" w:fill="auto"/>
                </w:tcPr>
                <w:p w14:paraId="65A96BB8" w14:textId="0096C025"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p>
              </w:tc>
              <w:tc>
                <w:tcPr>
                  <w:tcW w:w="1760" w:type="pct"/>
                  <w:shd w:val="clear" w:color="auto" w:fill="auto"/>
                </w:tcPr>
                <w:p w14:paraId="2F964EFB" w14:textId="3255FB06" w:rsidR="00D03B23" w:rsidRPr="00D03B23" w:rsidRDefault="00D03B23" w:rsidP="00D03B23">
                  <w:pPr>
                    <w:pStyle w:val="Pladsholdertxtfelt"/>
                    <w:ind w:left="60" w:right="60"/>
                    <w:rPr>
                      <w:rFonts w:ascii="Franklin Gothic Book" w:hAnsi="Franklin Gothic Book"/>
                      <w:noProof/>
                      <w:color w:val="000000"/>
                    </w:rPr>
                  </w:pPr>
                  <w:r w:rsidRPr="00D03B23">
                    <w:rPr>
                      <w:szCs w:val="16"/>
                    </w:rPr>
                    <w:t xml:space="preserve">Udarbejdes/påtegnes af en uvildig </w:t>
                  </w:r>
                  <w:proofErr w:type="spellStart"/>
                  <w:r w:rsidRPr="00D03B23">
                    <w:rPr>
                      <w:szCs w:val="16"/>
                    </w:rPr>
                    <w:t>con</w:t>
                  </w:r>
                  <w:r w:rsidRPr="00D03B23">
                    <w:rPr>
                      <w:szCs w:val="16"/>
                    </w:rPr>
                    <w:softHyphen/>
                    <w:t>trollingenhed</w:t>
                  </w:r>
                  <w:proofErr w:type="spellEnd"/>
                </w:p>
              </w:tc>
            </w:tr>
            <w:tr w:rsidR="00D03B23" w:rsidRPr="00D03B23" w14:paraId="1C9A09E7" w14:textId="77777777" w:rsidTr="00D03B23">
              <w:tc>
                <w:tcPr>
                  <w:tcW w:w="2014" w:type="pct"/>
                  <w:shd w:val="clear" w:color="auto" w:fill="auto"/>
                </w:tcPr>
                <w:p w14:paraId="7F615F76" w14:textId="278BD5C5" w:rsidR="00D03B23" w:rsidRPr="00D03B23" w:rsidRDefault="00D03B23" w:rsidP="00D03B23">
                  <w:pPr>
                    <w:pStyle w:val="Pladsholdertxtfelt"/>
                    <w:ind w:left="60" w:right="60"/>
                    <w:rPr>
                      <w:rFonts w:ascii="Franklin Gothic Book" w:hAnsi="Franklin Gothic Book"/>
                      <w:noProof/>
                      <w:color w:val="000000"/>
                    </w:rPr>
                  </w:pPr>
                  <w:r w:rsidRPr="00D03B23">
                    <w:rPr>
                      <w:szCs w:val="16"/>
                    </w:rPr>
                    <w:t>Vurdering af risikovurderingen</w:t>
                  </w:r>
                </w:p>
              </w:tc>
              <w:tc>
                <w:tcPr>
                  <w:tcW w:w="1225" w:type="pct"/>
                  <w:shd w:val="clear" w:color="auto" w:fill="auto"/>
                </w:tcPr>
                <w:p w14:paraId="3A94BB93" w14:textId="77777777" w:rsidR="00D03B23" w:rsidRPr="00D03B23" w:rsidRDefault="00D03B23" w:rsidP="00D03B23">
                  <w:pPr>
                    <w:rPr>
                      <w:sz w:val="16"/>
                      <w:szCs w:val="16"/>
                    </w:rPr>
                  </w:pPr>
                  <w:r w:rsidRPr="00D03B23">
                    <w:rPr>
                      <w:sz w:val="16"/>
                      <w:szCs w:val="16"/>
                    </w:rPr>
                    <w:t>Ekspertpanelet</w:t>
                  </w:r>
                </w:p>
                <w:p w14:paraId="559836F0" w14:textId="77777777" w:rsidR="00D03B23" w:rsidRPr="00D03B23" w:rsidRDefault="00D03B23" w:rsidP="00D03B23">
                  <w:pPr>
                    <w:pStyle w:val="Pladsholdertxtfelt"/>
                    <w:ind w:left="60" w:right="60"/>
                    <w:rPr>
                      <w:rFonts w:ascii="Franklin Gothic Book" w:hAnsi="Franklin Gothic Book"/>
                      <w:noProof/>
                      <w:color w:val="000000"/>
                    </w:rPr>
                  </w:pPr>
                </w:p>
              </w:tc>
              <w:tc>
                <w:tcPr>
                  <w:tcW w:w="1760" w:type="pct"/>
                  <w:shd w:val="clear" w:color="auto" w:fill="auto"/>
                </w:tcPr>
                <w:p w14:paraId="4B8085CE" w14:textId="76ECBFCB" w:rsidR="00D03B23" w:rsidRPr="00D03B23" w:rsidRDefault="00D03B23" w:rsidP="00D03B23">
                  <w:pPr>
                    <w:pStyle w:val="Pladsholdertxtfelt"/>
                    <w:ind w:left="60" w:right="60"/>
                    <w:rPr>
                      <w:rFonts w:ascii="Franklin Gothic Book" w:hAnsi="Franklin Gothic Book"/>
                      <w:noProof/>
                      <w:color w:val="000000"/>
                    </w:rPr>
                  </w:pPr>
                  <w:r w:rsidRPr="00D03B23">
                    <w:rPr>
                      <w:szCs w:val="16"/>
                    </w:rPr>
                    <w:t>Vurderes af Deloitte i forbindelse med ekspertpanelets behandling</w:t>
                  </w:r>
                </w:p>
              </w:tc>
            </w:tr>
            <w:tr w:rsidR="00D03B23" w:rsidRPr="00D03B23" w14:paraId="4BFD560B" w14:textId="77777777" w:rsidTr="00D03B23">
              <w:tc>
                <w:tcPr>
                  <w:tcW w:w="2014" w:type="pct"/>
                  <w:shd w:val="clear" w:color="auto" w:fill="auto"/>
                </w:tcPr>
                <w:p w14:paraId="5C7AA321" w14:textId="7386B88B" w:rsidR="00D03B23" w:rsidRPr="00D03B23" w:rsidRDefault="00D03B23" w:rsidP="00D03B23">
                  <w:pPr>
                    <w:pStyle w:val="Pladsholdertxtfelt"/>
                    <w:ind w:left="60" w:right="60"/>
                    <w:rPr>
                      <w:rFonts w:ascii="Franklin Gothic Book" w:hAnsi="Franklin Gothic Book"/>
                      <w:noProof/>
                      <w:color w:val="000000"/>
                    </w:rPr>
                  </w:pPr>
                  <w:r w:rsidRPr="00D03B23">
                    <w:rPr>
                      <w:szCs w:val="16"/>
                    </w:rPr>
                    <w:t xml:space="preserve">Redegøre for projektorganisering samt proces for den løbende opfølgning og styring </w:t>
                  </w:r>
                </w:p>
              </w:tc>
              <w:tc>
                <w:tcPr>
                  <w:tcW w:w="1225" w:type="pct"/>
                  <w:shd w:val="clear" w:color="auto" w:fill="auto"/>
                </w:tcPr>
                <w:p w14:paraId="67D11C60" w14:textId="1262989F"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p>
              </w:tc>
              <w:tc>
                <w:tcPr>
                  <w:tcW w:w="1760" w:type="pct"/>
                  <w:shd w:val="clear" w:color="auto" w:fill="auto"/>
                </w:tcPr>
                <w:p w14:paraId="5C3A8496" w14:textId="6B85C36E" w:rsidR="00D03B23" w:rsidRPr="00D03B23" w:rsidRDefault="00D03B23" w:rsidP="00D03B23">
                  <w:pPr>
                    <w:pStyle w:val="Pladsholdertxtfelt"/>
                    <w:ind w:left="60" w:right="60"/>
                    <w:rPr>
                      <w:rFonts w:ascii="Franklin Gothic Book" w:hAnsi="Franklin Gothic Book"/>
                      <w:noProof/>
                      <w:color w:val="000000"/>
                    </w:rPr>
                  </w:pPr>
                  <w:r w:rsidRPr="00D03B23">
                    <w:rPr>
                      <w:szCs w:val="16"/>
                    </w:rPr>
                    <w:t>Udarbejdes med udgangspunkt i materiale fra KPMG</w:t>
                  </w:r>
                </w:p>
              </w:tc>
            </w:tr>
            <w:tr w:rsidR="00D03B23" w:rsidRPr="00D03B23" w14:paraId="7C5083B1" w14:textId="77777777" w:rsidTr="00D03B23">
              <w:tc>
                <w:tcPr>
                  <w:tcW w:w="2014" w:type="pct"/>
                  <w:shd w:val="clear" w:color="auto" w:fill="auto"/>
                </w:tcPr>
                <w:p w14:paraId="50DABEE2" w14:textId="05A75198" w:rsidR="00D03B23" w:rsidRPr="00D03B23" w:rsidRDefault="00D03B23" w:rsidP="00D03B23">
                  <w:pPr>
                    <w:pStyle w:val="Pladsholdertxtfelt"/>
                    <w:ind w:left="60" w:right="60"/>
                    <w:rPr>
                      <w:rFonts w:ascii="Franklin Gothic Book" w:hAnsi="Franklin Gothic Book"/>
                      <w:noProof/>
                      <w:color w:val="000000"/>
                    </w:rPr>
                  </w:pPr>
                  <w:r w:rsidRPr="00D03B23">
                    <w:rPr>
                      <w:szCs w:val="16"/>
                    </w:rPr>
                    <w:t>Vurdering af projektorganisation mv.</w:t>
                  </w:r>
                </w:p>
              </w:tc>
              <w:tc>
                <w:tcPr>
                  <w:tcW w:w="1225" w:type="pct"/>
                  <w:shd w:val="clear" w:color="auto" w:fill="auto"/>
                </w:tcPr>
                <w:p w14:paraId="72D9CA9A" w14:textId="7EF1E6CB" w:rsidR="00D03B23" w:rsidRPr="00D03B23" w:rsidRDefault="00D03B23" w:rsidP="00D03B23">
                  <w:pPr>
                    <w:pStyle w:val="Pladsholdertxtfelt"/>
                    <w:ind w:left="60" w:right="60"/>
                    <w:rPr>
                      <w:rFonts w:ascii="Franklin Gothic Book" w:hAnsi="Franklin Gothic Book"/>
                      <w:noProof/>
                      <w:color w:val="000000"/>
                    </w:rPr>
                  </w:pPr>
                  <w:r w:rsidRPr="00D03B23">
                    <w:rPr>
                      <w:szCs w:val="16"/>
                    </w:rPr>
                    <w:t>Ekspertpanelet</w:t>
                  </w:r>
                </w:p>
              </w:tc>
              <w:tc>
                <w:tcPr>
                  <w:tcW w:w="1760" w:type="pct"/>
                  <w:shd w:val="clear" w:color="auto" w:fill="auto"/>
                </w:tcPr>
                <w:p w14:paraId="283E625E" w14:textId="212FEAE4" w:rsidR="00D03B23" w:rsidRPr="00D03B23" w:rsidRDefault="00D03B23" w:rsidP="00D03B23">
                  <w:pPr>
                    <w:pStyle w:val="Pladsholdertxtfelt"/>
                    <w:ind w:left="60" w:right="60"/>
                    <w:rPr>
                      <w:rFonts w:ascii="Franklin Gothic Book" w:hAnsi="Franklin Gothic Book"/>
                      <w:noProof/>
                      <w:color w:val="000000"/>
                    </w:rPr>
                  </w:pPr>
                  <w:r w:rsidRPr="00D03B23">
                    <w:rPr>
                      <w:szCs w:val="16"/>
                    </w:rPr>
                    <w:t>Vurderes af Deloitte i forbindelse med ekspertpanelets behandling</w:t>
                  </w:r>
                </w:p>
              </w:tc>
            </w:tr>
            <w:tr w:rsidR="00D03B23" w:rsidRPr="00D03B23" w14:paraId="2B7FEA09" w14:textId="77777777" w:rsidTr="00D03B23">
              <w:tc>
                <w:tcPr>
                  <w:tcW w:w="2014" w:type="pct"/>
                  <w:shd w:val="clear" w:color="auto" w:fill="auto"/>
                </w:tcPr>
                <w:p w14:paraId="37D90B72" w14:textId="4652EB18" w:rsidR="00D03B23" w:rsidRPr="00D03B23" w:rsidRDefault="00D03B23" w:rsidP="00D03B23">
                  <w:pPr>
                    <w:pStyle w:val="Pladsholdertxtfelt"/>
                    <w:ind w:left="60" w:right="60"/>
                    <w:rPr>
                      <w:rFonts w:ascii="Franklin Gothic Book" w:hAnsi="Franklin Gothic Book"/>
                      <w:noProof/>
                      <w:color w:val="000000"/>
                    </w:rPr>
                  </w:pPr>
                  <w:r w:rsidRPr="00D03B23">
                    <w:rPr>
                      <w:szCs w:val="16"/>
                    </w:rPr>
                    <w:t>Fastsættelse af effektiviseringskrav</w:t>
                  </w:r>
                </w:p>
              </w:tc>
              <w:tc>
                <w:tcPr>
                  <w:tcW w:w="1225" w:type="pct"/>
                  <w:shd w:val="clear" w:color="auto" w:fill="auto"/>
                </w:tcPr>
                <w:p w14:paraId="1C98EEDB" w14:textId="7611CF62" w:rsidR="00D03B23" w:rsidRPr="00D03B23" w:rsidRDefault="00D03B23" w:rsidP="00D03B23">
                  <w:pPr>
                    <w:pStyle w:val="Pladsholdertxtfelt"/>
                    <w:ind w:left="60" w:right="60"/>
                    <w:rPr>
                      <w:rFonts w:ascii="Franklin Gothic Book" w:hAnsi="Franklin Gothic Book"/>
                      <w:noProof/>
                      <w:color w:val="000000"/>
                    </w:rPr>
                  </w:pPr>
                  <w:r w:rsidRPr="00D03B23">
                    <w:rPr>
                      <w:szCs w:val="16"/>
                    </w:rPr>
                    <w:t>Ekspertpanelet</w:t>
                  </w:r>
                </w:p>
              </w:tc>
              <w:tc>
                <w:tcPr>
                  <w:tcW w:w="1760" w:type="pct"/>
                  <w:shd w:val="clear" w:color="auto" w:fill="auto"/>
                </w:tcPr>
                <w:p w14:paraId="32100440" w14:textId="244DD060" w:rsidR="00D03B23" w:rsidRPr="00D03B23" w:rsidRDefault="00D03B23" w:rsidP="00D03B23">
                  <w:pPr>
                    <w:pStyle w:val="Pladsholdertxtfelt"/>
                    <w:ind w:left="60" w:right="60"/>
                    <w:rPr>
                      <w:rFonts w:ascii="Franklin Gothic Book" w:hAnsi="Franklin Gothic Book"/>
                      <w:noProof/>
                      <w:color w:val="000000"/>
                    </w:rPr>
                  </w:pPr>
                  <w:r w:rsidRPr="00D03B23">
                    <w:rPr>
                      <w:szCs w:val="16"/>
                    </w:rPr>
                    <w:t>Fastsættes på baggrund af en samlet vurdering af projektet</w:t>
                  </w:r>
                </w:p>
              </w:tc>
            </w:tr>
            <w:tr w:rsidR="00D03B23" w:rsidRPr="00D03B23" w14:paraId="24C21DD5" w14:textId="77777777" w:rsidTr="00D03B23">
              <w:tc>
                <w:tcPr>
                  <w:tcW w:w="2014" w:type="pct"/>
                  <w:shd w:val="clear" w:color="auto" w:fill="auto"/>
                  <w:vAlign w:val="center"/>
                </w:tcPr>
                <w:p w14:paraId="65422C7D" w14:textId="77777777" w:rsidR="00D03B23" w:rsidRPr="00D03B23" w:rsidRDefault="00D03B23" w:rsidP="00D03B23">
                  <w:pPr>
                    <w:pStyle w:val="Pladsholdertxtfelt"/>
                    <w:ind w:left="60" w:right="60"/>
                    <w:rPr>
                      <w:rFonts w:ascii="Franklin Gothic Book" w:hAnsi="Franklin Gothic Book"/>
                      <w:noProof/>
                      <w:color w:val="000000"/>
                    </w:rPr>
                  </w:pPr>
                </w:p>
              </w:tc>
              <w:tc>
                <w:tcPr>
                  <w:tcW w:w="1225" w:type="pct"/>
                  <w:shd w:val="clear" w:color="auto" w:fill="auto"/>
                  <w:vAlign w:val="center"/>
                </w:tcPr>
                <w:p w14:paraId="36B1B3B8" w14:textId="77777777" w:rsidR="00D03B23" w:rsidRPr="00D03B23" w:rsidRDefault="00D03B23" w:rsidP="00D03B23">
                  <w:pPr>
                    <w:pStyle w:val="Pladsholdertxtfelt"/>
                    <w:ind w:left="60" w:right="60"/>
                    <w:jc w:val="right"/>
                    <w:rPr>
                      <w:rFonts w:ascii="Franklin Gothic Book" w:hAnsi="Franklin Gothic Book"/>
                      <w:noProof/>
                      <w:color w:val="000000"/>
                    </w:rPr>
                  </w:pPr>
                </w:p>
              </w:tc>
              <w:tc>
                <w:tcPr>
                  <w:tcW w:w="1760" w:type="pct"/>
                  <w:shd w:val="clear" w:color="auto" w:fill="auto"/>
                  <w:vAlign w:val="center"/>
                </w:tcPr>
                <w:p w14:paraId="5A485A6E" w14:textId="77777777" w:rsidR="00D03B23" w:rsidRPr="00D03B23" w:rsidRDefault="00D03B23" w:rsidP="00D03B23">
                  <w:pPr>
                    <w:pStyle w:val="Pladsholdertxtfelt"/>
                    <w:ind w:left="60" w:right="60"/>
                    <w:jc w:val="right"/>
                    <w:rPr>
                      <w:rFonts w:ascii="Franklin Gothic Book" w:hAnsi="Franklin Gothic Book"/>
                      <w:noProof/>
                      <w:color w:val="000000"/>
                    </w:rPr>
                  </w:pPr>
                </w:p>
              </w:tc>
            </w:tr>
            <w:tr w:rsidR="00D03B23" w:rsidRPr="00D03B23" w14:paraId="68B77E8B" w14:textId="77777777" w:rsidTr="00D03B23">
              <w:tc>
                <w:tcPr>
                  <w:tcW w:w="5000" w:type="pct"/>
                  <w:gridSpan w:val="3"/>
                  <w:tcBorders>
                    <w:bottom w:val="single" w:sz="4" w:space="0" w:color="001F34"/>
                  </w:tcBorders>
                  <w:shd w:val="clear" w:color="auto" w:fill="F2F2F2" w:themeFill="background1" w:themeFillShade="F2"/>
                  <w:vAlign w:val="bottom"/>
                </w:tcPr>
                <w:p w14:paraId="77AAA637" w14:textId="5B88ACEB" w:rsidR="00D03B23" w:rsidRPr="00D03B23" w:rsidRDefault="00D03B23" w:rsidP="00D03B23">
                  <w:pPr>
                    <w:pStyle w:val="Pladsholdertxtfelt"/>
                    <w:ind w:left="60" w:right="60"/>
                    <w:rPr>
                      <w:rFonts w:ascii="Franklin Gothic Book" w:hAnsi="Franklin Gothic Book"/>
                      <w:noProof/>
                      <w:color w:val="000000"/>
                    </w:rPr>
                  </w:pPr>
                  <w:r w:rsidRPr="00D03B23">
                    <w:rPr>
                      <w:b/>
                      <w:szCs w:val="16"/>
                    </w:rPr>
                    <w:t>Efter endeligt tilsagn</w:t>
                  </w:r>
                </w:p>
              </w:tc>
            </w:tr>
            <w:tr w:rsidR="00D03B23" w:rsidRPr="00D03B23" w14:paraId="49E7DD1D" w14:textId="77777777" w:rsidTr="00D03B23">
              <w:tc>
                <w:tcPr>
                  <w:tcW w:w="2014" w:type="pct"/>
                  <w:shd w:val="clear" w:color="auto" w:fill="auto"/>
                </w:tcPr>
                <w:p w14:paraId="627E905B" w14:textId="5C64FD6A" w:rsidR="00D03B23" w:rsidRPr="00D03B23" w:rsidRDefault="00D03B23" w:rsidP="00D03B23">
                  <w:pPr>
                    <w:pStyle w:val="Pladsholdertxtfelt"/>
                    <w:ind w:left="60" w:right="60"/>
                    <w:rPr>
                      <w:rFonts w:ascii="Franklin Gothic Book" w:hAnsi="Franklin Gothic Book"/>
                      <w:noProof/>
                      <w:color w:val="000000"/>
                    </w:rPr>
                  </w:pPr>
                  <w:r w:rsidRPr="00D03B23">
                    <w:rPr>
                      <w:szCs w:val="16"/>
                    </w:rPr>
                    <w:t>Kvartalsvis rapportering</w:t>
                  </w:r>
                </w:p>
              </w:tc>
              <w:tc>
                <w:tcPr>
                  <w:tcW w:w="1225" w:type="pct"/>
                  <w:shd w:val="clear" w:color="auto" w:fill="auto"/>
                </w:tcPr>
                <w:p w14:paraId="2C74E88C" w14:textId="295ABD40"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p>
              </w:tc>
              <w:tc>
                <w:tcPr>
                  <w:tcW w:w="1760" w:type="pct"/>
                  <w:shd w:val="clear" w:color="auto" w:fill="auto"/>
                </w:tcPr>
                <w:p w14:paraId="1C0A1582" w14:textId="191B0FC0"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Regnskabsinstruksen</w:t>
                  </w:r>
                </w:p>
              </w:tc>
            </w:tr>
            <w:tr w:rsidR="00D03B23" w:rsidRPr="00D03B23" w14:paraId="4381282E" w14:textId="77777777" w:rsidTr="00D03B23">
              <w:tc>
                <w:tcPr>
                  <w:tcW w:w="2014" w:type="pct"/>
                  <w:shd w:val="clear" w:color="auto" w:fill="auto"/>
                </w:tcPr>
                <w:p w14:paraId="25AE58CA" w14:textId="3E3807E0" w:rsidR="00D03B23" w:rsidRPr="00D03B23" w:rsidRDefault="00D03B23" w:rsidP="00D03B23">
                  <w:pPr>
                    <w:pStyle w:val="Pladsholdertxtfelt"/>
                    <w:ind w:left="60" w:right="60"/>
                    <w:rPr>
                      <w:rFonts w:ascii="Franklin Gothic Book" w:hAnsi="Franklin Gothic Book"/>
                      <w:noProof/>
                      <w:color w:val="000000"/>
                    </w:rPr>
                  </w:pPr>
                  <w:r w:rsidRPr="00D03B23">
                    <w:rPr>
                      <w:szCs w:val="16"/>
                    </w:rPr>
                    <w:t>Inddragelse af uvildige eksperter og risikovurdering</w:t>
                  </w:r>
                </w:p>
              </w:tc>
              <w:tc>
                <w:tcPr>
                  <w:tcW w:w="1225" w:type="pct"/>
                  <w:shd w:val="clear" w:color="auto" w:fill="auto"/>
                </w:tcPr>
                <w:p w14:paraId="2C90FF8C" w14:textId="0692EF06"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p>
              </w:tc>
              <w:tc>
                <w:tcPr>
                  <w:tcW w:w="1760" w:type="pct"/>
                  <w:shd w:val="clear" w:color="auto" w:fill="auto"/>
                </w:tcPr>
                <w:p w14:paraId="51A8603F" w14:textId="4BFED97F" w:rsidR="00D03B23" w:rsidRPr="00D03B23" w:rsidRDefault="00D03B23" w:rsidP="00D03B23">
                  <w:pPr>
                    <w:pStyle w:val="Pladsholdertxtfelt"/>
                    <w:ind w:left="60" w:right="60"/>
                    <w:rPr>
                      <w:rFonts w:ascii="Franklin Gothic Book" w:hAnsi="Franklin Gothic Book"/>
                      <w:noProof/>
                      <w:color w:val="000000"/>
                    </w:rPr>
                  </w:pPr>
                  <w:r w:rsidRPr="00D03B23">
                    <w:rPr>
                      <w:szCs w:val="16"/>
                    </w:rPr>
                    <w:t xml:space="preserve">Kvalificering af </w:t>
                  </w:r>
                  <w:r w:rsidR="004723DB">
                    <w:rPr>
                      <w:szCs w:val="16"/>
                    </w:rPr>
                    <w:t xml:space="preserve">den samlede styring af projektet (herunder ift. tid, økonomi og risici) </w:t>
                  </w:r>
                  <w:r w:rsidRPr="00D03B23">
                    <w:rPr>
                      <w:szCs w:val="16"/>
                    </w:rPr>
                    <w:t>uafhængigt af byggeorganisationen</w:t>
                  </w:r>
                </w:p>
              </w:tc>
            </w:tr>
            <w:tr w:rsidR="00D03B23" w:rsidRPr="00D03B23" w14:paraId="116B9335" w14:textId="77777777" w:rsidTr="00D03B23">
              <w:tc>
                <w:tcPr>
                  <w:tcW w:w="2014" w:type="pct"/>
                  <w:shd w:val="clear" w:color="auto" w:fill="auto"/>
                </w:tcPr>
                <w:p w14:paraId="3E80E01E" w14:textId="6A9FC38D" w:rsidR="00D03B23" w:rsidRPr="00D03B23" w:rsidRDefault="00D03B23" w:rsidP="00D03B23">
                  <w:pPr>
                    <w:pStyle w:val="Pladsholdertxtfelt"/>
                    <w:ind w:left="60" w:right="60"/>
                    <w:rPr>
                      <w:rFonts w:ascii="Franklin Gothic Book" w:hAnsi="Franklin Gothic Book"/>
                      <w:noProof/>
                      <w:color w:val="000000"/>
                    </w:rPr>
                  </w:pPr>
                  <w:r w:rsidRPr="00D03B23">
                    <w:rPr>
                      <w:szCs w:val="16"/>
                    </w:rPr>
                    <w:t>Katalog over mulige projekttilpasninger (</w:t>
                  </w:r>
                  <w:proofErr w:type="spellStart"/>
                  <w:r w:rsidRPr="00D03B23">
                    <w:rPr>
                      <w:szCs w:val="16"/>
                    </w:rPr>
                    <w:t>change</w:t>
                  </w:r>
                  <w:proofErr w:type="spellEnd"/>
                  <w:r w:rsidRPr="00D03B23">
                    <w:rPr>
                      <w:szCs w:val="16"/>
                    </w:rPr>
                    <w:t xml:space="preserve"> </w:t>
                  </w:r>
                  <w:proofErr w:type="spellStart"/>
                  <w:r w:rsidRPr="00D03B23">
                    <w:rPr>
                      <w:szCs w:val="16"/>
                    </w:rPr>
                    <w:t>request</w:t>
                  </w:r>
                  <w:proofErr w:type="spellEnd"/>
                  <w:r w:rsidRPr="00D03B23">
                    <w:rPr>
                      <w:szCs w:val="16"/>
                    </w:rPr>
                    <w:t>)</w:t>
                  </w:r>
                </w:p>
              </w:tc>
              <w:tc>
                <w:tcPr>
                  <w:tcW w:w="1225" w:type="pct"/>
                  <w:shd w:val="clear" w:color="auto" w:fill="auto"/>
                </w:tcPr>
                <w:p w14:paraId="7122BC42" w14:textId="0E1DEF36"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p>
              </w:tc>
              <w:tc>
                <w:tcPr>
                  <w:tcW w:w="1760" w:type="pct"/>
                  <w:shd w:val="clear" w:color="auto" w:fill="auto"/>
                </w:tcPr>
                <w:p w14:paraId="5C9D1641" w14:textId="2D6EAF2E"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Regnskabsinstruksen</w:t>
                  </w:r>
                </w:p>
              </w:tc>
            </w:tr>
            <w:tr w:rsidR="00D03B23" w:rsidRPr="00D03B23" w14:paraId="4EC87E0F" w14:textId="77777777" w:rsidTr="00D03B23">
              <w:tc>
                <w:tcPr>
                  <w:tcW w:w="2014" w:type="pct"/>
                  <w:shd w:val="clear" w:color="auto" w:fill="auto"/>
                </w:tcPr>
                <w:p w14:paraId="7A4C9187" w14:textId="0A4332E8" w:rsidR="00D03B23" w:rsidRPr="00D03B23" w:rsidRDefault="00D03B23" w:rsidP="00D03B23">
                  <w:pPr>
                    <w:pStyle w:val="Pladsholdertxtfelt"/>
                    <w:ind w:left="60" w:right="60"/>
                    <w:rPr>
                      <w:rFonts w:ascii="Franklin Gothic Book" w:hAnsi="Franklin Gothic Book"/>
                      <w:noProof/>
                      <w:color w:val="000000"/>
                    </w:rPr>
                  </w:pPr>
                  <w:r w:rsidRPr="00D03B23">
                    <w:rPr>
                      <w:szCs w:val="16"/>
                    </w:rPr>
                    <w:t>Udbetaling af tilskud</w:t>
                  </w:r>
                </w:p>
              </w:tc>
              <w:tc>
                <w:tcPr>
                  <w:tcW w:w="1225" w:type="pct"/>
                  <w:shd w:val="clear" w:color="auto" w:fill="auto"/>
                </w:tcPr>
                <w:p w14:paraId="6677DDFA" w14:textId="60BF3593" w:rsidR="00D03B23" w:rsidRPr="00D03B23" w:rsidRDefault="00AC1F92" w:rsidP="00D03B23">
                  <w:pPr>
                    <w:pStyle w:val="Pladsholdertxtfelt"/>
                    <w:ind w:left="60" w:right="60"/>
                    <w:rPr>
                      <w:rFonts w:ascii="Franklin Gothic Book" w:hAnsi="Franklin Gothic Book"/>
                      <w:noProof/>
                      <w:color w:val="000000"/>
                    </w:rPr>
                  </w:pPr>
                  <w:r>
                    <w:rPr>
                      <w:szCs w:val="16"/>
                    </w:rPr>
                    <w:t>Indenrigs- og Sundhedsministeriet</w:t>
                  </w:r>
                </w:p>
              </w:tc>
              <w:tc>
                <w:tcPr>
                  <w:tcW w:w="1760" w:type="pct"/>
                  <w:shd w:val="clear" w:color="auto" w:fill="auto"/>
                </w:tcPr>
                <w:p w14:paraId="0298804E" w14:textId="77777777" w:rsidR="00D03B23" w:rsidRPr="00D03B23" w:rsidRDefault="00D03B23" w:rsidP="00D03B23">
                  <w:pPr>
                    <w:pStyle w:val="Pladsholdertxtfelt"/>
                    <w:ind w:left="60" w:right="60"/>
                    <w:rPr>
                      <w:szCs w:val="16"/>
                    </w:rPr>
                  </w:pPr>
                  <w:r w:rsidRPr="00D03B23">
                    <w:rPr>
                      <w:szCs w:val="16"/>
                    </w:rPr>
                    <w:t>Budgetvejledningen</w:t>
                  </w:r>
                </w:p>
                <w:p w14:paraId="2F7ED86D" w14:textId="77777777" w:rsidR="00D03B23" w:rsidRPr="00D03B23" w:rsidRDefault="00D03B23" w:rsidP="00D03B23">
                  <w:pPr>
                    <w:pStyle w:val="Pladsholdertxtfelt"/>
                    <w:ind w:left="60" w:right="60"/>
                    <w:rPr>
                      <w:szCs w:val="16"/>
                    </w:rPr>
                  </w:pPr>
                  <w:r w:rsidRPr="00D03B23">
                    <w:rPr>
                      <w:szCs w:val="16"/>
                    </w:rPr>
                    <w:t>Vejledning om effektiv tilskudsforvaltning</w:t>
                  </w:r>
                </w:p>
                <w:p w14:paraId="1F8BBC6E" w14:textId="304187E5" w:rsidR="00D03B23" w:rsidRPr="00D03B23" w:rsidRDefault="00D03B23" w:rsidP="00D03B23">
                  <w:pPr>
                    <w:pStyle w:val="Pladsholdertxtfelt"/>
                    <w:ind w:left="60" w:right="60"/>
                    <w:rPr>
                      <w:szCs w:val="16"/>
                    </w:rPr>
                  </w:pPr>
                  <w:r w:rsidRPr="00D03B23">
                    <w:rPr>
                      <w:szCs w:val="16"/>
                    </w:rPr>
                    <w:t>Administrationsgrundlag</w:t>
                  </w:r>
                </w:p>
              </w:tc>
            </w:tr>
            <w:tr w:rsidR="00D03B23" w:rsidRPr="00D03B23" w14:paraId="33513B4B" w14:textId="77777777" w:rsidTr="00D03B23">
              <w:tc>
                <w:tcPr>
                  <w:tcW w:w="2014" w:type="pct"/>
                  <w:shd w:val="clear" w:color="auto" w:fill="auto"/>
                </w:tcPr>
                <w:p w14:paraId="0672730F" w14:textId="5D0732CF" w:rsidR="00D03B23" w:rsidRPr="00D03B23" w:rsidRDefault="00D03B23" w:rsidP="00D03B23">
                  <w:pPr>
                    <w:pStyle w:val="Pladsholdertxtfelt"/>
                    <w:ind w:left="60" w:right="60"/>
                    <w:rPr>
                      <w:rFonts w:ascii="Franklin Gothic Book" w:hAnsi="Franklin Gothic Book"/>
                      <w:noProof/>
                      <w:color w:val="000000"/>
                    </w:rPr>
                  </w:pPr>
                  <w:r w:rsidRPr="00D03B23">
                    <w:rPr>
                      <w:szCs w:val="16"/>
                    </w:rPr>
                    <w:t>Ændringer i udbetalingsprofil</w:t>
                  </w:r>
                </w:p>
              </w:tc>
              <w:tc>
                <w:tcPr>
                  <w:tcW w:w="1225" w:type="pct"/>
                  <w:shd w:val="clear" w:color="auto" w:fill="auto"/>
                </w:tcPr>
                <w:p w14:paraId="6FB4B86C" w14:textId="5226D6A4"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r w:rsidR="00AC1F92">
                    <w:rPr>
                      <w:szCs w:val="16"/>
                    </w:rPr>
                    <w:t>Indenrigs- og Sundhedsministeriet</w:t>
                  </w:r>
                </w:p>
              </w:tc>
              <w:tc>
                <w:tcPr>
                  <w:tcW w:w="1760" w:type="pct"/>
                  <w:shd w:val="clear" w:color="auto" w:fill="auto"/>
                </w:tcPr>
                <w:p w14:paraId="03140D5C" w14:textId="258617DC" w:rsidR="00D03B23" w:rsidRPr="00D03B23" w:rsidRDefault="00D03B23" w:rsidP="00D03B23">
                  <w:pPr>
                    <w:pStyle w:val="Pladsholdertxtfelt"/>
                    <w:ind w:left="60" w:right="60"/>
                    <w:rPr>
                      <w:szCs w:val="16"/>
                    </w:rPr>
                  </w:pPr>
                  <w:r w:rsidRPr="00D03B23">
                    <w:rPr>
                      <w:szCs w:val="16"/>
                    </w:rPr>
                    <w:t>Regnskabsinstruksen</w:t>
                  </w:r>
                </w:p>
              </w:tc>
            </w:tr>
            <w:tr w:rsidR="00D03B23" w:rsidRPr="00D03B23" w14:paraId="7D7197E4" w14:textId="77777777" w:rsidTr="00D03B23">
              <w:tc>
                <w:tcPr>
                  <w:tcW w:w="2014" w:type="pct"/>
                  <w:shd w:val="clear" w:color="auto" w:fill="auto"/>
                </w:tcPr>
                <w:p w14:paraId="4092BC7D" w14:textId="244E1130" w:rsidR="00D03B23" w:rsidRPr="00D03B23" w:rsidRDefault="00D03B23" w:rsidP="00D03B23">
                  <w:pPr>
                    <w:pStyle w:val="Pladsholdertxtfelt"/>
                    <w:ind w:left="60" w:right="60"/>
                    <w:rPr>
                      <w:rFonts w:ascii="Franklin Gothic Book" w:hAnsi="Franklin Gothic Book"/>
                      <w:noProof/>
                      <w:color w:val="000000"/>
                    </w:rPr>
                  </w:pPr>
                  <w:r w:rsidRPr="00D03B23">
                    <w:rPr>
                      <w:szCs w:val="16"/>
                    </w:rPr>
                    <w:t>Sanktionsmuligheder</w:t>
                  </w:r>
                </w:p>
              </w:tc>
              <w:tc>
                <w:tcPr>
                  <w:tcW w:w="1225" w:type="pct"/>
                  <w:shd w:val="clear" w:color="auto" w:fill="auto"/>
                </w:tcPr>
                <w:p w14:paraId="5855CE37" w14:textId="5B17C849" w:rsidR="00D03B23" w:rsidRPr="00D03B23" w:rsidRDefault="00AC1F92" w:rsidP="00D03B23">
                  <w:pPr>
                    <w:pStyle w:val="Pladsholdertxtfelt"/>
                    <w:ind w:left="60" w:right="60"/>
                    <w:rPr>
                      <w:rFonts w:ascii="Franklin Gothic Book" w:hAnsi="Franklin Gothic Book"/>
                      <w:noProof/>
                      <w:color w:val="000000"/>
                    </w:rPr>
                  </w:pPr>
                  <w:r>
                    <w:rPr>
                      <w:szCs w:val="16"/>
                    </w:rPr>
                    <w:t>Indenrigs- og Sundhedsministeriet</w:t>
                  </w:r>
                </w:p>
              </w:tc>
              <w:tc>
                <w:tcPr>
                  <w:tcW w:w="1760" w:type="pct"/>
                  <w:shd w:val="clear" w:color="auto" w:fill="auto"/>
                </w:tcPr>
                <w:p w14:paraId="6ED506C5" w14:textId="3D867137"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Regnskabsinstruksen</w:t>
                  </w:r>
                </w:p>
              </w:tc>
            </w:tr>
            <w:tr w:rsidR="00D03B23" w:rsidRPr="00D03B23" w14:paraId="224EF946" w14:textId="77777777" w:rsidTr="00D03B23">
              <w:tc>
                <w:tcPr>
                  <w:tcW w:w="2014" w:type="pct"/>
                  <w:shd w:val="clear" w:color="auto" w:fill="auto"/>
                </w:tcPr>
                <w:p w14:paraId="239AAD21" w14:textId="69B228CA" w:rsidR="00D03B23" w:rsidRPr="00D03B23" w:rsidRDefault="00D03B23" w:rsidP="00D03B23">
                  <w:pPr>
                    <w:pStyle w:val="Pladsholdertxtfelt"/>
                    <w:ind w:left="60" w:right="60"/>
                    <w:rPr>
                      <w:rFonts w:ascii="Franklin Gothic Book" w:hAnsi="Franklin Gothic Book"/>
                      <w:noProof/>
                      <w:color w:val="000000"/>
                    </w:rPr>
                  </w:pPr>
                  <w:r w:rsidRPr="00D03B23">
                    <w:rPr>
                      <w:szCs w:val="16"/>
                    </w:rPr>
                    <w:t xml:space="preserve">Effektiviseringsrapport </w:t>
                  </w:r>
                </w:p>
              </w:tc>
              <w:tc>
                <w:tcPr>
                  <w:tcW w:w="1225" w:type="pct"/>
                  <w:shd w:val="clear" w:color="auto" w:fill="auto"/>
                </w:tcPr>
                <w:p w14:paraId="7FF07FF6" w14:textId="72D3B71B"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p>
              </w:tc>
              <w:tc>
                <w:tcPr>
                  <w:tcW w:w="1760" w:type="pct"/>
                  <w:shd w:val="clear" w:color="auto" w:fill="auto"/>
                </w:tcPr>
                <w:p w14:paraId="4869EA51" w14:textId="3F246BF6"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Regnskabsinstruksen</w:t>
                  </w:r>
                </w:p>
              </w:tc>
            </w:tr>
            <w:tr w:rsidR="00D03B23" w:rsidRPr="00D03B23" w14:paraId="55AE9DB4" w14:textId="77777777" w:rsidTr="00D03B23">
              <w:tc>
                <w:tcPr>
                  <w:tcW w:w="2014" w:type="pct"/>
                  <w:shd w:val="clear" w:color="auto" w:fill="auto"/>
                </w:tcPr>
                <w:p w14:paraId="2FCEA55A" w14:textId="734E9E98" w:rsidR="00D03B23" w:rsidRPr="00D03B23" w:rsidRDefault="00D03B23" w:rsidP="00D03B23">
                  <w:pPr>
                    <w:pStyle w:val="Pladsholdertxtfelt"/>
                    <w:ind w:left="60" w:right="60"/>
                    <w:rPr>
                      <w:rFonts w:ascii="Franklin Gothic Book" w:hAnsi="Franklin Gothic Book"/>
                      <w:noProof/>
                      <w:color w:val="000000"/>
                    </w:rPr>
                  </w:pPr>
                  <w:r>
                    <w:rPr>
                      <w:szCs w:val="16"/>
                    </w:rPr>
                    <w:t>Rapportering om ejendomme til afhændelse</w:t>
                  </w:r>
                </w:p>
              </w:tc>
              <w:tc>
                <w:tcPr>
                  <w:tcW w:w="1225" w:type="pct"/>
                  <w:shd w:val="clear" w:color="auto" w:fill="auto"/>
                </w:tcPr>
                <w:p w14:paraId="25AA2884" w14:textId="2A273271"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p>
              </w:tc>
              <w:tc>
                <w:tcPr>
                  <w:tcW w:w="1760" w:type="pct"/>
                  <w:shd w:val="clear" w:color="auto" w:fill="auto"/>
                </w:tcPr>
                <w:p w14:paraId="0BE119FC" w14:textId="3CC6F164"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Regnskabsinstruksen</w:t>
                  </w:r>
                </w:p>
              </w:tc>
            </w:tr>
            <w:tr w:rsidR="00D03B23" w:rsidRPr="00D03B23" w14:paraId="4D3E8069" w14:textId="77777777" w:rsidTr="00D03B23">
              <w:tc>
                <w:tcPr>
                  <w:tcW w:w="2014" w:type="pct"/>
                  <w:shd w:val="clear" w:color="auto" w:fill="auto"/>
                </w:tcPr>
                <w:p w14:paraId="14BD12A0" w14:textId="37276916" w:rsidR="00D03B23" w:rsidRPr="00D03B23" w:rsidRDefault="00D03B23" w:rsidP="00D03B23">
                  <w:pPr>
                    <w:pStyle w:val="Pladsholdertxtfelt"/>
                    <w:ind w:left="60" w:right="60"/>
                    <w:rPr>
                      <w:rFonts w:ascii="Franklin Gothic Book" w:hAnsi="Franklin Gothic Book"/>
                      <w:noProof/>
                      <w:color w:val="000000"/>
                    </w:rPr>
                  </w:pPr>
                  <w:r w:rsidRPr="00D03B23">
                    <w:rPr>
                      <w:szCs w:val="16"/>
                    </w:rPr>
                    <w:t>Evaluering: realisering af effektiviseringsgevinster</w:t>
                  </w:r>
                </w:p>
              </w:tc>
              <w:tc>
                <w:tcPr>
                  <w:tcW w:w="1225" w:type="pct"/>
                  <w:shd w:val="clear" w:color="auto" w:fill="auto"/>
                </w:tcPr>
                <w:p w14:paraId="34803102" w14:textId="7DF75013"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p>
              </w:tc>
              <w:tc>
                <w:tcPr>
                  <w:tcW w:w="1760" w:type="pct"/>
                  <w:shd w:val="clear" w:color="auto" w:fill="auto"/>
                </w:tcPr>
                <w:p w14:paraId="34E4EC00" w14:textId="13C7D600"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Regnskabsinstruksen</w:t>
                  </w:r>
                </w:p>
              </w:tc>
            </w:tr>
            <w:tr w:rsidR="00D03B23" w:rsidRPr="00D03B23" w14:paraId="468EF8CC" w14:textId="77777777" w:rsidTr="00D03B23">
              <w:tc>
                <w:tcPr>
                  <w:tcW w:w="2014" w:type="pct"/>
                  <w:shd w:val="clear" w:color="auto" w:fill="auto"/>
                </w:tcPr>
                <w:p w14:paraId="52BEE9EC" w14:textId="74698375" w:rsidR="00D03B23" w:rsidRPr="00D03B23" w:rsidRDefault="00D03B23" w:rsidP="00D03B23">
                  <w:pPr>
                    <w:pStyle w:val="Pladsholdertxtfelt"/>
                    <w:ind w:left="60" w:right="60"/>
                    <w:rPr>
                      <w:rFonts w:ascii="Franklin Gothic Book" w:hAnsi="Franklin Gothic Book"/>
                      <w:noProof/>
                      <w:color w:val="000000"/>
                    </w:rPr>
                  </w:pPr>
                  <w:r w:rsidRPr="00D03B23">
                    <w:rPr>
                      <w:szCs w:val="16"/>
                    </w:rPr>
                    <w:t>Evaluering: ved færdiggørelse af projektet</w:t>
                  </w:r>
                </w:p>
              </w:tc>
              <w:tc>
                <w:tcPr>
                  <w:tcW w:w="1225" w:type="pct"/>
                  <w:shd w:val="clear" w:color="auto" w:fill="auto"/>
                </w:tcPr>
                <w:p w14:paraId="0120E3C5" w14:textId="0EE507F5"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Regionen</w:t>
                  </w:r>
                </w:p>
              </w:tc>
              <w:tc>
                <w:tcPr>
                  <w:tcW w:w="1760" w:type="pct"/>
                  <w:shd w:val="clear" w:color="auto" w:fill="auto"/>
                </w:tcPr>
                <w:p w14:paraId="65CEB8A8" w14:textId="036EFD93" w:rsidR="00D03B23" w:rsidRPr="00D03B23" w:rsidRDefault="00D03B23" w:rsidP="00D03B23">
                  <w:pPr>
                    <w:pStyle w:val="Pladsholdertxtfelt"/>
                    <w:ind w:left="60" w:right="60"/>
                    <w:rPr>
                      <w:rFonts w:ascii="Franklin Gothic Book" w:hAnsi="Franklin Gothic Book"/>
                      <w:noProof/>
                      <w:color w:val="000000"/>
                    </w:rPr>
                  </w:pPr>
                  <w:r w:rsidRPr="00D03B23">
                    <w:rPr>
                      <w:szCs w:val="16"/>
                    </w:rPr>
                    <w:t>Regnskabsinstruksen</w:t>
                  </w:r>
                </w:p>
              </w:tc>
            </w:tr>
            <w:tr w:rsidR="00D03B23" w:rsidRPr="00D03B23" w14:paraId="38ED5024" w14:textId="77777777" w:rsidTr="00D03B23">
              <w:tc>
                <w:tcPr>
                  <w:tcW w:w="2014" w:type="pct"/>
                  <w:shd w:val="clear" w:color="auto" w:fill="auto"/>
                </w:tcPr>
                <w:p w14:paraId="565BA154" w14:textId="5402B363" w:rsidR="00D03B23" w:rsidRPr="00D03B23" w:rsidRDefault="00D03B23" w:rsidP="00D03B23">
                  <w:pPr>
                    <w:pStyle w:val="Pladsholdertxtfelt"/>
                    <w:ind w:left="60" w:right="60"/>
                    <w:rPr>
                      <w:rFonts w:ascii="Franklin Gothic Book" w:hAnsi="Franklin Gothic Book"/>
                      <w:noProof/>
                      <w:color w:val="000000"/>
                    </w:rPr>
                  </w:pPr>
                  <w:r w:rsidRPr="00D03B23">
                    <w:rPr>
                      <w:szCs w:val="16"/>
                    </w:rPr>
                    <w:t>Evaluering: samlet evaluering af projekterne</w:t>
                  </w:r>
                </w:p>
              </w:tc>
              <w:tc>
                <w:tcPr>
                  <w:tcW w:w="1225" w:type="pct"/>
                  <w:shd w:val="clear" w:color="auto" w:fill="auto"/>
                </w:tcPr>
                <w:p w14:paraId="1448F872" w14:textId="4867F593" w:rsidR="00D03B23" w:rsidRPr="00D03B23" w:rsidRDefault="00AC1F92" w:rsidP="00D03B23">
                  <w:pPr>
                    <w:pStyle w:val="Pladsholdertxtfelt"/>
                    <w:ind w:left="60" w:right="60"/>
                    <w:rPr>
                      <w:rFonts w:ascii="Franklin Gothic Book" w:hAnsi="Franklin Gothic Book"/>
                      <w:noProof/>
                      <w:color w:val="000000"/>
                    </w:rPr>
                  </w:pPr>
                  <w:r>
                    <w:rPr>
                      <w:szCs w:val="16"/>
                    </w:rPr>
                    <w:t>Indenrigs- og Sundhedsministeriet</w:t>
                  </w:r>
                </w:p>
              </w:tc>
              <w:tc>
                <w:tcPr>
                  <w:tcW w:w="1760" w:type="pct"/>
                  <w:shd w:val="clear" w:color="auto" w:fill="auto"/>
                </w:tcPr>
                <w:p w14:paraId="4E6FFA97" w14:textId="13B2F4E7" w:rsidR="00D03B23" w:rsidRPr="00D03B23" w:rsidRDefault="00D03B23" w:rsidP="00D03B23">
                  <w:pPr>
                    <w:pStyle w:val="Pladsholdertxtfelt"/>
                    <w:ind w:left="60" w:right="60"/>
                    <w:rPr>
                      <w:rFonts w:ascii="Franklin Gothic Book" w:hAnsi="Franklin Gothic Book"/>
                      <w:noProof/>
                      <w:color w:val="000000"/>
                    </w:rPr>
                  </w:pPr>
                  <w:r w:rsidRPr="00D03B23">
                    <w:rPr>
                      <w:szCs w:val="16"/>
                    </w:rPr>
                    <w:t xml:space="preserve">Ekspertpanelets screeningsrapporter og Sundhedsstyrelsens anbefalinger </w:t>
                  </w:r>
                </w:p>
              </w:tc>
            </w:tr>
          </w:tbl>
          <w:p w14:paraId="67ACB3A8" w14:textId="2608D773" w:rsidR="00D03B23" w:rsidRDefault="00D03B23">
            <w:pPr>
              <w:pStyle w:val="Pladsholdertxtfelt"/>
              <w:rPr>
                <w:noProof/>
              </w:rPr>
            </w:pPr>
          </w:p>
        </w:tc>
        <w:tc>
          <w:tcPr>
            <w:tcW w:w="164" w:type="dxa"/>
            <w:tcBorders>
              <w:top w:val="single" w:sz="2" w:space="0" w:color="auto"/>
              <w:left w:val="nil"/>
              <w:bottom w:val="nil"/>
              <w:right w:val="nil"/>
            </w:tcBorders>
            <w:shd w:val="clear" w:color="auto" w:fill="E8EFF6"/>
          </w:tcPr>
          <w:p w14:paraId="67752A0B" w14:textId="77777777" w:rsidR="00D03B23" w:rsidRDefault="00D03B23">
            <w:pPr>
              <w:pStyle w:val="SUM-Caption"/>
            </w:pPr>
          </w:p>
        </w:tc>
      </w:tr>
      <w:tr w:rsidR="00D03B23" w14:paraId="7DADD546" w14:textId="77777777" w:rsidTr="0064354C">
        <w:trPr>
          <w:trHeight w:hRule="exact" w:val="170"/>
        </w:trPr>
        <w:tc>
          <w:tcPr>
            <w:tcW w:w="15" w:type="dxa"/>
            <w:tcBorders>
              <w:top w:val="nil"/>
              <w:left w:val="nil"/>
              <w:bottom w:val="single" w:sz="2" w:space="0" w:color="auto"/>
              <w:right w:val="nil"/>
            </w:tcBorders>
            <w:shd w:val="clear" w:color="auto" w:fill="E8EFF6"/>
          </w:tcPr>
          <w:p w14:paraId="27C69ADB" w14:textId="77777777" w:rsidR="00D03B23" w:rsidRDefault="00D03B23">
            <w:pPr>
              <w:pStyle w:val="SUM-Caption"/>
            </w:pPr>
          </w:p>
        </w:tc>
        <w:tc>
          <w:tcPr>
            <w:tcW w:w="8752" w:type="dxa"/>
            <w:tcBorders>
              <w:top w:val="nil"/>
              <w:left w:val="nil"/>
              <w:bottom w:val="single" w:sz="2" w:space="0" w:color="auto"/>
              <w:right w:val="nil"/>
            </w:tcBorders>
            <w:shd w:val="clear" w:color="auto" w:fill="E8EFF6"/>
          </w:tcPr>
          <w:p w14:paraId="092F8533" w14:textId="77777777" w:rsidR="00D03B23" w:rsidRPr="00DE06EC" w:rsidRDefault="00D03B23" w:rsidP="00EB1EFE">
            <w:pPr>
              <w:pStyle w:val="SUM-Caption"/>
            </w:pPr>
          </w:p>
        </w:tc>
        <w:tc>
          <w:tcPr>
            <w:tcW w:w="164" w:type="dxa"/>
            <w:tcBorders>
              <w:top w:val="nil"/>
              <w:left w:val="nil"/>
              <w:bottom w:val="single" w:sz="2" w:space="0" w:color="auto"/>
              <w:right w:val="nil"/>
            </w:tcBorders>
            <w:shd w:val="clear" w:color="auto" w:fill="E8EFF6"/>
          </w:tcPr>
          <w:p w14:paraId="7F15AD7F" w14:textId="77777777" w:rsidR="00D03B23" w:rsidRDefault="00D03B23">
            <w:pPr>
              <w:pStyle w:val="SUM-Caption"/>
            </w:pPr>
          </w:p>
        </w:tc>
      </w:tr>
      <w:tr w:rsidR="00D03B23" w14:paraId="790ADF9C" w14:textId="77777777" w:rsidTr="0064354C">
        <w:trPr>
          <w:trHeight w:hRule="exact" w:val="142"/>
        </w:trPr>
        <w:tc>
          <w:tcPr>
            <w:tcW w:w="15" w:type="dxa"/>
            <w:tcBorders>
              <w:top w:val="single" w:sz="2" w:space="0" w:color="auto"/>
              <w:left w:val="nil"/>
              <w:bottom w:val="nil"/>
              <w:right w:val="nil"/>
            </w:tcBorders>
            <w:shd w:val="clear" w:color="auto" w:fill="auto"/>
          </w:tcPr>
          <w:p w14:paraId="10DBCD40" w14:textId="77777777" w:rsidR="00D03B23" w:rsidRDefault="00D03B23">
            <w:pPr>
              <w:rPr>
                <w:noProof/>
              </w:rPr>
            </w:pPr>
          </w:p>
        </w:tc>
        <w:tc>
          <w:tcPr>
            <w:tcW w:w="8752" w:type="dxa"/>
            <w:tcBorders>
              <w:top w:val="single" w:sz="2" w:space="0" w:color="auto"/>
              <w:left w:val="nil"/>
              <w:bottom w:val="nil"/>
              <w:right w:val="nil"/>
            </w:tcBorders>
            <w:shd w:val="clear" w:color="auto" w:fill="auto"/>
          </w:tcPr>
          <w:p w14:paraId="5B5DDC9A" w14:textId="77777777" w:rsidR="00D03B23" w:rsidRDefault="00D03B23">
            <w:pPr>
              <w:rPr>
                <w:noProof/>
              </w:rPr>
            </w:pPr>
          </w:p>
        </w:tc>
        <w:tc>
          <w:tcPr>
            <w:tcW w:w="164" w:type="dxa"/>
            <w:tcBorders>
              <w:top w:val="single" w:sz="2" w:space="0" w:color="auto"/>
              <w:left w:val="nil"/>
              <w:bottom w:val="nil"/>
              <w:right w:val="nil"/>
            </w:tcBorders>
            <w:shd w:val="clear" w:color="auto" w:fill="auto"/>
          </w:tcPr>
          <w:p w14:paraId="3AE4DD4E" w14:textId="77777777" w:rsidR="00D03B23" w:rsidRDefault="00D03B23">
            <w:pPr>
              <w:rPr>
                <w:noProof/>
              </w:rPr>
            </w:pPr>
          </w:p>
        </w:tc>
      </w:tr>
      <w:tr w:rsidR="00D03B23" w14:paraId="475BE435" w14:textId="77777777" w:rsidTr="0064354C">
        <w:trPr>
          <w:trHeight w:val="340"/>
        </w:trPr>
        <w:tc>
          <w:tcPr>
            <w:tcW w:w="15" w:type="dxa"/>
            <w:tcBorders>
              <w:top w:val="nil"/>
              <w:left w:val="nil"/>
              <w:bottom w:val="nil"/>
              <w:right w:val="nil"/>
            </w:tcBorders>
            <w:shd w:val="clear" w:color="auto" w:fill="auto"/>
          </w:tcPr>
          <w:p w14:paraId="3131618D" w14:textId="77777777" w:rsidR="00D03B23" w:rsidRDefault="00D03B23">
            <w:pPr>
              <w:pStyle w:val="Kilde-Anm"/>
              <w:rPr>
                <w:noProof/>
              </w:rPr>
            </w:pPr>
          </w:p>
        </w:tc>
        <w:tc>
          <w:tcPr>
            <w:tcW w:w="8752" w:type="dxa"/>
            <w:tcBorders>
              <w:top w:val="nil"/>
              <w:left w:val="nil"/>
              <w:bottom w:val="nil"/>
              <w:right w:val="nil"/>
            </w:tcBorders>
            <w:shd w:val="clear" w:color="auto" w:fill="auto"/>
            <w:hideMark/>
          </w:tcPr>
          <w:p w14:paraId="75F18523" w14:textId="68994690" w:rsidR="00D03B23" w:rsidRDefault="00D03B23">
            <w:pPr>
              <w:pStyle w:val="Kilde-Anm"/>
              <w:rPr>
                <w:noProof/>
              </w:rPr>
            </w:pPr>
          </w:p>
        </w:tc>
        <w:tc>
          <w:tcPr>
            <w:tcW w:w="164" w:type="dxa"/>
            <w:tcBorders>
              <w:top w:val="nil"/>
              <w:left w:val="nil"/>
              <w:bottom w:val="nil"/>
              <w:right w:val="nil"/>
            </w:tcBorders>
            <w:shd w:val="clear" w:color="auto" w:fill="auto"/>
          </w:tcPr>
          <w:p w14:paraId="4D8D78B0" w14:textId="77777777" w:rsidR="00D03B23" w:rsidRDefault="00D03B23">
            <w:pPr>
              <w:pStyle w:val="Kilde-Anm"/>
              <w:rPr>
                <w:noProof/>
              </w:rPr>
            </w:pPr>
          </w:p>
        </w:tc>
      </w:tr>
    </w:tbl>
    <w:p w14:paraId="2B4EB127" w14:textId="77777777" w:rsidR="00D03B23" w:rsidRPr="00A165D5" w:rsidRDefault="00D03B23" w:rsidP="00913DF1"/>
    <w:p w14:paraId="13854500" w14:textId="77777777" w:rsidR="00B079D4" w:rsidRPr="00223BE1" w:rsidRDefault="00B079D4" w:rsidP="00B079D4"/>
    <w:p w14:paraId="2C0C067C" w14:textId="73B06939" w:rsidR="00B079D4" w:rsidRDefault="00B079D4" w:rsidP="00B079D4">
      <w:pPr>
        <w:pStyle w:val="normalcentreret"/>
        <w:jc w:val="left"/>
      </w:pPr>
    </w:p>
    <w:p w14:paraId="51C1A6D8" w14:textId="01CE63EC" w:rsidR="00D03B23" w:rsidRDefault="00D03B23" w:rsidP="00B079D4">
      <w:pPr>
        <w:pStyle w:val="normalcentreret"/>
        <w:jc w:val="left"/>
      </w:pPr>
    </w:p>
    <w:p w14:paraId="65DC03A3" w14:textId="77777777" w:rsidR="00D03B23" w:rsidRPr="00131189" w:rsidRDefault="00D03B23" w:rsidP="00B079D4">
      <w:pPr>
        <w:pStyle w:val="normalcentreret"/>
        <w:jc w:val="left"/>
      </w:pPr>
    </w:p>
    <w:sectPr w:rsidR="00D03B23" w:rsidRPr="00131189">
      <w:headerReference w:type="even" r:id="rId14"/>
      <w:headerReference w:type="default" r:id="rId15"/>
      <w:footerReference w:type="even" r:id="rId16"/>
      <w:headerReference w:type="first" r:id="rId17"/>
      <w:pgSz w:w="11907" w:h="16840" w:code="9"/>
      <w:pgMar w:top="2268" w:right="3799" w:bottom="851" w:left="1134" w:header="709" w:footer="709" w:gutter="0"/>
      <w:paperSrc w:first="257" w:other="15"/>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8931" w14:textId="77777777" w:rsidR="00F43A81" w:rsidRPr="00131189" w:rsidRDefault="00F43A81">
      <w:r w:rsidRPr="00131189">
        <w:separator/>
      </w:r>
    </w:p>
  </w:endnote>
  <w:endnote w:type="continuationSeparator" w:id="0">
    <w:p w14:paraId="16EEF92A" w14:textId="77777777" w:rsidR="00F43A81" w:rsidRPr="00131189" w:rsidRDefault="00F43A81">
      <w:r w:rsidRPr="001311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4735" w14:textId="77777777" w:rsidR="000A306E" w:rsidRPr="00131189" w:rsidRDefault="003E467D">
    <w:pPr>
      <w:pStyle w:val="Sidefod"/>
      <w:rPr>
        <w:rStyle w:val="Sidetal"/>
      </w:rPr>
    </w:pPr>
    <w:r w:rsidRPr="00131189">
      <w:rPr>
        <w:rStyle w:val="Sidetal"/>
      </w:rPr>
      <w:fldChar w:fldCharType="begin"/>
    </w:r>
    <w:r w:rsidRPr="00131189">
      <w:rPr>
        <w:rStyle w:val="Sidetal"/>
      </w:rPr>
      <w:instrText xml:space="preserve">PAGE  </w:instrText>
    </w:r>
    <w:r w:rsidRPr="00131189">
      <w:rPr>
        <w:rStyle w:val="Sidetal"/>
      </w:rPr>
      <w:fldChar w:fldCharType="end"/>
    </w:r>
  </w:p>
  <w:p w14:paraId="526D817D" w14:textId="77777777" w:rsidR="000A306E" w:rsidRPr="00131189" w:rsidRDefault="000A30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D4453" w14:textId="77777777" w:rsidR="00F43A81" w:rsidRPr="00131189" w:rsidRDefault="00F43A81">
      <w:r w:rsidRPr="00131189">
        <w:separator/>
      </w:r>
    </w:p>
  </w:footnote>
  <w:footnote w:type="continuationSeparator" w:id="0">
    <w:p w14:paraId="3E67AEE6" w14:textId="77777777" w:rsidR="00F43A81" w:rsidRPr="00131189" w:rsidRDefault="00F43A81">
      <w:r w:rsidRPr="0013118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9C9E" w14:textId="77777777" w:rsidR="000A306E" w:rsidRPr="00131189" w:rsidRDefault="003E467D">
    <w:pPr>
      <w:pStyle w:val="Sidehoved"/>
      <w:rPr>
        <w:rStyle w:val="Sidetal"/>
      </w:rPr>
    </w:pPr>
    <w:r w:rsidRPr="00131189">
      <w:rPr>
        <w:rStyle w:val="Sidetal"/>
      </w:rPr>
      <w:fldChar w:fldCharType="begin"/>
    </w:r>
    <w:r w:rsidRPr="00131189">
      <w:rPr>
        <w:rStyle w:val="Sidetal"/>
      </w:rPr>
      <w:instrText xml:space="preserve">PAGE  </w:instrText>
    </w:r>
    <w:r w:rsidRPr="00131189">
      <w:rPr>
        <w:rStyle w:val="Sidetal"/>
      </w:rPr>
      <w:fldChar w:fldCharType="end"/>
    </w:r>
  </w:p>
  <w:p w14:paraId="1E17455F" w14:textId="77777777" w:rsidR="000A306E" w:rsidRPr="00131189" w:rsidRDefault="000A306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CA2E" w14:textId="01D730FE" w:rsidR="000A306E" w:rsidRPr="00131189" w:rsidRDefault="003E467D">
    <w:pPr>
      <w:framePr w:wrap="around" w:vAnchor="page" w:hAnchor="page" w:x="8676" w:y="15866"/>
      <w:rPr>
        <w:rFonts w:ascii="Arial" w:hAnsi="Arial" w:cs="Arial"/>
        <w:sz w:val="16"/>
        <w:szCs w:val="16"/>
      </w:rPr>
    </w:pPr>
    <w:r w:rsidRPr="00131189">
      <w:rPr>
        <w:rFonts w:ascii="Arial" w:hAnsi="Arial" w:cs="Arial"/>
        <w:sz w:val="16"/>
        <w:szCs w:val="16"/>
      </w:rPr>
      <w:t xml:space="preserve">Side </w:t>
    </w:r>
    <w:r w:rsidRPr="00131189">
      <w:rPr>
        <w:rFonts w:ascii="Arial" w:hAnsi="Arial" w:cs="Arial"/>
        <w:sz w:val="16"/>
        <w:szCs w:val="16"/>
      </w:rPr>
      <w:fldChar w:fldCharType="begin"/>
    </w:r>
    <w:r w:rsidRPr="00131189">
      <w:rPr>
        <w:rFonts w:ascii="Arial" w:hAnsi="Arial" w:cs="Arial"/>
        <w:sz w:val="16"/>
        <w:szCs w:val="16"/>
      </w:rPr>
      <w:instrText xml:space="preserve">PAGE  </w:instrText>
    </w:r>
    <w:r w:rsidRPr="00131189">
      <w:rPr>
        <w:rFonts w:ascii="Arial" w:hAnsi="Arial" w:cs="Arial"/>
        <w:sz w:val="16"/>
        <w:szCs w:val="16"/>
      </w:rPr>
      <w:fldChar w:fldCharType="separate"/>
    </w:r>
    <w:r w:rsidR="00535954">
      <w:rPr>
        <w:rFonts w:ascii="Arial" w:hAnsi="Arial" w:cs="Arial"/>
        <w:noProof/>
        <w:sz w:val="16"/>
        <w:szCs w:val="16"/>
      </w:rPr>
      <w:t>4</w:t>
    </w:r>
    <w:r w:rsidRPr="00131189">
      <w:rPr>
        <w:rFonts w:ascii="Arial" w:hAnsi="Arial" w:cs="Arial"/>
        <w:sz w:val="16"/>
        <w:szCs w:val="16"/>
      </w:rPr>
      <w:fldChar w:fldCharType="end"/>
    </w:r>
  </w:p>
  <w:p w14:paraId="305A1EC1" w14:textId="77777777" w:rsidR="000A306E" w:rsidRPr="00131189" w:rsidRDefault="000A306E">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5DC8" w14:textId="473FCFF2" w:rsidR="00F43A81" w:rsidRDefault="00AC1F92">
    <w:pPr>
      <w:pStyle w:val="Sidehoved"/>
    </w:pPr>
    <w:r>
      <w:rPr>
        <w:noProof/>
      </w:rPr>
      <w:drawing>
        <wp:anchor distT="0" distB="0" distL="114300" distR="114300" simplePos="0" relativeHeight="251659264" behindDoc="0" locked="0" layoutInCell="1" allowOverlap="1" wp14:anchorId="7619614F" wp14:editId="46B71134">
          <wp:simplePos x="0" y="0"/>
          <wp:positionH relativeFrom="page">
            <wp:posOffset>720090</wp:posOffset>
          </wp:positionH>
          <wp:positionV relativeFrom="page">
            <wp:posOffset>449580</wp:posOffset>
          </wp:positionV>
          <wp:extent cx="1821154" cy="586854"/>
          <wp:effectExtent l="0" t="0" r="8255" b="3810"/>
          <wp:wrapNone/>
          <wp:docPr id="3" name="MSF_LOGO_202306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837613" cy="592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D61B2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0C70891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FA26DE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F30B38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A5542E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015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4853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A2C74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34861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53072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63A55C1"/>
    <w:multiLevelType w:val="multilevel"/>
    <w:tmpl w:val="D8D2AD1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C755C3"/>
    <w:multiLevelType w:val="hybridMultilevel"/>
    <w:tmpl w:val="102EFEF6"/>
    <w:lvl w:ilvl="0" w:tplc="2A4AB48A">
      <w:start w:val="1"/>
      <w:numFmt w:val="decimal"/>
      <w:pStyle w:val="Punktermedtal"/>
      <w:lvlText w:val="%1."/>
      <w:lvlJc w:val="left"/>
      <w:pPr>
        <w:tabs>
          <w:tab w:val="num" w:pos="284"/>
        </w:tabs>
        <w:ind w:left="284" w:hanging="284"/>
      </w:pPr>
      <w:rPr>
        <w:rFonts w:ascii="Arial" w:hAnsi="Arial" w:hint="default"/>
        <w:b w:val="0"/>
        <w:i w:val="0"/>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5F5A19"/>
    <w:multiLevelType w:val="multilevel"/>
    <w:tmpl w:val="177C408E"/>
    <w:lvl w:ilvl="0">
      <w:start w:val="1"/>
      <w:numFmt w:val="bullet"/>
      <w:pStyle w:val="Listeafsnit"/>
      <w:lvlText w:val="‐"/>
      <w:lvlJc w:val="left"/>
      <w:pPr>
        <w:ind w:left="340" w:hanging="340"/>
      </w:pPr>
      <w:rPr>
        <w:rFonts w:ascii="Calibri" w:hAnsi="Calibri" w:hint="default"/>
      </w:rPr>
    </w:lvl>
    <w:lvl w:ilvl="1">
      <w:start w:val="1"/>
      <w:numFmt w:val="bullet"/>
      <w:lvlText w:val="‐"/>
      <w:lvlJc w:val="left"/>
      <w:pPr>
        <w:ind w:left="680" w:hanging="340"/>
      </w:pPr>
      <w:rPr>
        <w:rFonts w:ascii="Calibri" w:hAnsi="Calibri" w:hint="default"/>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Calibri" w:hAnsi="Calibri"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57FA69AB"/>
    <w:multiLevelType w:val="hybridMultilevel"/>
    <w:tmpl w:val="44A6205C"/>
    <w:lvl w:ilvl="0" w:tplc="7D6C0F8C">
      <w:start w:val="1"/>
      <w:numFmt w:val="bullet"/>
      <w:pStyle w:val="Punktopstilling"/>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91112"/>
    <w:multiLevelType w:val="hybridMultilevel"/>
    <w:tmpl w:val="03E0FB08"/>
    <w:lvl w:ilvl="0" w:tplc="03A29538">
      <w:start w:val="1"/>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6DE11524"/>
    <w:multiLevelType w:val="multilevel"/>
    <w:tmpl w:val="F0BCDAC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708384C"/>
    <w:multiLevelType w:val="multilevel"/>
    <w:tmpl w:val="D8D2AD1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3"/>
  </w:num>
  <w:num w:numId="3">
    <w:abstractNumId w:val="11"/>
  </w:num>
  <w:num w:numId="4">
    <w:abstractNumId w:val="13"/>
  </w:num>
  <w:num w:numId="5">
    <w:abstractNumId w:val="11"/>
  </w:num>
  <w:num w:numId="6">
    <w:abstractNumId w:val="13"/>
  </w:num>
  <w:num w:numId="7">
    <w:abstractNumId w:val="11"/>
  </w:num>
  <w:num w:numId="8">
    <w:abstractNumId w:val="12"/>
  </w:num>
  <w:num w:numId="9">
    <w:abstractNumId w:val="13"/>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6"/>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81"/>
    <w:rsid w:val="000453FF"/>
    <w:rsid w:val="000A306E"/>
    <w:rsid w:val="000E412C"/>
    <w:rsid w:val="000F678B"/>
    <w:rsid w:val="00131189"/>
    <w:rsid w:val="00147D0C"/>
    <w:rsid w:val="001624C9"/>
    <w:rsid w:val="00271810"/>
    <w:rsid w:val="002A3706"/>
    <w:rsid w:val="002F114E"/>
    <w:rsid w:val="002F305E"/>
    <w:rsid w:val="00347C28"/>
    <w:rsid w:val="003E467D"/>
    <w:rsid w:val="004723DB"/>
    <w:rsid w:val="004D1D8F"/>
    <w:rsid w:val="00535954"/>
    <w:rsid w:val="0060158C"/>
    <w:rsid w:val="0064354C"/>
    <w:rsid w:val="006E7B09"/>
    <w:rsid w:val="007C66B1"/>
    <w:rsid w:val="0086338B"/>
    <w:rsid w:val="00871EBD"/>
    <w:rsid w:val="008D025B"/>
    <w:rsid w:val="00972F9E"/>
    <w:rsid w:val="00976EA2"/>
    <w:rsid w:val="009F715D"/>
    <w:rsid w:val="00AC1F92"/>
    <w:rsid w:val="00B079D4"/>
    <w:rsid w:val="00B369E6"/>
    <w:rsid w:val="00B83A77"/>
    <w:rsid w:val="00C01C95"/>
    <w:rsid w:val="00C51B3C"/>
    <w:rsid w:val="00CB3EE2"/>
    <w:rsid w:val="00D03B23"/>
    <w:rsid w:val="00DA71FA"/>
    <w:rsid w:val="00F43A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CCB465B"/>
  <w15:docId w15:val="{E2594BC8-D2F0-44D9-A9EC-3EE7F845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60" w:lineRule="exact"/>
    </w:pPr>
    <w:rPr>
      <w:rFonts w:ascii="Calibri" w:hAnsi="Calibri"/>
      <w:szCs w:val="22"/>
    </w:rPr>
  </w:style>
  <w:style w:type="paragraph" w:styleId="Overskrift1">
    <w:name w:val="heading 1"/>
    <w:basedOn w:val="Normal"/>
    <w:next w:val="Normal"/>
    <w:qFormat/>
    <w:pPr>
      <w:outlineLvl w:val="0"/>
    </w:pPr>
    <w:rPr>
      <w:rFonts w:ascii="Cambria" w:hAnsi="Cambria"/>
      <w:b/>
      <w:sz w:val="24"/>
      <w:szCs w:val="24"/>
    </w:rPr>
  </w:style>
  <w:style w:type="paragraph" w:styleId="Overskrift2">
    <w:name w:val="heading 2"/>
    <w:basedOn w:val="Normal"/>
    <w:next w:val="Normal"/>
    <w:qFormat/>
    <w:pPr>
      <w:outlineLvl w:val="1"/>
    </w:pPr>
    <w:rPr>
      <w:rFonts w:ascii="Cambria" w:hAnsi="Cambria"/>
      <w:b/>
    </w:rPr>
  </w:style>
  <w:style w:type="paragraph" w:styleId="Overskrift3">
    <w:name w:val="heading 3"/>
    <w:basedOn w:val="Normal"/>
    <w:next w:val="Normal"/>
    <w:qFormat/>
    <w:pPr>
      <w:outlineLvl w:val="2"/>
    </w:pPr>
    <w:rPr>
      <w:rFonts w:ascii="Cambria" w:hAnsi="Cambria"/>
      <w:i/>
    </w:rPr>
  </w:style>
  <w:style w:type="paragraph" w:styleId="Overskrift4">
    <w:name w:val="heading 4"/>
    <w:basedOn w:val="Normal"/>
    <w:next w:val="Normal"/>
    <w:link w:val="Overskrift4Tegn"/>
    <w:semiHidden/>
    <w:unhideWhenUsed/>
    <w:qFormat/>
    <w:rsid w:val="00131189"/>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semiHidden/>
    <w:unhideWhenUsed/>
    <w:qFormat/>
    <w:rsid w:val="00131189"/>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131189"/>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131189"/>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1311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1311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idetal">
    <w:name w:val="page number"/>
    <w:rPr>
      <w:rFonts w:ascii="Arial" w:hAnsi="Arial"/>
      <w:sz w:val="16"/>
      <w:szCs w:val="22"/>
      <w:lang w:val="da-DK"/>
    </w:rPr>
  </w:style>
  <w:style w:type="paragraph" w:styleId="Sidehoved">
    <w:name w:val="header"/>
    <w:basedOn w:val="Normal"/>
  </w:style>
  <w:style w:type="paragraph" w:customStyle="1" w:styleId="Citat1">
    <w:name w:val="Citat1"/>
    <w:basedOn w:val="Normal"/>
    <w:next w:val="Normal"/>
    <w:pPr>
      <w:spacing w:line="240" w:lineRule="exact"/>
    </w:pPr>
    <w:rPr>
      <w:szCs w:val="20"/>
    </w:rPr>
  </w:style>
  <w:style w:type="paragraph" w:customStyle="1" w:styleId="Adresse">
    <w:name w:val="Adresse"/>
    <w:basedOn w:val="Normal"/>
    <w:pPr>
      <w:framePr w:w="5670" w:h="1871" w:hRule="exact" w:wrap="notBeside" w:vAnchor="page" w:hAnchor="page" w:x="1135" w:y="2382"/>
    </w:pPr>
    <w:rPr>
      <w:rFonts w:asciiTheme="minorHAnsi" w:hAnsiTheme="minorHAnsi"/>
      <w:sz w:val="24"/>
      <w:szCs w:val="24"/>
    </w:rPr>
  </w:style>
  <w:style w:type="paragraph" w:styleId="Sidefod">
    <w:name w:val="footer"/>
    <w:basedOn w:val="Normal"/>
  </w:style>
  <w:style w:type="paragraph" w:customStyle="1" w:styleId="Sagsoplysninger">
    <w:name w:val="Sagsoplysninger"/>
    <w:basedOn w:val="Normal"/>
    <w:pPr>
      <w:framePr w:w="3612" w:h="1985" w:hRule="exact" w:hSpace="57" w:wrap="notBeside" w:vAnchor="page" w:hAnchor="page" w:x="7996" w:y="3063"/>
      <w:tabs>
        <w:tab w:val="left" w:pos="993"/>
      </w:tabs>
      <w:spacing w:line="200" w:lineRule="exact"/>
    </w:pPr>
    <w:rPr>
      <w:sz w:val="16"/>
      <w:szCs w:val="18"/>
    </w:rPr>
  </w:style>
  <w:style w:type="paragraph" w:customStyle="1" w:styleId="Indrykning">
    <w:name w:val="Indrykning"/>
    <w:basedOn w:val="Normal"/>
    <w:next w:val="Normal"/>
    <w:pPr>
      <w:ind w:left="284"/>
    </w:pPr>
    <w:rPr>
      <w:sz w:val="22"/>
    </w:rPr>
  </w:style>
  <w:style w:type="paragraph" w:customStyle="1" w:styleId="Punktopstilling">
    <w:name w:val="Punktopstilling"/>
    <w:basedOn w:val="Normal"/>
    <w:pPr>
      <w:numPr>
        <w:numId w:val="9"/>
      </w:numPr>
    </w:pPr>
  </w:style>
  <w:style w:type="paragraph" w:customStyle="1" w:styleId="Punktermedtal">
    <w:name w:val="Punkter med tal"/>
    <w:basedOn w:val="Punktopstilling"/>
    <w:pPr>
      <w:numPr>
        <w:numId w:val="10"/>
      </w:numPr>
    </w:pPr>
  </w:style>
  <w:style w:type="character" w:styleId="Hyperlink">
    <w:name w:val="Hyperlink"/>
    <w:rPr>
      <w:rFonts w:ascii="Arial" w:hAnsi="Arial"/>
      <w:color w:val="005C8D"/>
      <w:sz w:val="20"/>
      <w:u w:val="single"/>
      <w:lang w:val="da-DK"/>
    </w:rPr>
  </w:style>
  <w:style w:type="paragraph" w:styleId="Fodnotetekst">
    <w:name w:val="footnote text"/>
    <w:basedOn w:val="Normal"/>
    <w:semiHidden/>
    <w:rPr>
      <w:sz w:val="18"/>
      <w:szCs w:val="20"/>
    </w:rPr>
  </w:style>
  <w:style w:type="character" w:styleId="Fodnotehenvisning">
    <w:name w:val="footnote reference"/>
    <w:semiHidden/>
    <w:rPr>
      <w:vertAlign w:val="superscript"/>
      <w:lang w:val="da-DK"/>
    </w:rPr>
  </w:style>
  <w:style w:type="paragraph" w:styleId="Markeringsbobletekst">
    <w:name w:val="Balloon Text"/>
    <w:basedOn w:val="Normal"/>
    <w:link w:val="MarkeringsbobletekstTegn"/>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Pr>
      <w:rFonts w:ascii="Tahoma" w:hAnsi="Tahoma" w:cs="Tahoma"/>
      <w:sz w:val="16"/>
      <w:szCs w:val="16"/>
      <w:lang w:val="da-DK"/>
    </w:rPr>
  </w:style>
  <w:style w:type="character" w:styleId="Bogenstitel">
    <w:name w:val="Book Title"/>
    <w:uiPriority w:val="33"/>
    <w:qFormat/>
    <w:rPr>
      <w:lang w:val="da-DK"/>
    </w:rPr>
  </w:style>
  <w:style w:type="paragraph" w:styleId="Citat">
    <w:name w:val="Quote"/>
    <w:basedOn w:val="Normal"/>
    <w:next w:val="Normal"/>
    <w:link w:val="CitatTegn"/>
    <w:qFormat/>
    <w:pPr>
      <w:spacing w:line="240" w:lineRule="exact"/>
    </w:pPr>
    <w:rPr>
      <w:szCs w:val="20"/>
    </w:rPr>
  </w:style>
  <w:style w:type="character" w:customStyle="1" w:styleId="CitatTegn">
    <w:name w:val="Citat Tegn"/>
    <w:basedOn w:val="Standardskrifttypeiafsnit"/>
    <w:link w:val="Citat"/>
    <w:rPr>
      <w:rFonts w:ascii="Calibri" w:hAnsi="Calibri"/>
      <w:lang w:val="da-DK"/>
    </w:rPr>
  </w:style>
  <w:style w:type="paragraph" w:styleId="Listeafsnit">
    <w:name w:val="List Paragraph"/>
    <w:basedOn w:val="Normal"/>
    <w:uiPriority w:val="34"/>
    <w:qFormat/>
    <w:pPr>
      <w:numPr>
        <w:numId w:val="8"/>
      </w:numPr>
    </w:pPr>
  </w:style>
  <w:style w:type="paragraph" w:customStyle="1" w:styleId="Normalfed">
    <w:name w:val="Normal fed"/>
    <w:basedOn w:val="Normal"/>
    <w:next w:val="Normal"/>
    <w:rPr>
      <w:rFonts w:ascii="Cambria" w:hAnsi="Cambria"/>
      <w:b/>
    </w:rPr>
  </w:style>
  <w:style w:type="paragraph" w:customStyle="1" w:styleId="SUMkolofon">
    <w:name w:val="SUM kolofon"/>
    <w:basedOn w:val="Sagsoplysninger"/>
    <w:pPr>
      <w:framePr w:w="2268" w:h="3606" w:hRule="exact" w:hSpace="0" w:wrap="around" w:x="8790" w:y="398"/>
    </w:pPr>
    <w:rPr>
      <w:rFonts w:asciiTheme="minorHAnsi" w:hAnsiTheme="minorHAnsi"/>
      <w:szCs w:val="16"/>
    </w:rPr>
  </w:style>
  <w:style w:type="paragraph" w:customStyle="1" w:styleId="SUMkolofonfed">
    <w:name w:val="SUM kolofon fed"/>
    <w:basedOn w:val="SUMkolofon"/>
    <w:pPr>
      <w:framePr w:wrap="around"/>
    </w:pPr>
    <w:rPr>
      <w:b/>
    </w:rPr>
  </w:style>
  <w:style w:type="paragraph" w:styleId="Titel">
    <w:name w:val="Title"/>
    <w:basedOn w:val="Normal"/>
    <w:next w:val="Normal"/>
    <w:link w:val="TitelTegn"/>
    <w:qFormat/>
    <w:pPr>
      <w:spacing w:after="2000" w:line="240" w:lineRule="auto"/>
    </w:pPr>
    <w:rPr>
      <w:rFonts w:ascii="Cambria" w:hAnsi="Cambria"/>
      <w:b/>
      <w:noProof/>
      <w:sz w:val="24"/>
      <w:szCs w:val="24"/>
      <w:lang w:eastAsia="x-none"/>
    </w:rPr>
  </w:style>
  <w:style w:type="character" w:customStyle="1" w:styleId="TitelTegn">
    <w:name w:val="Titel Tegn"/>
    <w:link w:val="Titel"/>
    <w:rPr>
      <w:rFonts w:ascii="Cambria" w:hAnsi="Cambria"/>
      <w:b/>
      <w:noProof/>
      <w:sz w:val="24"/>
      <w:szCs w:val="24"/>
      <w:lang w:eastAsia="x-none"/>
    </w:rPr>
  </w:style>
  <w:style w:type="paragraph" w:styleId="Undertitel">
    <w:name w:val="Subtitle"/>
    <w:basedOn w:val="Overskrift1"/>
    <w:next w:val="Normal"/>
    <w:link w:val="UndertitelTegn"/>
    <w:qFormat/>
    <w:pPr>
      <w:spacing w:after="480"/>
    </w:pPr>
    <w:rPr>
      <w:lang w:eastAsia="x-none"/>
    </w:rPr>
  </w:style>
  <w:style w:type="character" w:customStyle="1" w:styleId="UndertitelTegn">
    <w:name w:val="Undertitel Tegn"/>
    <w:link w:val="Undertitel"/>
    <w:rPr>
      <w:rFonts w:ascii="Cambria" w:hAnsi="Cambria"/>
      <w:b/>
      <w:sz w:val="24"/>
      <w:szCs w:val="24"/>
      <w:lang w:eastAsia="x-none"/>
    </w:rPr>
  </w:style>
  <w:style w:type="paragraph" w:customStyle="1" w:styleId="normalcentreret">
    <w:name w:val="normal centreret"/>
    <w:basedOn w:val="Normal"/>
    <w:qFormat/>
    <w:pPr>
      <w:jc w:val="center"/>
    </w:pPr>
  </w:style>
  <w:style w:type="paragraph" w:styleId="Afsenderadresse">
    <w:name w:val="envelope return"/>
    <w:basedOn w:val="Normal"/>
    <w:semiHidden/>
    <w:unhideWhenUsed/>
    <w:rsid w:val="00131189"/>
    <w:pPr>
      <w:spacing w:line="240" w:lineRule="auto"/>
    </w:pPr>
    <w:rPr>
      <w:rFonts w:asciiTheme="majorHAnsi" w:eastAsiaTheme="majorEastAsia" w:hAnsiTheme="majorHAnsi" w:cstheme="majorBidi"/>
      <w:szCs w:val="20"/>
    </w:rPr>
  </w:style>
  <w:style w:type="table" w:styleId="Almindeligtabel1">
    <w:name w:val="Plain Table 1"/>
    <w:basedOn w:val="Tabel-Normal"/>
    <w:uiPriority w:val="41"/>
    <w:rsid w:val="001311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1311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1311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1311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13118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semiHidden/>
    <w:unhideWhenUsed/>
    <w:rsid w:val="0013118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semiHidden/>
    <w:rsid w:val="00131189"/>
    <w:rPr>
      <w:rFonts w:ascii="Consolas" w:hAnsi="Consolas"/>
      <w:sz w:val="21"/>
      <w:szCs w:val="21"/>
      <w:lang w:val="da-DK"/>
    </w:rPr>
  </w:style>
  <w:style w:type="character" w:styleId="BesgtLink">
    <w:name w:val="FollowedHyperlink"/>
    <w:basedOn w:val="Standardskrifttypeiafsnit"/>
    <w:semiHidden/>
    <w:unhideWhenUsed/>
    <w:rsid w:val="00131189"/>
    <w:rPr>
      <w:color w:val="800080" w:themeColor="followedHyperlink"/>
      <w:u w:val="single"/>
      <w:lang w:val="da-DK"/>
    </w:rPr>
  </w:style>
  <w:style w:type="paragraph" w:styleId="Bibliografi">
    <w:name w:val="Bibliography"/>
    <w:basedOn w:val="Normal"/>
    <w:next w:val="Normal"/>
    <w:uiPriority w:val="37"/>
    <w:semiHidden/>
    <w:unhideWhenUsed/>
    <w:rsid w:val="00131189"/>
  </w:style>
  <w:style w:type="paragraph" w:styleId="Billedtekst">
    <w:name w:val="caption"/>
    <w:basedOn w:val="Normal"/>
    <w:next w:val="Normal"/>
    <w:semiHidden/>
    <w:unhideWhenUsed/>
    <w:qFormat/>
    <w:rsid w:val="00131189"/>
    <w:pPr>
      <w:spacing w:after="200" w:line="240" w:lineRule="auto"/>
    </w:pPr>
    <w:rPr>
      <w:i/>
      <w:iCs/>
      <w:color w:val="1F497D" w:themeColor="text2"/>
      <w:sz w:val="18"/>
      <w:szCs w:val="18"/>
    </w:rPr>
  </w:style>
  <w:style w:type="paragraph" w:styleId="Bloktekst">
    <w:name w:val="Block Text"/>
    <w:basedOn w:val="Normal"/>
    <w:semiHidden/>
    <w:unhideWhenUsed/>
    <w:rsid w:val="0013118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revhoved">
    <w:name w:val="Message Header"/>
    <w:basedOn w:val="Normal"/>
    <w:link w:val="BrevhovedTegn"/>
    <w:semiHidden/>
    <w:unhideWhenUsed/>
    <w:rsid w:val="0013118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semiHidden/>
    <w:rsid w:val="00131189"/>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semiHidden/>
    <w:unhideWhenUsed/>
    <w:rsid w:val="00131189"/>
    <w:pPr>
      <w:spacing w:after="120"/>
    </w:pPr>
  </w:style>
  <w:style w:type="character" w:customStyle="1" w:styleId="BrdtekstTegn">
    <w:name w:val="Brødtekst Tegn"/>
    <w:basedOn w:val="Standardskrifttypeiafsnit"/>
    <w:link w:val="Brdtekst"/>
    <w:semiHidden/>
    <w:rsid w:val="00131189"/>
    <w:rPr>
      <w:rFonts w:ascii="Calibri" w:hAnsi="Calibri"/>
      <w:szCs w:val="22"/>
      <w:lang w:val="da-DK"/>
    </w:rPr>
  </w:style>
  <w:style w:type="paragraph" w:styleId="Brdtekst-frstelinjeindrykning1">
    <w:name w:val="Body Text First Indent"/>
    <w:basedOn w:val="Brdtekst"/>
    <w:link w:val="Brdtekst-frstelinjeindrykning1Tegn"/>
    <w:rsid w:val="00131189"/>
    <w:pPr>
      <w:spacing w:after="0"/>
      <w:ind w:firstLine="360"/>
    </w:pPr>
  </w:style>
  <w:style w:type="character" w:customStyle="1" w:styleId="Brdtekst-frstelinjeindrykning1Tegn">
    <w:name w:val="Brødtekst - førstelinjeindrykning 1 Tegn"/>
    <w:basedOn w:val="BrdtekstTegn"/>
    <w:link w:val="Brdtekst-frstelinjeindrykning1"/>
    <w:rsid w:val="00131189"/>
    <w:rPr>
      <w:rFonts w:ascii="Calibri" w:hAnsi="Calibri"/>
      <w:szCs w:val="22"/>
      <w:lang w:val="da-DK"/>
    </w:rPr>
  </w:style>
  <w:style w:type="paragraph" w:styleId="Brdtekstindrykning">
    <w:name w:val="Body Text Indent"/>
    <w:basedOn w:val="Normal"/>
    <w:link w:val="BrdtekstindrykningTegn"/>
    <w:semiHidden/>
    <w:unhideWhenUsed/>
    <w:rsid w:val="00131189"/>
    <w:pPr>
      <w:spacing w:after="120"/>
      <w:ind w:left="283"/>
    </w:pPr>
  </w:style>
  <w:style w:type="character" w:customStyle="1" w:styleId="BrdtekstindrykningTegn">
    <w:name w:val="Brødtekstindrykning Tegn"/>
    <w:basedOn w:val="Standardskrifttypeiafsnit"/>
    <w:link w:val="Brdtekstindrykning"/>
    <w:semiHidden/>
    <w:rsid w:val="00131189"/>
    <w:rPr>
      <w:rFonts w:ascii="Calibri" w:hAnsi="Calibri"/>
      <w:szCs w:val="22"/>
      <w:lang w:val="da-DK"/>
    </w:rPr>
  </w:style>
  <w:style w:type="paragraph" w:styleId="Brdtekst-frstelinjeindrykning2">
    <w:name w:val="Body Text First Indent 2"/>
    <w:basedOn w:val="Brdtekstindrykning"/>
    <w:link w:val="Brdtekst-frstelinjeindrykning2Tegn"/>
    <w:semiHidden/>
    <w:unhideWhenUsed/>
    <w:rsid w:val="00131189"/>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131189"/>
    <w:rPr>
      <w:rFonts w:ascii="Calibri" w:hAnsi="Calibri"/>
      <w:szCs w:val="22"/>
      <w:lang w:val="da-DK"/>
    </w:rPr>
  </w:style>
  <w:style w:type="paragraph" w:styleId="Brdtekst2">
    <w:name w:val="Body Text 2"/>
    <w:basedOn w:val="Normal"/>
    <w:link w:val="Brdtekst2Tegn"/>
    <w:semiHidden/>
    <w:unhideWhenUsed/>
    <w:rsid w:val="00131189"/>
    <w:pPr>
      <w:spacing w:after="120" w:line="480" w:lineRule="auto"/>
    </w:pPr>
  </w:style>
  <w:style w:type="character" w:customStyle="1" w:styleId="Brdtekst2Tegn">
    <w:name w:val="Brødtekst 2 Tegn"/>
    <w:basedOn w:val="Standardskrifttypeiafsnit"/>
    <w:link w:val="Brdtekst2"/>
    <w:semiHidden/>
    <w:rsid w:val="00131189"/>
    <w:rPr>
      <w:rFonts w:ascii="Calibri" w:hAnsi="Calibri"/>
      <w:szCs w:val="22"/>
      <w:lang w:val="da-DK"/>
    </w:rPr>
  </w:style>
  <w:style w:type="paragraph" w:styleId="Brdtekst3">
    <w:name w:val="Body Text 3"/>
    <w:basedOn w:val="Normal"/>
    <w:link w:val="Brdtekst3Tegn"/>
    <w:semiHidden/>
    <w:unhideWhenUsed/>
    <w:rsid w:val="00131189"/>
    <w:pPr>
      <w:spacing w:after="120"/>
    </w:pPr>
    <w:rPr>
      <w:sz w:val="16"/>
      <w:szCs w:val="16"/>
    </w:rPr>
  </w:style>
  <w:style w:type="character" w:customStyle="1" w:styleId="Brdtekst3Tegn">
    <w:name w:val="Brødtekst 3 Tegn"/>
    <w:basedOn w:val="Standardskrifttypeiafsnit"/>
    <w:link w:val="Brdtekst3"/>
    <w:semiHidden/>
    <w:rsid w:val="00131189"/>
    <w:rPr>
      <w:rFonts w:ascii="Calibri" w:hAnsi="Calibri"/>
      <w:sz w:val="16"/>
      <w:szCs w:val="16"/>
      <w:lang w:val="da-DK"/>
    </w:rPr>
  </w:style>
  <w:style w:type="paragraph" w:styleId="Brdtekstindrykning2">
    <w:name w:val="Body Text Indent 2"/>
    <w:basedOn w:val="Normal"/>
    <w:link w:val="Brdtekstindrykning2Tegn"/>
    <w:semiHidden/>
    <w:unhideWhenUsed/>
    <w:rsid w:val="00131189"/>
    <w:pPr>
      <w:spacing w:after="120" w:line="480" w:lineRule="auto"/>
      <w:ind w:left="283"/>
    </w:pPr>
  </w:style>
  <w:style w:type="character" w:customStyle="1" w:styleId="Brdtekstindrykning2Tegn">
    <w:name w:val="Brødtekstindrykning 2 Tegn"/>
    <w:basedOn w:val="Standardskrifttypeiafsnit"/>
    <w:link w:val="Brdtekstindrykning2"/>
    <w:semiHidden/>
    <w:rsid w:val="00131189"/>
    <w:rPr>
      <w:rFonts w:ascii="Calibri" w:hAnsi="Calibri"/>
      <w:szCs w:val="22"/>
      <w:lang w:val="da-DK"/>
    </w:rPr>
  </w:style>
  <w:style w:type="paragraph" w:styleId="Brdtekstindrykning3">
    <w:name w:val="Body Text Indent 3"/>
    <w:basedOn w:val="Normal"/>
    <w:link w:val="Brdtekstindrykning3Tegn"/>
    <w:semiHidden/>
    <w:unhideWhenUsed/>
    <w:rsid w:val="00131189"/>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131189"/>
    <w:rPr>
      <w:rFonts w:ascii="Calibri" w:hAnsi="Calibri"/>
      <w:sz w:val="16"/>
      <w:szCs w:val="16"/>
      <w:lang w:val="da-DK"/>
    </w:rPr>
  </w:style>
  <w:style w:type="paragraph" w:styleId="Citatoverskrift">
    <w:name w:val="toa heading"/>
    <w:basedOn w:val="Normal"/>
    <w:next w:val="Normal"/>
    <w:semiHidden/>
    <w:unhideWhenUsed/>
    <w:rsid w:val="00131189"/>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semiHidden/>
    <w:unhideWhenUsed/>
    <w:rsid w:val="00131189"/>
    <w:pPr>
      <w:ind w:left="200" w:hanging="200"/>
    </w:pPr>
  </w:style>
  <w:style w:type="paragraph" w:styleId="Dato">
    <w:name w:val="Date"/>
    <w:basedOn w:val="Normal"/>
    <w:next w:val="Normal"/>
    <w:link w:val="DatoTegn"/>
    <w:rsid w:val="00131189"/>
  </w:style>
  <w:style w:type="character" w:customStyle="1" w:styleId="DatoTegn">
    <w:name w:val="Dato Tegn"/>
    <w:basedOn w:val="Standardskrifttypeiafsnit"/>
    <w:link w:val="Dato"/>
    <w:rsid w:val="00131189"/>
    <w:rPr>
      <w:rFonts w:ascii="Calibri" w:hAnsi="Calibri"/>
      <w:szCs w:val="22"/>
      <w:lang w:val="da-DK"/>
    </w:rPr>
  </w:style>
  <w:style w:type="paragraph" w:styleId="Dokumentoversigt">
    <w:name w:val="Document Map"/>
    <w:basedOn w:val="Normal"/>
    <w:link w:val="DokumentoversigtTegn"/>
    <w:semiHidden/>
    <w:unhideWhenUsed/>
    <w:rsid w:val="0013118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semiHidden/>
    <w:rsid w:val="00131189"/>
    <w:rPr>
      <w:rFonts w:ascii="Segoe UI" w:hAnsi="Segoe UI" w:cs="Segoe UI"/>
      <w:sz w:val="16"/>
      <w:szCs w:val="16"/>
      <w:lang w:val="da-DK"/>
    </w:rPr>
  </w:style>
  <w:style w:type="table" w:styleId="Farvetgitter">
    <w:name w:val="Colorful Grid"/>
    <w:basedOn w:val="Tabel-Normal"/>
    <w:uiPriority w:val="73"/>
    <w:semiHidden/>
    <w:unhideWhenUsed/>
    <w:rsid w:val="0013118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13118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13118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13118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13118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13118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13118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13118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13118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13118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13118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13118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13118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13118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13118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13118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13118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13118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13118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13118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13118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semiHidden/>
    <w:unhideWhenUsed/>
    <w:rsid w:val="00131189"/>
    <w:pPr>
      <w:spacing w:line="240" w:lineRule="auto"/>
    </w:pPr>
    <w:rPr>
      <w:rFonts w:ascii="Consolas" w:hAnsi="Consolas"/>
      <w:szCs w:val="20"/>
    </w:rPr>
  </w:style>
  <w:style w:type="character" w:customStyle="1" w:styleId="FormateretHTMLTegn">
    <w:name w:val="Formateret HTML Tegn"/>
    <w:basedOn w:val="Standardskrifttypeiafsnit"/>
    <w:link w:val="FormateretHTML"/>
    <w:semiHidden/>
    <w:rsid w:val="00131189"/>
    <w:rPr>
      <w:rFonts w:ascii="Consolas" w:hAnsi="Consolas"/>
      <w:lang w:val="da-DK"/>
    </w:rPr>
  </w:style>
  <w:style w:type="character" w:styleId="Fremhv">
    <w:name w:val="Emphasis"/>
    <w:basedOn w:val="Standardskrifttypeiafsnit"/>
    <w:qFormat/>
    <w:rsid w:val="00131189"/>
    <w:rPr>
      <w:i/>
      <w:iCs/>
      <w:lang w:val="da-DK"/>
    </w:rPr>
  </w:style>
  <w:style w:type="table" w:styleId="Gittertabel1-lys">
    <w:name w:val="Grid Table 1 Light"/>
    <w:basedOn w:val="Tabel-Normal"/>
    <w:uiPriority w:val="46"/>
    <w:rsid w:val="001311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13118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13118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13118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13118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13118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13118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13118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13118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13118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13118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13118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13118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13118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1311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1311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1311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1311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1311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1311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1311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1311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1311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1311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1311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1311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1311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1311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131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131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131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131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131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131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1311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1311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1311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1311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1311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1311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1311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1311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1311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1311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13118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13118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13118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13118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13118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semiHidden/>
    <w:unhideWhenUsed/>
    <w:rsid w:val="00131189"/>
    <w:pPr>
      <w:spacing w:line="240" w:lineRule="auto"/>
    </w:pPr>
    <w:rPr>
      <w:i/>
      <w:iCs/>
    </w:rPr>
  </w:style>
  <w:style w:type="character" w:customStyle="1" w:styleId="HTML-adresseTegn">
    <w:name w:val="HTML-adresse Tegn"/>
    <w:basedOn w:val="Standardskrifttypeiafsnit"/>
    <w:link w:val="HTML-adresse"/>
    <w:semiHidden/>
    <w:rsid w:val="00131189"/>
    <w:rPr>
      <w:rFonts w:ascii="Calibri" w:hAnsi="Calibri"/>
      <w:i/>
      <w:iCs/>
      <w:szCs w:val="22"/>
      <w:lang w:val="da-DK"/>
    </w:rPr>
  </w:style>
  <w:style w:type="character" w:styleId="HTML-akronym">
    <w:name w:val="HTML Acronym"/>
    <w:basedOn w:val="Standardskrifttypeiafsnit"/>
    <w:semiHidden/>
    <w:unhideWhenUsed/>
    <w:rsid w:val="00131189"/>
    <w:rPr>
      <w:lang w:val="da-DK"/>
    </w:rPr>
  </w:style>
  <w:style w:type="character" w:styleId="HTML-citat">
    <w:name w:val="HTML Cite"/>
    <w:basedOn w:val="Standardskrifttypeiafsnit"/>
    <w:semiHidden/>
    <w:unhideWhenUsed/>
    <w:rsid w:val="00131189"/>
    <w:rPr>
      <w:i/>
      <w:iCs/>
      <w:lang w:val="da-DK"/>
    </w:rPr>
  </w:style>
  <w:style w:type="character" w:styleId="HTML-definition">
    <w:name w:val="HTML Definition"/>
    <w:basedOn w:val="Standardskrifttypeiafsnit"/>
    <w:semiHidden/>
    <w:unhideWhenUsed/>
    <w:rsid w:val="00131189"/>
    <w:rPr>
      <w:i/>
      <w:iCs/>
      <w:lang w:val="da-DK"/>
    </w:rPr>
  </w:style>
  <w:style w:type="character" w:styleId="HTML-eksempel">
    <w:name w:val="HTML Sample"/>
    <w:basedOn w:val="Standardskrifttypeiafsnit"/>
    <w:semiHidden/>
    <w:unhideWhenUsed/>
    <w:rsid w:val="00131189"/>
    <w:rPr>
      <w:rFonts w:ascii="Consolas" w:hAnsi="Consolas"/>
      <w:sz w:val="24"/>
      <w:szCs w:val="24"/>
      <w:lang w:val="da-DK"/>
    </w:rPr>
  </w:style>
  <w:style w:type="character" w:styleId="HTML-kode">
    <w:name w:val="HTML Code"/>
    <w:basedOn w:val="Standardskrifttypeiafsnit"/>
    <w:semiHidden/>
    <w:unhideWhenUsed/>
    <w:rsid w:val="00131189"/>
    <w:rPr>
      <w:rFonts w:ascii="Consolas" w:hAnsi="Consolas"/>
      <w:sz w:val="20"/>
      <w:szCs w:val="20"/>
      <w:lang w:val="da-DK"/>
    </w:rPr>
  </w:style>
  <w:style w:type="character" w:styleId="HTML-skrivemaskine">
    <w:name w:val="HTML Typewriter"/>
    <w:basedOn w:val="Standardskrifttypeiafsnit"/>
    <w:semiHidden/>
    <w:unhideWhenUsed/>
    <w:rsid w:val="00131189"/>
    <w:rPr>
      <w:rFonts w:ascii="Consolas" w:hAnsi="Consolas"/>
      <w:sz w:val="20"/>
      <w:szCs w:val="20"/>
      <w:lang w:val="da-DK"/>
    </w:rPr>
  </w:style>
  <w:style w:type="character" w:styleId="HTML-tastatur">
    <w:name w:val="HTML Keyboard"/>
    <w:basedOn w:val="Standardskrifttypeiafsnit"/>
    <w:semiHidden/>
    <w:unhideWhenUsed/>
    <w:rsid w:val="00131189"/>
    <w:rPr>
      <w:rFonts w:ascii="Consolas" w:hAnsi="Consolas"/>
      <w:sz w:val="20"/>
      <w:szCs w:val="20"/>
      <w:lang w:val="da-DK"/>
    </w:rPr>
  </w:style>
  <w:style w:type="character" w:styleId="HTML-variabel">
    <w:name w:val="HTML Variable"/>
    <w:basedOn w:val="Standardskrifttypeiafsnit"/>
    <w:semiHidden/>
    <w:unhideWhenUsed/>
    <w:rsid w:val="00131189"/>
    <w:rPr>
      <w:i/>
      <w:iCs/>
      <w:lang w:val="da-DK"/>
    </w:rPr>
  </w:style>
  <w:style w:type="paragraph" w:styleId="Indeks1">
    <w:name w:val="index 1"/>
    <w:basedOn w:val="Normal"/>
    <w:next w:val="Normal"/>
    <w:autoRedefine/>
    <w:semiHidden/>
    <w:unhideWhenUsed/>
    <w:rsid w:val="00131189"/>
    <w:pPr>
      <w:spacing w:line="240" w:lineRule="auto"/>
      <w:ind w:left="200" w:hanging="200"/>
    </w:pPr>
  </w:style>
  <w:style w:type="paragraph" w:styleId="Indeks2">
    <w:name w:val="index 2"/>
    <w:basedOn w:val="Normal"/>
    <w:next w:val="Normal"/>
    <w:autoRedefine/>
    <w:semiHidden/>
    <w:unhideWhenUsed/>
    <w:rsid w:val="00131189"/>
    <w:pPr>
      <w:spacing w:line="240" w:lineRule="auto"/>
      <w:ind w:left="400" w:hanging="200"/>
    </w:pPr>
  </w:style>
  <w:style w:type="paragraph" w:styleId="Indeks3">
    <w:name w:val="index 3"/>
    <w:basedOn w:val="Normal"/>
    <w:next w:val="Normal"/>
    <w:autoRedefine/>
    <w:semiHidden/>
    <w:unhideWhenUsed/>
    <w:rsid w:val="00131189"/>
    <w:pPr>
      <w:spacing w:line="240" w:lineRule="auto"/>
      <w:ind w:left="600" w:hanging="200"/>
    </w:pPr>
  </w:style>
  <w:style w:type="paragraph" w:styleId="Indeks4">
    <w:name w:val="index 4"/>
    <w:basedOn w:val="Normal"/>
    <w:next w:val="Normal"/>
    <w:autoRedefine/>
    <w:semiHidden/>
    <w:unhideWhenUsed/>
    <w:rsid w:val="00131189"/>
    <w:pPr>
      <w:spacing w:line="240" w:lineRule="auto"/>
      <w:ind w:left="800" w:hanging="200"/>
    </w:pPr>
  </w:style>
  <w:style w:type="paragraph" w:styleId="Indeks5">
    <w:name w:val="index 5"/>
    <w:basedOn w:val="Normal"/>
    <w:next w:val="Normal"/>
    <w:autoRedefine/>
    <w:semiHidden/>
    <w:unhideWhenUsed/>
    <w:rsid w:val="00131189"/>
    <w:pPr>
      <w:spacing w:line="240" w:lineRule="auto"/>
      <w:ind w:left="1000" w:hanging="200"/>
    </w:pPr>
  </w:style>
  <w:style w:type="paragraph" w:styleId="Indeks6">
    <w:name w:val="index 6"/>
    <w:basedOn w:val="Normal"/>
    <w:next w:val="Normal"/>
    <w:autoRedefine/>
    <w:semiHidden/>
    <w:unhideWhenUsed/>
    <w:rsid w:val="00131189"/>
    <w:pPr>
      <w:spacing w:line="240" w:lineRule="auto"/>
      <w:ind w:left="1200" w:hanging="200"/>
    </w:pPr>
  </w:style>
  <w:style w:type="paragraph" w:styleId="Indeks7">
    <w:name w:val="index 7"/>
    <w:basedOn w:val="Normal"/>
    <w:next w:val="Normal"/>
    <w:autoRedefine/>
    <w:semiHidden/>
    <w:unhideWhenUsed/>
    <w:rsid w:val="00131189"/>
    <w:pPr>
      <w:spacing w:line="240" w:lineRule="auto"/>
      <w:ind w:left="1400" w:hanging="200"/>
    </w:pPr>
  </w:style>
  <w:style w:type="paragraph" w:styleId="Indeks8">
    <w:name w:val="index 8"/>
    <w:basedOn w:val="Normal"/>
    <w:next w:val="Normal"/>
    <w:autoRedefine/>
    <w:semiHidden/>
    <w:unhideWhenUsed/>
    <w:rsid w:val="00131189"/>
    <w:pPr>
      <w:spacing w:line="240" w:lineRule="auto"/>
      <w:ind w:left="1600" w:hanging="200"/>
    </w:pPr>
  </w:style>
  <w:style w:type="paragraph" w:styleId="Indeks9">
    <w:name w:val="index 9"/>
    <w:basedOn w:val="Normal"/>
    <w:next w:val="Normal"/>
    <w:autoRedefine/>
    <w:semiHidden/>
    <w:unhideWhenUsed/>
    <w:rsid w:val="00131189"/>
    <w:pPr>
      <w:spacing w:line="240" w:lineRule="auto"/>
      <w:ind w:left="1800" w:hanging="200"/>
    </w:pPr>
  </w:style>
  <w:style w:type="paragraph" w:styleId="Indeksoverskrift">
    <w:name w:val="index heading"/>
    <w:basedOn w:val="Normal"/>
    <w:next w:val="Indeks1"/>
    <w:semiHidden/>
    <w:unhideWhenUsed/>
    <w:rsid w:val="00131189"/>
    <w:rPr>
      <w:rFonts w:asciiTheme="majorHAnsi" w:eastAsiaTheme="majorEastAsia" w:hAnsiTheme="majorHAnsi" w:cstheme="majorBidi"/>
      <w:b/>
      <w:bCs/>
    </w:rPr>
  </w:style>
  <w:style w:type="paragraph" w:styleId="Indholdsfortegnelse1">
    <w:name w:val="toc 1"/>
    <w:basedOn w:val="Normal"/>
    <w:next w:val="Normal"/>
    <w:autoRedefine/>
    <w:semiHidden/>
    <w:unhideWhenUsed/>
    <w:rsid w:val="00131189"/>
    <w:pPr>
      <w:spacing w:after="100"/>
    </w:pPr>
  </w:style>
  <w:style w:type="paragraph" w:styleId="Indholdsfortegnelse2">
    <w:name w:val="toc 2"/>
    <w:basedOn w:val="Normal"/>
    <w:next w:val="Normal"/>
    <w:autoRedefine/>
    <w:semiHidden/>
    <w:unhideWhenUsed/>
    <w:rsid w:val="00131189"/>
    <w:pPr>
      <w:spacing w:after="100"/>
      <w:ind w:left="200"/>
    </w:pPr>
  </w:style>
  <w:style w:type="paragraph" w:styleId="Indholdsfortegnelse3">
    <w:name w:val="toc 3"/>
    <w:basedOn w:val="Normal"/>
    <w:next w:val="Normal"/>
    <w:autoRedefine/>
    <w:semiHidden/>
    <w:unhideWhenUsed/>
    <w:rsid w:val="00131189"/>
    <w:pPr>
      <w:spacing w:after="100"/>
      <w:ind w:left="400"/>
    </w:pPr>
  </w:style>
  <w:style w:type="paragraph" w:styleId="Indholdsfortegnelse4">
    <w:name w:val="toc 4"/>
    <w:basedOn w:val="Normal"/>
    <w:next w:val="Normal"/>
    <w:autoRedefine/>
    <w:semiHidden/>
    <w:unhideWhenUsed/>
    <w:rsid w:val="00131189"/>
    <w:pPr>
      <w:spacing w:after="100"/>
      <w:ind w:left="600"/>
    </w:pPr>
  </w:style>
  <w:style w:type="paragraph" w:styleId="Indholdsfortegnelse5">
    <w:name w:val="toc 5"/>
    <w:basedOn w:val="Normal"/>
    <w:next w:val="Normal"/>
    <w:autoRedefine/>
    <w:semiHidden/>
    <w:unhideWhenUsed/>
    <w:rsid w:val="00131189"/>
    <w:pPr>
      <w:spacing w:after="100"/>
      <w:ind w:left="800"/>
    </w:pPr>
  </w:style>
  <w:style w:type="paragraph" w:styleId="Indholdsfortegnelse6">
    <w:name w:val="toc 6"/>
    <w:basedOn w:val="Normal"/>
    <w:next w:val="Normal"/>
    <w:autoRedefine/>
    <w:semiHidden/>
    <w:unhideWhenUsed/>
    <w:rsid w:val="00131189"/>
    <w:pPr>
      <w:spacing w:after="100"/>
      <w:ind w:left="1000"/>
    </w:pPr>
  </w:style>
  <w:style w:type="paragraph" w:styleId="Indholdsfortegnelse7">
    <w:name w:val="toc 7"/>
    <w:basedOn w:val="Normal"/>
    <w:next w:val="Normal"/>
    <w:autoRedefine/>
    <w:semiHidden/>
    <w:unhideWhenUsed/>
    <w:rsid w:val="00131189"/>
    <w:pPr>
      <w:spacing w:after="100"/>
      <w:ind w:left="1200"/>
    </w:pPr>
  </w:style>
  <w:style w:type="paragraph" w:styleId="Indholdsfortegnelse8">
    <w:name w:val="toc 8"/>
    <w:basedOn w:val="Normal"/>
    <w:next w:val="Normal"/>
    <w:autoRedefine/>
    <w:semiHidden/>
    <w:unhideWhenUsed/>
    <w:rsid w:val="00131189"/>
    <w:pPr>
      <w:spacing w:after="100"/>
      <w:ind w:left="1400"/>
    </w:pPr>
  </w:style>
  <w:style w:type="paragraph" w:styleId="Indholdsfortegnelse9">
    <w:name w:val="toc 9"/>
    <w:basedOn w:val="Normal"/>
    <w:next w:val="Normal"/>
    <w:autoRedefine/>
    <w:semiHidden/>
    <w:unhideWhenUsed/>
    <w:rsid w:val="00131189"/>
    <w:pPr>
      <w:spacing w:after="100"/>
      <w:ind w:left="1600"/>
    </w:pPr>
  </w:style>
  <w:style w:type="paragraph" w:styleId="Ingenafstand">
    <w:name w:val="No Spacing"/>
    <w:uiPriority w:val="1"/>
    <w:qFormat/>
    <w:rsid w:val="00131189"/>
    <w:rPr>
      <w:rFonts w:ascii="Calibri" w:hAnsi="Calibri"/>
      <w:szCs w:val="22"/>
    </w:rPr>
  </w:style>
  <w:style w:type="paragraph" w:styleId="Kommentartekst">
    <w:name w:val="annotation text"/>
    <w:basedOn w:val="Normal"/>
    <w:link w:val="KommentartekstTegn"/>
    <w:semiHidden/>
    <w:unhideWhenUsed/>
    <w:rsid w:val="00131189"/>
    <w:pPr>
      <w:spacing w:line="240" w:lineRule="auto"/>
    </w:pPr>
    <w:rPr>
      <w:szCs w:val="20"/>
    </w:rPr>
  </w:style>
  <w:style w:type="character" w:customStyle="1" w:styleId="KommentartekstTegn">
    <w:name w:val="Kommentartekst Tegn"/>
    <w:basedOn w:val="Standardskrifttypeiafsnit"/>
    <w:link w:val="Kommentartekst"/>
    <w:semiHidden/>
    <w:rsid w:val="00131189"/>
    <w:rPr>
      <w:rFonts w:ascii="Calibri" w:hAnsi="Calibri"/>
      <w:lang w:val="da-DK"/>
    </w:rPr>
  </w:style>
  <w:style w:type="paragraph" w:styleId="Kommentaremne">
    <w:name w:val="annotation subject"/>
    <w:basedOn w:val="Kommentartekst"/>
    <w:next w:val="Kommentartekst"/>
    <w:link w:val="KommentaremneTegn"/>
    <w:semiHidden/>
    <w:unhideWhenUsed/>
    <w:rsid w:val="00131189"/>
    <w:rPr>
      <w:b/>
      <w:bCs/>
    </w:rPr>
  </w:style>
  <w:style w:type="character" w:customStyle="1" w:styleId="KommentaremneTegn">
    <w:name w:val="Kommentaremne Tegn"/>
    <w:basedOn w:val="KommentartekstTegn"/>
    <w:link w:val="Kommentaremne"/>
    <w:semiHidden/>
    <w:rsid w:val="00131189"/>
    <w:rPr>
      <w:rFonts w:ascii="Calibri" w:hAnsi="Calibri"/>
      <w:b/>
      <w:bCs/>
      <w:lang w:val="da-DK"/>
    </w:rPr>
  </w:style>
  <w:style w:type="character" w:styleId="Kommentarhenvisning">
    <w:name w:val="annotation reference"/>
    <w:basedOn w:val="Standardskrifttypeiafsnit"/>
    <w:semiHidden/>
    <w:unhideWhenUsed/>
    <w:rsid w:val="00131189"/>
    <w:rPr>
      <w:sz w:val="16"/>
      <w:szCs w:val="16"/>
      <w:lang w:val="da-DK"/>
    </w:rPr>
  </w:style>
  <w:style w:type="character" w:styleId="Kraftigfremhvning">
    <w:name w:val="Intense Emphasis"/>
    <w:basedOn w:val="Standardskrifttypeiafsnit"/>
    <w:uiPriority w:val="21"/>
    <w:qFormat/>
    <w:rsid w:val="00131189"/>
    <w:rPr>
      <w:i/>
      <w:iCs/>
      <w:color w:val="4F81BD" w:themeColor="accent1"/>
      <w:lang w:val="da-DK"/>
    </w:rPr>
  </w:style>
  <w:style w:type="character" w:styleId="Kraftighenvisning">
    <w:name w:val="Intense Reference"/>
    <w:basedOn w:val="Standardskrifttypeiafsnit"/>
    <w:uiPriority w:val="32"/>
    <w:qFormat/>
    <w:rsid w:val="00131189"/>
    <w:rPr>
      <w:b/>
      <w:bCs/>
      <w:smallCaps/>
      <w:color w:val="4F81BD" w:themeColor="accent1"/>
      <w:spacing w:val="5"/>
      <w:lang w:val="da-DK"/>
    </w:rPr>
  </w:style>
  <w:style w:type="character" w:styleId="Linjenummer">
    <w:name w:val="line number"/>
    <w:basedOn w:val="Standardskrifttypeiafsnit"/>
    <w:semiHidden/>
    <w:unhideWhenUsed/>
    <w:rsid w:val="00131189"/>
    <w:rPr>
      <w:lang w:val="da-DK"/>
    </w:rPr>
  </w:style>
  <w:style w:type="paragraph" w:styleId="Liste">
    <w:name w:val="List"/>
    <w:basedOn w:val="Normal"/>
    <w:semiHidden/>
    <w:unhideWhenUsed/>
    <w:rsid w:val="00131189"/>
    <w:pPr>
      <w:ind w:left="283" w:hanging="283"/>
      <w:contextualSpacing/>
    </w:pPr>
  </w:style>
  <w:style w:type="paragraph" w:styleId="Liste2">
    <w:name w:val="List 2"/>
    <w:basedOn w:val="Normal"/>
    <w:semiHidden/>
    <w:unhideWhenUsed/>
    <w:rsid w:val="00131189"/>
    <w:pPr>
      <w:ind w:left="566" w:hanging="283"/>
      <w:contextualSpacing/>
    </w:pPr>
  </w:style>
  <w:style w:type="paragraph" w:styleId="Liste3">
    <w:name w:val="List 3"/>
    <w:basedOn w:val="Normal"/>
    <w:semiHidden/>
    <w:unhideWhenUsed/>
    <w:rsid w:val="00131189"/>
    <w:pPr>
      <w:ind w:left="849" w:hanging="283"/>
      <w:contextualSpacing/>
    </w:pPr>
  </w:style>
  <w:style w:type="paragraph" w:styleId="Liste4">
    <w:name w:val="List 4"/>
    <w:basedOn w:val="Normal"/>
    <w:rsid w:val="00131189"/>
    <w:pPr>
      <w:ind w:left="1132" w:hanging="283"/>
      <w:contextualSpacing/>
    </w:pPr>
  </w:style>
  <w:style w:type="paragraph" w:styleId="Liste5">
    <w:name w:val="List 5"/>
    <w:basedOn w:val="Normal"/>
    <w:rsid w:val="00131189"/>
    <w:pPr>
      <w:ind w:left="1415" w:hanging="283"/>
      <w:contextualSpacing/>
    </w:pPr>
  </w:style>
  <w:style w:type="paragraph" w:styleId="Listeoverfigurer">
    <w:name w:val="table of figures"/>
    <w:basedOn w:val="Normal"/>
    <w:next w:val="Normal"/>
    <w:semiHidden/>
    <w:unhideWhenUsed/>
    <w:rsid w:val="00131189"/>
  </w:style>
  <w:style w:type="table" w:styleId="Listetabel1-lys">
    <w:name w:val="List Table 1 Light"/>
    <w:basedOn w:val="Tabel-Normal"/>
    <w:uiPriority w:val="46"/>
    <w:rsid w:val="0013118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13118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13118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13118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13118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13118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13118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13118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13118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13118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13118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13118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13118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13118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1311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13118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13118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13118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13118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13118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13118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13118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1311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13118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13118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13118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13118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13118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13118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13118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13118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13118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13118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13118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13118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13118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13118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13118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13118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13118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13118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13118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13118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13118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13118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13118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13118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13118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13118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1311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1311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1311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1311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1311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1311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1311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1311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13118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13118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13118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13118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13118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13118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1311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13118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13118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13118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13118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13118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13118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semiHidden/>
    <w:unhideWhenUsed/>
    <w:rsid w:val="00131189"/>
    <w:pPr>
      <w:spacing w:line="240" w:lineRule="auto"/>
    </w:pPr>
  </w:style>
  <w:style w:type="character" w:customStyle="1" w:styleId="MailsignaturTegn">
    <w:name w:val="Mailsignatur Tegn"/>
    <w:basedOn w:val="Standardskrifttypeiafsnit"/>
    <w:link w:val="Mailsignatur"/>
    <w:semiHidden/>
    <w:rsid w:val="00131189"/>
    <w:rPr>
      <w:rFonts w:ascii="Calibri" w:hAnsi="Calibri"/>
      <w:szCs w:val="22"/>
      <w:lang w:val="da-DK"/>
    </w:rPr>
  </w:style>
  <w:style w:type="paragraph" w:styleId="Makrotekst">
    <w:name w:val="macro"/>
    <w:link w:val="MakrotekstTegn"/>
    <w:semiHidden/>
    <w:unhideWhenUsed/>
    <w:rsid w:val="00131189"/>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rPr>
  </w:style>
  <w:style w:type="character" w:customStyle="1" w:styleId="MakrotekstTegn">
    <w:name w:val="Makrotekst Tegn"/>
    <w:basedOn w:val="Standardskrifttypeiafsnit"/>
    <w:link w:val="Makrotekst"/>
    <w:semiHidden/>
    <w:rsid w:val="00131189"/>
    <w:rPr>
      <w:rFonts w:ascii="Consolas" w:hAnsi="Consolas"/>
      <w:lang w:val="da-DK"/>
    </w:rPr>
  </w:style>
  <w:style w:type="table" w:styleId="Mediumgitter1">
    <w:name w:val="Medium Grid 1"/>
    <w:basedOn w:val="Tabel-Normal"/>
    <w:uiPriority w:val="67"/>
    <w:semiHidden/>
    <w:unhideWhenUsed/>
    <w:rsid w:val="001311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1311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1311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1311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1311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1311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1311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131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131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131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131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131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131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13118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13118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13118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13118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13118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13118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13118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13118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13118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1311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13118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13118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13118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13118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13118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1311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131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131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131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131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131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131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1311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semiHidden/>
    <w:unhideWhenUsed/>
    <w:rsid w:val="0013118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13118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13118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13118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13118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13118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13118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13118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semiHidden/>
    <w:unhideWhenUsed/>
    <w:rsid w:val="00131189"/>
    <w:rPr>
      <w:rFonts w:ascii="Times New Roman" w:hAnsi="Times New Roman"/>
      <w:sz w:val="24"/>
      <w:szCs w:val="24"/>
    </w:rPr>
  </w:style>
  <w:style w:type="paragraph" w:styleId="Normalindrykning">
    <w:name w:val="Normal Indent"/>
    <w:basedOn w:val="Normal"/>
    <w:semiHidden/>
    <w:unhideWhenUsed/>
    <w:rsid w:val="00131189"/>
    <w:pPr>
      <w:ind w:left="1304"/>
    </w:pPr>
  </w:style>
  <w:style w:type="paragraph" w:styleId="Noteoverskrift">
    <w:name w:val="Note Heading"/>
    <w:basedOn w:val="Normal"/>
    <w:next w:val="Normal"/>
    <w:link w:val="NoteoverskriftTegn"/>
    <w:semiHidden/>
    <w:unhideWhenUsed/>
    <w:rsid w:val="00131189"/>
    <w:pPr>
      <w:spacing w:line="240" w:lineRule="auto"/>
    </w:pPr>
  </w:style>
  <w:style w:type="character" w:customStyle="1" w:styleId="NoteoverskriftTegn">
    <w:name w:val="Noteoverskrift Tegn"/>
    <w:basedOn w:val="Standardskrifttypeiafsnit"/>
    <w:link w:val="Noteoverskrift"/>
    <w:semiHidden/>
    <w:rsid w:val="00131189"/>
    <w:rPr>
      <w:rFonts w:ascii="Calibri" w:hAnsi="Calibri"/>
      <w:szCs w:val="22"/>
      <w:lang w:val="da-DK"/>
    </w:rPr>
  </w:style>
  <w:style w:type="paragraph" w:styleId="Opstilling-forts">
    <w:name w:val="List Continue"/>
    <w:basedOn w:val="Normal"/>
    <w:semiHidden/>
    <w:unhideWhenUsed/>
    <w:rsid w:val="00131189"/>
    <w:pPr>
      <w:spacing w:after="120"/>
      <w:ind w:left="283"/>
      <w:contextualSpacing/>
    </w:pPr>
  </w:style>
  <w:style w:type="paragraph" w:styleId="Opstilling-forts2">
    <w:name w:val="List Continue 2"/>
    <w:basedOn w:val="Normal"/>
    <w:semiHidden/>
    <w:unhideWhenUsed/>
    <w:rsid w:val="00131189"/>
    <w:pPr>
      <w:spacing w:after="120"/>
      <w:ind w:left="566"/>
      <w:contextualSpacing/>
    </w:pPr>
  </w:style>
  <w:style w:type="paragraph" w:styleId="Opstilling-forts3">
    <w:name w:val="List Continue 3"/>
    <w:basedOn w:val="Normal"/>
    <w:semiHidden/>
    <w:unhideWhenUsed/>
    <w:rsid w:val="00131189"/>
    <w:pPr>
      <w:spacing w:after="120"/>
      <w:ind w:left="849"/>
      <w:contextualSpacing/>
    </w:pPr>
  </w:style>
  <w:style w:type="paragraph" w:styleId="Opstilling-forts4">
    <w:name w:val="List Continue 4"/>
    <w:basedOn w:val="Normal"/>
    <w:semiHidden/>
    <w:unhideWhenUsed/>
    <w:rsid w:val="00131189"/>
    <w:pPr>
      <w:spacing w:after="120"/>
      <w:ind w:left="1132"/>
      <w:contextualSpacing/>
    </w:pPr>
  </w:style>
  <w:style w:type="paragraph" w:styleId="Opstilling-forts5">
    <w:name w:val="List Continue 5"/>
    <w:basedOn w:val="Normal"/>
    <w:semiHidden/>
    <w:unhideWhenUsed/>
    <w:rsid w:val="00131189"/>
    <w:pPr>
      <w:spacing w:after="120"/>
      <w:ind w:left="1415"/>
      <w:contextualSpacing/>
    </w:pPr>
  </w:style>
  <w:style w:type="paragraph" w:styleId="Opstilling-punkttegn">
    <w:name w:val="List Bullet"/>
    <w:basedOn w:val="Normal"/>
    <w:semiHidden/>
    <w:unhideWhenUsed/>
    <w:rsid w:val="00131189"/>
    <w:pPr>
      <w:numPr>
        <w:numId w:val="11"/>
      </w:numPr>
      <w:contextualSpacing/>
    </w:pPr>
  </w:style>
  <w:style w:type="paragraph" w:styleId="Opstilling-punkttegn2">
    <w:name w:val="List Bullet 2"/>
    <w:basedOn w:val="Normal"/>
    <w:semiHidden/>
    <w:unhideWhenUsed/>
    <w:rsid w:val="00131189"/>
    <w:pPr>
      <w:numPr>
        <w:numId w:val="12"/>
      </w:numPr>
      <w:contextualSpacing/>
    </w:pPr>
  </w:style>
  <w:style w:type="paragraph" w:styleId="Opstilling-punkttegn3">
    <w:name w:val="List Bullet 3"/>
    <w:basedOn w:val="Normal"/>
    <w:semiHidden/>
    <w:unhideWhenUsed/>
    <w:rsid w:val="00131189"/>
    <w:pPr>
      <w:numPr>
        <w:numId w:val="13"/>
      </w:numPr>
      <w:contextualSpacing/>
    </w:pPr>
  </w:style>
  <w:style w:type="paragraph" w:styleId="Opstilling-punkttegn4">
    <w:name w:val="List Bullet 4"/>
    <w:basedOn w:val="Normal"/>
    <w:semiHidden/>
    <w:unhideWhenUsed/>
    <w:rsid w:val="00131189"/>
    <w:pPr>
      <w:numPr>
        <w:numId w:val="14"/>
      </w:numPr>
      <w:contextualSpacing/>
    </w:pPr>
  </w:style>
  <w:style w:type="paragraph" w:styleId="Opstilling-punkttegn5">
    <w:name w:val="List Bullet 5"/>
    <w:basedOn w:val="Normal"/>
    <w:semiHidden/>
    <w:unhideWhenUsed/>
    <w:rsid w:val="00131189"/>
    <w:pPr>
      <w:numPr>
        <w:numId w:val="15"/>
      </w:numPr>
      <w:contextualSpacing/>
    </w:pPr>
  </w:style>
  <w:style w:type="paragraph" w:styleId="Opstilling-talellerbogst">
    <w:name w:val="List Number"/>
    <w:basedOn w:val="Normal"/>
    <w:rsid w:val="00131189"/>
    <w:pPr>
      <w:numPr>
        <w:numId w:val="16"/>
      </w:numPr>
      <w:contextualSpacing/>
    </w:pPr>
  </w:style>
  <w:style w:type="paragraph" w:styleId="Opstilling-talellerbogst2">
    <w:name w:val="List Number 2"/>
    <w:basedOn w:val="Normal"/>
    <w:semiHidden/>
    <w:unhideWhenUsed/>
    <w:rsid w:val="00131189"/>
    <w:pPr>
      <w:numPr>
        <w:numId w:val="17"/>
      </w:numPr>
      <w:contextualSpacing/>
    </w:pPr>
  </w:style>
  <w:style w:type="paragraph" w:styleId="Opstilling-talellerbogst3">
    <w:name w:val="List Number 3"/>
    <w:basedOn w:val="Normal"/>
    <w:semiHidden/>
    <w:unhideWhenUsed/>
    <w:rsid w:val="00131189"/>
    <w:pPr>
      <w:numPr>
        <w:numId w:val="18"/>
      </w:numPr>
      <w:contextualSpacing/>
    </w:pPr>
  </w:style>
  <w:style w:type="paragraph" w:styleId="Opstilling-talellerbogst4">
    <w:name w:val="List Number 4"/>
    <w:basedOn w:val="Normal"/>
    <w:semiHidden/>
    <w:unhideWhenUsed/>
    <w:rsid w:val="00131189"/>
    <w:pPr>
      <w:numPr>
        <w:numId w:val="19"/>
      </w:numPr>
      <w:contextualSpacing/>
    </w:pPr>
  </w:style>
  <w:style w:type="paragraph" w:styleId="Opstilling-talellerbogst5">
    <w:name w:val="List Number 5"/>
    <w:basedOn w:val="Normal"/>
    <w:semiHidden/>
    <w:unhideWhenUsed/>
    <w:rsid w:val="00131189"/>
    <w:pPr>
      <w:numPr>
        <w:numId w:val="20"/>
      </w:numPr>
      <w:contextualSpacing/>
    </w:pPr>
  </w:style>
  <w:style w:type="paragraph" w:styleId="Overskrift">
    <w:name w:val="TOC Heading"/>
    <w:basedOn w:val="Overskrift1"/>
    <w:next w:val="Normal"/>
    <w:uiPriority w:val="39"/>
    <w:semiHidden/>
    <w:unhideWhenUsed/>
    <w:qFormat/>
    <w:rsid w:val="00131189"/>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customStyle="1" w:styleId="Overskrift4Tegn">
    <w:name w:val="Overskrift 4 Tegn"/>
    <w:basedOn w:val="Standardskrifttypeiafsnit"/>
    <w:link w:val="Overskrift4"/>
    <w:semiHidden/>
    <w:rsid w:val="00131189"/>
    <w:rPr>
      <w:rFonts w:asciiTheme="majorHAnsi" w:eastAsiaTheme="majorEastAsia" w:hAnsiTheme="majorHAnsi" w:cstheme="majorBidi"/>
      <w:i/>
      <w:iCs/>
      <w:color w:val="365F91" w:themeColor="accent1" w:themeShade="BF"/>
      <w:szCs w:val="22"/>
      <w:lang w:val="da-DK"/>
    </w:rPr>
  </w:style>
  <w:style w:type="character" w:customStyle="1" w:styleId="Overskrift5Tegn">
    <w:name w:val="Overskrift 5 Tegn"/>
    <w:basedOn w:val="Standardskrifttypeiafsnit"/>
    <w:link w:val="Overskrift5"/>
    <w:semiHidden/>
    <w:rsid w:val="00131189"/>
    <w:rPr>
      <w:rFonts w:asciiTheme="majorHAnsi" w:eastAsiaTheme="majorEastAsia" w:hAnsiTheme="majorHAnsi" w:cstheme="majorBidi"/>
      <w:color w:val="365F91" w:themeColor="accent1" w:themeShade="BF"/>
      <w:szCs w:val="22"/>
      <w:lang w:val="da-DK"/>
    </w:rPr>
  </w:style>
  <w:style w:type="character" w:customStyle="1" w:styleId="Overskrift6Tegn">
    <w:name w:val="Overskrift 6 Tegn"/>
    <w:basedOn w:val="Standardskrifttypeiafsnit"/>
    <w:link w:val="Overskrift6"/>
    <w:semiHidden/>
    <w:rsid w:val="00131189"/>
    <w:rPr>
      <w:rFonts w:asciiTheme="majorHAnsi" w:eastAsiaTheme="majorEastAsia" w:hAnsiTheme="majorHAnsi" w:cstheme="majorBidi"/>
      <w:color w:val="243F60" w:themeColor="accent1" w:themeShade="7F"/>
      <w:szCs w:val="22"/>
      <w:lang w:val="da-DK"/>
    </w:rPr>
  </w:style>
  <w:style w:type="character" w:customStyle="1" w:styleId="Overskrift7Tegn">
    <w:name w:val="Overskrift 7 Tegn"/>
    <w:basedOn w:val="Standardskrifttypeiafsnit"/>
    <w:link w:val="Overskrift7"/>
    <w:semiHidden/>
    <w:rsid w:val="00131189"/>
    <w:rPr>
      <w:rFonts w:asciiTheme="majorHAnsi" w:eastAsiaTheme="majorEastAsia" w:hAnsiTheme="majorHAnsi" w:cstheme="majorBidi"/>
      <w:i/>
      <w:iCs/>
      <w:color w:val="243F60" w:themeColor="accent1" w:themeShade="7F"/>
      <w:szCs w:val="22"/>
      <w:lang w:val="da-DK"/>
    </w:rPr>
  </w:style>
  <w:style w:type="character" w:customStyle="1" w:styleId="Overskrift8Tegn">
    <w:name w:val="Overskrift 8 Tegn"/>
    <w:basedOn w:val="Standardskrifttypeiafsnit"/>
    <w:link w:val="Overskrift8"/>
    <w:semiHidden/>
    <w:rsid w:val="00131189"/>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semiHidden/>
    <w:rsid w:val="00131189"/>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131189"/>
    <w:rPr>
      <w:color w:val="808080"/>
      <w:lang w:val="da-DK"/>
    </w:rPr>
  </w:style>
  <w:style w:type="paragraph" w:styleId="Sluthilsen">
    <w:name w:val="Closing"/>
    <w:basedOn w:val="Normal"/>
    <w:link w:val="SluthilsenTegn"/>
    <w:semiHidden/>
    <w:unhideWhenUsed/>
    <w:rsid w:val="00131189"/>
    <w:pPr>
      <w:spacing w:line="240" w:lineRule="auto"/>
      <w:ind w:left="4252"/>
    </w:pPr>
  </w:style>
  <w:style w:type="character" w:customStyle="1" w:styleId="SluthilsenTegn">
    <w:name w:val="Sluthilsen Tegn"/>
    <w:basedOn w:val="Standardskrifttypeiafsnit"/>
    <w:link w:val="Sluthilsen"/>
    <w:semiHidden/>
    <w:rsid w:val="00131189"/>
    <w:rPr>
      <w:rFonts w:ascii="Calibri" w:hAnsi="Calibri"/>
      <w:szCs w:val="22"/>
      <w:lang w:val="da-DK"/>
    </w:rPr>
  </w:style>
  <w:style w:type="character" w:styleId="Slutnotehenvisning">
    <w:name w:val="endnote reference"/>
    <w:basedOn w:val="Standardskrifttypeiafsnit"/>
    <w:semiHidden/>
    <w:unhideWhenUsed/>
    <w:rsid w:val="00131189"/>
    <w:rPr>
      <w:vertAlign w:val="superscript"/>
      <w:lang w:val="da-DK"/>
    </w:rPr>
  </w:style>
  <w:style w:type="paragraph" w:styleId="Slutnotetekst">
    <w:name w:val="endnote text"/>
    <w:basedOn w:val="Normal"/>
    <w:link w:val="SlutnotetekstTegn"/>
    <w:semiHidden/>
    <w:unhideWhenUsed/>
    <w:rsid w:val="00131189"/>
    <w:pPr>
      <w:spacing w:line="240" w:lineRule="auto"/>
    </w:pPr>
    <w:rPr>
      <w:szCs w:val="20"/>
    </w:rPr>
  </w:style>
  <w:style w:type="character" w:customStyle="1" w:styleId="SlutnotetekstTegn">
    <w:name w:val="Slutnotetekst Tegn"/>
    <w:basedOn w:val="Standardskrifttypeiafsnit"/>
    <w:link w:val="Slutnotetekst"/>
    <w:semiHidden/>
    <w:rsid w:val="00131189"/>
    <w:rPr>
      <w:rFonts w:ascii="Calibri" w:hAnsi="Calibri"/>
      <w:lang w:val="da-DK"/>
    </w:rPr>
  </w:style>
  <w:style w:type="paragraph" w:styleId="Starthilsen">
    <w:name w:val="Salutation"/>
    <w:basedOn w:val="Normal"/>
    <w:next w:val="Normal"/>
    <w:link w:val="StarthilsenTegn"/>
    <w:rsid w:val="00131189"/>
  </w:style>
  <w:style w:type="character" w:customStyle="1" w:styleId="StarthilsenTegn">
    <w:name w:val="Starthilsen Tegn"/>
    <w:basedOn w:val="Standardskrifttypeiafsnit"/>
    <w:link w:val="Starthilsen"/>
    <w:rsid w:val="00131189"/>
    <w:rPr>
      <w:rFonts w:ascii="Calibri" w:hAnsi="Calibri"/>
      <w:szCs w:val="22"/>
      <w:lang w:val="da-DK"/>
    </w:rPr>
  </w:style>
  <w:style w:type="character" w:styleId="Strk">
    <w:name w:val="Strong"/>
    <w:basedOn w:val="Standardskrifttypeiafsnit"/>
    <w:qFormat/>
    <w:rsid w:val="00131189"/>
    <w:rPr>
      <w:b/>
      <w:bCs/>
      <w:lang w:val="da-DK"/>
    </w:rPr>
  </w:style>
  <w:style w:type="paragraph" w:styleId="Strktcitat">
    <w:name w:val="Intense Quote"/>
    <w:basedOn w:val="Normal"/>
    <w:next w:val="Normal"/>
    <w:link w:val="StrktcitatTegn"/>
    <w:uiPriority w:val="30"/>
    <w:qFormat/>
    <w:rsid w:val="0013118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131189"/>
    <w:rPr>
      <w:rFonts w:ascii="Calibri" w:hAnsi="Calibri"/>
      <w:i/>
      <w:iCs/>
      <w:color w:val="4F81BD" w:themeColor="accent1"/>
      <w:szCs w:val="22"/>
      <w:lang w:val="da-DK"/>
    </w:rPr>
  </w:style>
  <w:style w:type="character" w:styleId="Svagfremhvning">
    <w:name w:val="Subtle Emphasis"/>
    <w:basedOn w:val="Standardskrifttypeiafsnit"/>
    <w:uiPriority w:val="19"/>
    <w:qFormat/>
    <w:rsid w:val="00131189"/>
    <w:rPr>
      <w:i/>
      <w:iCs/>
      <w:color w:val="404040" w:themeColor="text1" w:themeTint="BF"/>
      <w:lang w:val="da-DK"/>
    </w:rPr>
  </w:style>
  <w:style w:type="character" w:styleId="Svaghenvisning">
    <w:name w:val="Subtle Reference"/>
    <w:basedOn w:val="Standardskrifttypeiafsnit"/>
    <w:uiPriority w:val="31"/>
    <w:qFormat/>
    <w:rsid w:val="00131189"/>
    <w:rPr>
      <w:smallCaps/>
      <w:color w:val="5A5A5A" w:themeColor="text1" w:themeTint="A5"/>
      <w:lang w:val="da-DK"/>
    </w:rPr>
  </w:style>
  <w:style w:type="table" w:styleId="Tabel-3D-effekter1">
    <w:name w:val="Table 3D effects 1"/>
    <w:basedOn w:val="Tabel-Normal"/>
    <w:semiHidden/>
    <w:unhideWhenUsed/>
    <w:rsid w:val="00131189"/>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131189"/>
    <w:pPr>
      <w:spacing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131189"/>
    <w:pPr>
      <w:spacing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unhideWhenUsed/>
    <w:rsid w:val="00131189"/>
    <w:pPr>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unhideWhenUsed/>
    <w:rsid w:val="00131189"/>
    <w:pPr>
      <w:spacing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131189"/>
    <w:pPr>
      <w:spacing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131189"/>
    <w:pPr>
      <w:spacing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unhideWhenUsed/>
    <w:rsid w:val="00131189"/>
    <w:pPr>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131189"/>
    <w:pPr>
      <w:spacing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131189"/>
    <w:pPr>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3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unhideWhenUsed/>
    <w:rsid w:val="00131189"/>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131189"/>
    <w:pPr>
      <w:spacing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131189"/>
    <w:pPr>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131189"/>
    <w:pPr>
      <w:spacing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131189"/>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131189"/>
    <w:pPr>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131189"/>
    <w:pPr>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131189"/>
    <w:pPr>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unhideWhenUsed/>
    <w:rsid w:val="00131189"/>
    <w:pPr>
      <w:spacing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131189"/>
    <w:pPr>
      <w:spacing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131189"/>
    <w:pPr>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131189"/>
    <w:pPr>
      <w:spacing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131189"/>
    <w:pPr>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131189"/>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unhideWhenUsed/>
    <w:rsid w:val="00131189"/>
    <w:pPr>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131189"/>
    <w:pPr>
      <w:spacing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131189"/>
    <w:pPr>
      <w:spacing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131189"/>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131189"/>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131189"/>
    <w:pPr>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131189"/>
    <w:pPr>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131189"/>
    <w:pPr>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unhideWhenUsed/>
    <w:rsid w:val="00131189"/>
    <w:pPr>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unhideWhenUsed/>
    <w:rsid w:val="00131189"/>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131189"/>
    <w:pPr>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131189"/>
    <w:pPr>
      <w:spacing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131189"/>
    <w:pPr>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131189"/>
    <w:pPr>
      <w:spacing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131189"/>
    <w:pPr>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semiHidden/>
    <w:unhideWhenUsed/>
    <w:rsid w:val="0013118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unhideWhenUsed/>
    <w:rsid w:val="00131189"/>
    <w:pPr>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131189"/>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131189"/>
    <w:pPr>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1311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skrift">
    <w:name w:val="Signature"/>
    <w:basedOn w:val="Normal"/>
    <w:link w:val="UnderskriftTegn"/>
    <w:semiHidden/>
    <w:unhideWhenUsed/>
    <w:rsid w:val="00131189"/>
    <w:pPr>
      <w:spacing w:line="240" w:lineRule="auto"/>
      <w:ind w:left="4252"/>
    </w:pPr>
  </w:style>
  <w:style w:type="character" w:customStyle="1" w:styleId="UnderskriftTegn">
    <w:name w:val="Underskrift Tegn"/>
    <w:basedOn w:val="Standardskrifttypeiafsnit"/>
    <w:link w:val="Underskrift"/>
    <w:semiHidden/>
    <w:rsid w:val="00131189"/>
    <w:rPr>
      <w:rFonts w:ascii="Calibri" w:hAnsi="Calibri"/>
      <w:szCs w:val="22"/>
      <w:lang w:val="da-DK"/>
    </w:rPr>
  </w:style>
  <w:style w:type="paragraph" w:customStyle="1" w:styleId="KolofonCommon8pt">
    <w:name w:val="KolofonCommon8pt"/>
    <w:basedOn w:val="Normal"/>
    <w:link w:val="KolofonCommon8ptTegn"/>
    <w:qFormat/>
    <w:rsid w:val="00F43A81"/>
    <w:pPr>
      <w:tabs>
        <w:tab w:val="left" w:pos="993"/>
      </w:tabs>
      <w:spacing w:line="200" w:lineRule="exact"/>
    </w:pPr>
    <w:rPr>
      <w:sz w:val="16"/>
      <w:szCs w:val="16"/>
    </w:rPr>
  </w:style>
  <w:style w:type="character" w:customStyle="1" w:styleId="KolofonCommon8ptTegn">
    <w:name w:val="KolofonCommon8pt Tegn"/>
    <w:basedOn w:val="Standardskrifttypeiafsnit"/>
    <w:link w:val="KolofonCommon8pt"/>
    <w:rsid w:val="00F43A81"/>
    <w:rPr>
      <w:rFonts w:ascii="Calibri" w:hAnsi="Calibri"/>
      <w:sz w:val="16"/>
      <w:szCs w:val="16"/>
    </w:rPr>
  </w:style>
  <w:style w:type="paragraph" w:customStyle="1" w:styleId="Pladsholdertxtfelt">
    <w:name w:val="Pladsholder txtfelt"/>
    <w:uiPriority w:val="99"/>
    <w:rsid w:val="000453FF"/>
    <w:pPr>
      <w:spacing w:line="220" w:lineRule="atLeast"/>
    </w:pPr>
    <w:rPr>
      <w:rFonts w:ascii="Calibri" w:hAnsi="Calibri"/>
      <w:sz w:val="16"/>
      <w:szCs w:val="24"/>
      <w:lang w:eastAsia="en-US"/>
    </w:rPr>
  </w:style>
  <w:style w:type="paragraph" w:customStyle="1" w:styleId="Kilde-Anm">
    <w:name w:val="Kilde - Anm"/>
    <w:uiPriority w:val="4"/>
    <w:rsid w:val="000453FF"/>
    <w:pPr>
      <w:tabs>
        <w:tab w:val="left" w:pos="567"/>
      </w:tabs>
      <w:spacing w:line="200" w:lineRule="atLeast"/>
      <w:ind w:left="567" w:hanging="567"/>
    </w:pPr>
    <w:rPr>
      <w:rFonts w:ascii="Calibri" w:hAnsi="Calibri"/>
      <w:sz w:val="14"/>
    </w:rPr>
  </w:style>
  <w:style w:type="paragraph" w:customStyle="1" w:styleId="BoksOverskrift">
    <w:name w:val="Boks Overskrift"/>
    <w:basedOn w:val="Normal"/>
    <w:uiPriority w:val="99"/>
    <w:rsid w:val="000453FF"/>
    <w:pPr>
      <w:framePr w:hSpace="141" w:wrap="around" w:vAnchor="text" w:hAnchor="text" w:x="227" w:y="1"/>
      <w:tabs>
        <w:tab w:val="left" w:pos="340"/>
      </w:tabs>
      <w:spacing w:after="210" w:line="210" w:lineRule="atLeast"/>
      <w:suppressOverlap/>
    </w:pPr>
    <w:rPr>
      <w:b/>
      <w:sz w:val="16"/>
      <w:szCs w:val="24"/>
      <w:lang w:eastAsia="en-US"/>
    </w:rPr>
  </w:style>
  <w:style w:type="paragraph" w:customStyle="1" w:styleId="SUM-Caption">
    <w:name w:val="SUM - Caption"/>
    <w:basedOn w:val="Billedtekst"/>
    <w:next w:val="Normal"/>
    <w:uiPriority w:val="3"/>
    <w:rsid w:val="000453FF"/>
    <w:pPr>
      <w:keepNext/>
      <w:spacing w:before="160" w:after="0" w:line="260" w:lineRule="atLeast"/>
    </w:pPr>
    <w:rPr>
      <w:b/>
      <w:bCs/>
      <w:i w:val="0"/>
      <w:iCs w:val="0"/>
      <w:noProof/>
      <w:color w:val="auto"/>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m.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m@sum.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Skabeloner\WordWZ\SUM_Folketinget-Alm.d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FC756D020544E2B7BE45D8227E2CDD"/>
        <w:category>
          <w:name w:val="Generelt"/>
          <w:gallery w:val="placeholder"/>
        </w:category>
        <w:types>
          <w:type w:val="bbPlcHdr"/>
        </w:types>
        <w:behaviors>
          <w:behavior w:val="content"/>
        </w:behaviors>
        <w:guid w:val="{F9636CAF-93F8-449D-B3D3-B1F59F94379D}"/>
      </w:docPartPr>
      <w:docPartBody>
        <w:p w:rsidR="00A4442C" w:rsidRDefault="00D253F1" w:rsidP="00D253F1">
          <w:pPr>
            <w:pStyle w:val="3CFC756D020544E2B7BE45D8227E2CDD"/>
          </w:pPr>
          <w:r>
            <w:rPr>
              <w:rStyle w:val="Pladsholdertekst"/>
            </w:rPr>
            <w:t>&lt;Vælg dato&gt;</w:t>
          </w:r>
        </w:p>
      </w:docPartBody>
    </w:docPart>
    <w:docPart>
      <w:docPartPr>
        <w:name w:val="3CE2DE80D80C481AA72D0DE2F494DDE0"/>
        <w:category>
          <w:name w:val="Generelt"/>
          <w:gallery w:val="placeholder"/>
        </w:category>
        <w:types>
          <w:type w:val="bbPlcHdr"/>
        </w:types>
        <w:behaviors>
          <w:behavior w:val="content"/>
        </w:behaviors>
        <w:guid w:val="{B548EC26-A14F-41DE-9E85-DEE917ED9B99}"/>
      </w:docPartPr>
      <w:docPartBody>
        <w:p w:rsidR="00A4442C" w:rsidRDefault="00D253F1" w:rsidP="00D253F1">
          <w:pPr>
            <w:pStyle w:val="3CE2DE80D80C481AA72D0DE2F494DDE0"/>
          </w:pPr>
          <w:r w:rsidRPr="00D27906">
            <w:rPr>
              <w:rStyle w:val="Pladsholdertekst"/>
            </w:rPr>
            <w:t>[Ansv. enhed]</w:t>
          </w:r>
        </w:p>
      </w:docPartBody>
    </w:docPart>
    <w:docPart>
      <w:docPartPr>
        <w:name w:val="B18E0F01AB174D75A6FCE9336A7FDFE8"/>
        <w:category>
          <w:name w:val="Generelt"/>
          <w:gallery w:val="placeholder"/>
        </w:category>
        <w:types>
          <w:type w:val="bbPlcHdr"/>
        </w:types>
        <w:behaviors>
          <w:behavior w:val="content"/>
        </w:behaviors>
        <w:guid w:val="{4E7DBDB7-1E2F-4D04-A7B6-4746E15A8045}"/>
      </w:docPartPr>
      <w:docPartBody>
        <w:p w:rsidR="00A4442C" w:rsidRDefault="00D253F1" w:rsidP="00D253F1">
          <w:pPr>
            <w:pStyle w:val="B18E0F01AB174D75A6FCE9336A7FDFE8"/>
          </w:pPr>
          <w:r w:rsidRPr="00D27906">
            <w:rPr>
              <w:rStyle w:val="Pladsholdertekst"/>
            </w:rPr>
            <w:t>[Adressatkode]</w:t>
          </w:r>
        </w:p>
      </w:docPartBody>
    </w:docPart>
    <w:docPart>
      <w:docPartPr>
        <w:name w:val="D4F53D12F02C4B45AC495746143FDC6E"/>
        <w:category>
          <w:name w:val="Generelt"/>
          <w:gallery w:val="placeholder"/>
        </w:category>
        <w:types>
          <w:type w:val="bbPlcHdr"/>
        </w:types>
        <w:behaviors>
          <w:behavior w:val="content"/>
        </w:behaviors>
        <w:guid w:val="{319C90B4-3E11-405B-B344-597E5BEDA595}"/>
      </w:docPartPr>
      <w:docPartBody>
        <w:p w:rsidR="00A4442C" w:rsidRDefault="00D253F1" w:rsidP="00D253F1">
          <w:pPr>
            <w:pStyle w:val="D4F53D12F02C4B45AC495746143FDC6E"/>
          </w:pPr>
          <w:r w:rsidRPr="00D27906">
            <w:rPr>
              <w:rStyle w:val="Pladsholdertekst"/>
            </w:rPr>
            <w:t>[Sagsnr.]</w:t>
          </w:r>
        </w:p>
      </w:docPartBody>
    </w:docPart>
    <w:docPart>
      <w:docPartPr>
        <w:name w:val="27BBF8CC676E4965AAC6B8C1C5C2FA34"/>
        <w:category>
          <w:name w:val="Generelt"/>
          <w:gallery w:val="placeholder"/>
        </w:category>
        <w:types>
          <w:type w:val="bbPlcHdr"/>
        </w:types>
        <w:behaviors>
          <w:behavior w:val="content"/>
        </w:behaviors>
        <w:guid w:val="{B42AE227-7690-4B20-ABFA-A4BE07EB3EED}"/>
      </w:docPartPr>
      <w:docPartBody>
        <w:p w:rsidR="00A4442C" w:rsidRDefault="00D253F1" w:rsidP="00D253F1">
          <w:pPr>
            <w:pStyle w:val="27BBF8CC676E4965AAC6B8C1C5C2FA34"/>
          </w:pPr>
          <w:r w:rsidRPr="00D27906">
            <w:rPr>
              <w:rStyle w:val="Pladsholdertekst"/>
            </w:rPr>
            <w:t>[Dokumentnr.]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19"/>
    <w:rsid w:val="00A4442C"/>
    <w:rsid w:val="00B455F1"/>
    <w:rsid w:val="00D253F1"/>
    <w:rsid w:val="00F46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3F1"/>
    <w:rPr>
      <w:color w:val="808080"/>
    </w:rPr>
  </w:style>
  <w:style w:type="paragraph" w:customStyle="1" w:styleId="08EE742A10854CE9BBEEDDC8D4042CEF">
    <w:name w:val="08EE742A10854CE9BBEEDDC8D4042CEF"/>
  </w:style>
  <w:style w:type="paragraph" w:customStyle="1" w:styleId="FBA38C0F1DFF458F856DB5EC1CF98E8C">
    <w:name w:val="FBA38C0F1DFF458F856DB5EC1CF98E8C"/>
  </w:style>
  <w:style w:type="paragraph" w:customStyle="1" w:styleId="E44F6782AEC641A7AF602A7D48621062">
    <w:name w:val="E44F6782AEC641A7AF602A7D48621062"/>
    <w:rsid w:val="00F46019"/>
  </w:style>
  <w:style w:type="paragraph" w:customStyle="1" w:styleId="6E5B5E1A9E4E43E1BEE190244F3744A6">
    <w:name w:val="6E5B5E1A9E4E43E1BEE190244F3744A6"/>
    <w:rsid w:val="00F46019"/>
  </w:style>
  <w:style w:type="paragraph" w:customStyle="1" w:styleId="70B7994C66EA4D1D8E299EC412163904">
    <w:name w:val="70B7994C66EA4D1D8E299EC412163904"/>
    <w:rsid w:val="00F46019"/>
  </w:style>
  <w:style w:type="paragraph" w:customStyle="1" w:styleId="8C270DA5E37D4C138D2B9CB05D845418">
    <w:name w:val="8C270DA5E37D4C138D2B9CB05D845418"/>
    <w:rsid w:val="00F46019"/>
  </w:style>
  <w:style w:type="paragraph" w:customStyle="1" w:styleId="AF9EE4C32AF64FE4A7E92E11DCBA34D9">
    <w:name w:val="AF9EE4C32AF64FE4A7E92E11DCBA34D9"/>
    <w:rsid w:val="00F46019"/>
  </w:style>
  <w:style w:type="paragraph" w:customStyle="1" w:styleId="3CFC756D020544E2B7BE45D8227E2CDD">
    <w:name w:val="3CFC756D020544E2B7BE45D8227E2CDD"/>
    <w:rsid w:val="00D253F1"/>
  </w:style>
  <w:style w:type="paragraph" w:customStyle="1" w:styleId="3CE2DE80D80C481AA72D0DE2F494DDE0">
    <w:name w:val="3CE2DE80D80C481AA72D0DE2F494DDE0"/>
    <w:rsid w:val="00D253F1"/>
  </w:style>
  <w:style w:type="paragraph" w:customStyle="1" w:styleId="B18E0F01AB174D75A6FCE9336A7FDFE8">
    <w:name w:val="B18E0F01AB174D75A6FCE9336A7FDFE8"/>
    <w:rsid w:val="00D253F1"/>
  </w:style>
  <w:style w:type="paragraph" w:customStyle="1" w:styleId="D4F53D12F02C4B45AC495746143FDC6E">
    <w:name w:val="D4F53D12F02C4B45AC495746143FDC6E"/>
    <w:rsid w:val="00D253F1"/>
  </w:style>
  <w:style w:type="paragraph" w:customStyle="1" w:styleId="27BBF8CC676E4965AAC6B8C1C5C2FA34">
    <w:name w:val="27BBF8CC676E4965AAC6B8C1C5C2FA34"/>
    <w:rsid w:val="00D25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2C26A13A39774590179CF4107DDE74" ma:contentTypeVersion="8" ma:contentTypeDescription="Create a new document." ma:contentTypeScope="" ma:versionID="0ecacd1a1ead9b435d8d7a73e51b5712">
  <xsd:schema xmlns:xsd="http://www.w3.org/2001/XMLSchema" xmlns:xs="http://www.w3.org/2001/XMLSchema" xmlns:p="http://schemas.microsoft.com/office/2006/metadata/properties" xmlns:ns2="23eb7b4d-1a94-471f-8a43-21bc2ff18505" targetNamespace="http://schemas.microsoft.com/office/2006/metadata/properties" ma:root="true" ma:fieldsID="d3335e9b930ead26c33919a09a98e7a1" ns2:_="">
    <xsd:import namespace="23eb7b4d-1a94-471f-8a43-21bc2ff185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b7b4d-1a94-471f-8a43-21bc2ff18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Captia">
  <record>
    <Content id="responsible_ou">
      <Value>DAICY</Value>
    </Content>
  </record>
  <record>
    <officer>
      <Content id="name_code">
        <Value>DEPMNH</Value>
      </Content>
    </officer>
  </record>
  <case>
    <Content id="file_no">
      <Value>2210318</Value>
    </Content>
  </case>
  <record>
    <Content id="record_key">
      <Value>2756986</Value>
    </Content>
  </record>
</Root>
</file>

<file path=customXml/item5.xml><?xml version="1.0" encoding="utf-8"?>
<Root xmlns="Workzone"/>
</file>

<file path=customXml/itemProps1.xml><?xml version="1.0" encoding="utf-8"?>
<ds:datastoreItem xmlns:ds="http://schemas.openxmlformats.org/officeDocument/2006/customXml" ds:itemID="{358A5157-766C-473E-9326-BF55AF1D8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D16F1-2BDE-4BC2-B013-66E648995E94}">
  <ds:schemaRefs>
    <ds:schemaRef ds:uri="http://schemas.microsoft.com/sharepoint/v3/contenttype/forms"/>
  </ds:schemaRefs>
</ds:datastoreItem>
</file>

<file path=customXml/itemProps3.xml><?xml version="1.0" encoding="utf-8"?>
<ds:datastoreItem xmlns:ds="http://schemas.openxmlformats.org/officeDocument/2006/customXml" ds:itemID="{8358C422-C49F-4BD1-AD37-D501A1A25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b7b4d-1a94-471f-8a43-21bc2ff18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04635-0B67-4B64-8E56-8B6161399306}">
  <ds:schemaRefs>
    <ds:schemaRef ds:uri="Captia"/>
  </ds:schemaRefs>
</ds:datastoreItem>
</file>

<file path=customXml/itemProps5.xml><?xml version="1.0" encoding="utf-8"?>
<ds:datastoreItem xmlns:ds="http://schemas.openxmlformats.org/officeDocument/2006/customXml" ds:itemID="{32E4CDAB-BEBA-4B3F-86E3-D015F878621A}">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SUM_Folketinget-Alm.del.dotx</Template>
  <TotalTime>101</TotalTime>
  <Pages>8</Pages>
  <Words>2476</Words>
  <Characters>17378</Characters>
  <Application>Microsoft Office Word</Application>
  <DocSecurity>0</DocSecurity>
  <Lines>144</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19815</CharactersWithSpaces>
  <SharedDoc>false</SharedDoc>
  <HLinks>
    <vt:vector size="12" baseType="variant">
      <vt:variant>
        <vt:i4>8257593</vt:i4>
      </vt:variant>
      <vt:variant>
        <vt:i4>10</vt:i4>
      </vt:variant>
      <vt:variant>
        <vt:i4>0</vt:i4>
      </vt:variant>
      <vt:variant>
        <vt:i4>5</vt:i4>
      </vt:variant>
      <vt:variant>
        <vt:lpwstr>http://sum.dk/</vt:lpwstr>
      </vt:variant>
      <vt:variant>
        <vt:lpwstr/>
      </vt:variant>
      <vt:variant>
        <vt:i4>393252</vt:i4>
      </vt:variant>
      <vt:variant>
        <vt:i4>7</vt:i4>
      </vt:variant>
      <vt:variant>
        <vt:i4>0</vt:i4>
      </vt:variant>
      <vt:variant>
        <vt:i4>5</vt:i4>
      </vt:variant>
      <vt:variant>
        <vt:lpwstr>mailto:sum@sum.dk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Nyrop Holgersen</dc:creator>
  <cp:lastModifiedBy>Martin Nyrop Holgersen</cp:lastModifiedBy>
  <cp:revision>16</cp:revision>
  <cp:lastPrinted>2015-04-14T13:40:00Z</cp:lastPrinted>
  <dcterms:created xsi:type="dcterms:W3CDTF">2021-10-26T10:47:00Z</dcterms:created>
  <dcterms:modified xsi:type="dcterms:W3CDTF">2023-08-24T09:20:00Z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og">
    <vt:lpwstr>DK</vt:lpwstr>
  </property>
  <property fmtid="{D5CDD505-2E9C-101B-9397-08002B2CF9AE}" pid="3" name="OrgEnh">
    <vt:lpwstr>SUM</vt:lpwstr>
  </property>
  <property fmtid="{D5CDD505-2E9C-101B-9397-08002B2CF9AE}" pid="4" name="KørKode">
    <vt:lpwstr>NEJ</vt:lpwstr>
  </property>
  <property fmtid="{D5CDD505-2E9C-101B-9397-08002B2CF9AE}" pid="5" name="zoomPctOpen">
    <vt:i4>110</vt:i4>
  </property>
  <property fmtid="{D5CDD505-2E9C-101B-9397-08002B2CF9AE}" pid="6" name="DialogType">
    <vt:lpwstr>OpenDialog11</vt:lpwstr>
  </property>
  <property fmtid="{D5CDD505-2E9C-101B-9397-08002B2CF9AE}" pid="7" name="DialogParameter">
    <vt:lpwstr>FolkBesv</vt:lpwstr>
  </property>
  <property fmtid="{D5CDD505-2E9C-101B-9397-08002B2CF9AE}" pid="8" name="Logo">
    <vt:lpwstr>SUM2</vt:lpwstr>
  </property>
  <property fmtid="{D5CDD505-2E9C-101B-9397-08002B2CF9AE}" pid="9" name="ContentTypeId">
    <vt:lpwstr>0x0101004A2C26A13A39774590179CF4107DDE74</vt:lpwstr>
  </property>
</Properties>
</file>